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5905" w14:textId="77777777" w:rsidR="00E23F00" w:rsidRPr="00792573" w:rsidRDefault="00E23F00" w:rsidP="00E23F00">
      <w:pPr>
        <w:pStyle w:val="NormalWeb"/>
        <w:jc w:val="both"/>
      </w:pPr>
      <w:r w:rsidRPr="00792573">
        <w:rPr>
          <w:rFonts w:eastAsia="Times New Roman"/>
        </w:rPr>
        <w:t xml:space="preserve">DIREKTIVA (BE) 2015/1535 E PARLAMENTIT EVROPIAN DHE E KËSHILLIT e 9 shtatorit 2015, </w:t>
      </w:r>
      <w:r w:rsidRPr="00792573">
        <w:t>që përcakton një procedurë për dhënien e informacionit në fushën e rregulloreve teknike dhe të rregullave për shërbimet e shoqërisë së informacionit (kodifikim).</w:t>
      </w:r>
    </w:p>
    <w:p w14:paraId="0426EDAF" w14:textId="77777777" w:rsidR="00E23F00" w:rsidRPr="00792573" w:rsidRDefault="00E23F00" w:rsidP="00E23F00">
      <w:pPr>
        <w:spacing w:before="100" w:beforeAutospacing="1" w:after="100" w:afterAutospacing="1"/>
        <w:jc w:val="both"/>
        <w:rPr>
          <w:lang w:val="en-US" w:eastAsia="en-US"/>
        </w:rPr>
      </w:pPr>
      <w:r w:rsidRPr="00792573">
        <w:rPr>
          <w:lang w:val="en-US" w:eastAsia="en-US"/>
        </w:rPr>
        <w:t>Ky projektakt synon përafrimin e plotë të legjislacionit shqiptar me Direktivën (BE) 2015/1535 të Parlamentit Evropian dhe të Këshillit, e cila vendos një procedurë të detyrueshme notifikimi dhe shkëmbimi informacioni në fushën e rregulloreve teknike dhe të rregullave për shërbimet e shoqërisë së informacionit. Qëllimi i kësaj direktive është garantimi i transparencës së plotë në procesin e hartimit të akteve teknike kombëtare dhe parandalimi i krijimit të pengesave të panevojshme në funksionimin e tregut të brendshëm të Bashkimit Evropian.</w:t>
      </w:r>
    </w:p>
    <w:p w14:paraId="64791662" w14:textId="77777777" w:rsidR="00E23F00" w:rsidRPr="00792573" w:rsidRDefault="00E23F00" w:rsidP="00E23F00">
      <w:pPr>
        <w:spacing w:before="100" w:beforeAutospacing="1" w:after="100" w:afterAutospacing="1"/>
        <w:jc w:val="both"/>
        <w:rPr>
          <w:b/>
          <w:lang w:val="en-US" w:eastAsia="en-US"/>
        </w:rPr>
      </w:pPr>
      <w:r w:rsidRPr="00792573">
        <w:rPr>
          <w:lang w:val="en-US" w:eastAsia="en-US"/>
        </w:rPr>
        <w:t xml:space="preserve">Në këtë kuadër, projektakti përcakton detyrimin e autoriteteve shqiptare për të njoftuar paraprakisht Komisionin Evropian dhe shtetet e tjera anëtare për çdo projekt-rregullore teknike përpara miratimit të saj, duke mundësuar shqyrtimin e saj në nivel evropian dhe, kur është e nevojshme, dhënien e komenteve apo propozimeve për ndryshim. </w:t>
      </w:r>
      <w:r w:rsidRPr="00792573">
        <w:rPr>
          <w:b/>
          <w:lang w:val="en-US" w:eastAsia="en-US"/>
        </w:rPr>
        <w:t>Ky mekanizëm siguron që masat kombëtare të mos krijojnë barriera të reja për lëvizjen e lirë të mallrave dhe shërbimeve në tregun e brendshëm.</w:t>
      </w:r>
    </w:p>
    <w:p w14:paraId="145C9634" w14:textId="77777777" w:rsidR="00E23F00" w:rsidRPr="00792573" w:rsidRDefault="00E23F00" w:rsidP="00E23F00">
      <w:pPr>
        <w:spacing w:before="100" w:beforeAutospacing="1" w:after="100" w:afterAutospacing="1"/>
        <w:jc w:val="both"/>
        <w:rPr>
          <w:lang w:val="en-US" w:eastAsia="en-US"/>
        </w:rPr>
      </w:pPr>
      <w:r w:rsidRPr="00792573">
        <w:rPr>
          <w:lang w:val="en-US" w:eastAsia="en-US"/>
        </w:rPr>
        <w:t>Projektakti gjithashtu përfshin zbatimin e periudhës së pezullimit të përkohshëm (“standstill period”), gjatë së cilës projekt-aktet teknike nuk mund të miratohen përfundimisht, duke lejuar koordinimin dhe harmonizimin e tyre me kërkesat e acquis të Bashkimit Evropian. Kjo qasje forcon parimin e parandalimit të barrierave teknike dhe siguron integrimin e hershëm të standardeve evropiane në procesin legjislativ kombëtar.</w:t>
      </w:r>
    </w:p>
    <w:p w14:paraId="3EFB123F" w14:textId="77777777" w:rsidR="00E23F00" w:rsidRPr="00792573" w:rsidRDefault="00E23F00" w:rsidP="00E23F00">
      <w:pPr>
        <w:spacing w:before="100" w:beforeAutospacing="1" w:after="100" w:afterAutospacing="1"/>
        <w:jc w:val="both"/>
        <w:rPr>
          <w:lang w:val="en-US" w:eastAsia="en-US"/>
        </w:rPr>
      </w:pPr>
      <w:r w:rsidRPr="00792573">
        <w:rPr>
          <w:lang w:val="en-US" w:eastAsia="en-US"/>
        </w:rPr>
        <w:t>Në tërësi, ky projektakt përbën një instrument kyç për forcimin e transparencës rregullatore dhe bashkëpunimit institucional me Bashkimin Evropian, duke garantuar përputhshmëri të plotë me detyrimet që rrjedhin nga procesi i integrimit dhe duke siguruar funksionimin e pandërprerë të tregut të brendshëm në përputhje me parimet e tij themelore.</w:t>
      </w:r>
    </w:p>
    <w:p w14:paraId="40F7CE0F" w14:textId="77777777" w:rsidR="00E23F00" w:rsidRPr="00792573" w:rsidRDefault="00E23F00" w:rsidP="00E23F00">
      <w:pPr>
        <w:pBdr>
          <w:top w:val="single" w:sz="6" w:space="1" w:color="auto"/>
        </w:pBdr>
        <w:jc w:val="center"/>
        <w:rPr>
          <w:vanish/>
          <w:lang w:val="en-US" w:eastAsia="en-US"/>
        </w:rPr>
      </w:pPr>
      <w:r w:rsidRPr="00792573">
        <w:rPr>
          <w:vanish/>
          <w:lang w:val="en-US" w:eastAsia="en-US"/>
        </w:rPr>
        <w:t>Bottom of Form</w:t>
      </w:r>
    </w:p>
    <w:p w14:paraId="7DA8E0C0" w14:textId="77777777" w:rsidR="00E23F00" w:rsidRPr="00792573" w:rsidRDefault="00E23F00" w:rsidP="00E23F00">
      <w:pPr>
        <w:rPr>
          <w:lang w:val="en-GB"/>
        </w:rPr>
      </w:pPr>
    </w:p>
    <w:p w14:paraId="52C314A5" w14:textId="77777777" w:rsidR="00E23F00" w:rsidRPr="00792573" w:rsidRDefault="00E23F00" w:rsidP="00E23F00">
      <w:pPr>
        <w:rPr>
          <w:sz w:val="18"/>
          <w:szCs w:val="18"/>
          <w:lang w:val="en-GB"/>
        </w:rPr>
        <w:sectPr w:rsidR="00E23F00" w:rsidRPr="00792573" w:rsidSect="00E23F00">
          <w:pgSz w:w="16838" w:h="11906" w:orient="landscape"/>
          <w:pgMar w:top="1440" w:right="1440" w:bottom="1440" w:left="1440" w:header="708" w:footer="708" w:gutter="0"/>
          <w:cols w:space="708"/>
          <w:docGrid w:linePitch="360"/>
        </w:sectPr>
      </w:pPr>
    </w:p>
    <w:p w14:paraId="20FBD130" w14:textId="77777777" w:rsidR="00E23F00" w:rsidRPr="00792573" w:rsidRDefault="00E23F00" w:rsidP="00E23F00">
      <w:pPr>
        <w:pStyle w:val="Caption1"/>
        <w:jc w:val="left"/>
        <w:rPr>
          <w:rFonts w:ascii="Times New Roman" w:hAnsi="Times New Roman"/>
          <w:color w:val="FF0000"/>
          <w:sz w:val="18"/>
          <w:szCs w:val="18"/>
          <w:lang w:val="en-GB"/>
        </w:rPr>
      </w:pPr>
      <w:r w:rsidRPr="00792573">
        <w:rPr>
          <w:rFonts w:ascii="Times New Roman" w:hAnsi="Times New Roman"/>
          <w:b/>
          <w:color w:val="auto"/>
          <w:sz w:val="18"/>
          <w:szCs w:val="18"/>
          <w:lang w:val="en-GB"/>
        </w:rPr>
        <w:lastRenderedPageBreak/>
        <w:t xml:space="preserve">Tabela e Përputhshmërisë                                                                                                                                                            </w:t>
      </w:r>
    </w:p>
    <w:p w14:paraId="7794F0B5" w14:textId="77777777" w:rsidR="00E23F00" w:rsidRPr="00792573" w:rsidRDefault="00E23F00" w:rsidP="00E23F00">
      <w:pPr>
        <w:rPr>
          <w:sz w:val="18"/>
          <w:szCs w:val="18"/>
          <w:lang w:val="en-GB"/>
        </w:rPr>
      </w:pPr>
    </w:p>
    <w:tbl>
      <w:tblPr>
        <w:tblStyle w:val="TableGrid"/>
        <w:tblW w:w="14567" w:type="dxa"/>
        <w:tblLayout w:type="fixed"/>
        <w:tblLook w:val="04A0" w:firstRow="1" w:lastRow="0" w:firstColumn="1" w:lastColumn="0" w:noHBand="0" w:noVBand="1"/>
      </w:tblPr>
      <w:tblGrid>
        <w:gridCol w:w="1255"/>
        <w:gridCol w:w="3510"/>
        <w:gridCol w:w="22"/>
        <w:gridCol w:w="1058"/>
        <w:gridCol w:w="1530"/>
        <w:gridCol w:w="3600"/>
        <w:gridCol w:w="900"/>
        <w:gridCol w:w="2692"/>
      </w:tblGrid>
      <w:tr w:rsidR="00E23F00" w:rsidRPr="00792573" w14:paraId="6A0A13D4" w14:textId="77777777" w:rsidTr="00E23F00">
        <w:trPr>
          <w:trHeight w:val="1706"/>
        </w:trPr>
        <w:tc>
          <w:tcPr>
            <w:tcW w:w="4765" w:type="dxa"/>
            <w:gridSpan w:val="2"/>
            <w:tcBorders>
              <w:bottom w:val="single" w:sz="4" w:space="0" w:color="auto"/>
            </w:tcBorders>
          </w:tcPr>
          <w:p w14:paraId="27E33A87" w14:textId="77777777" w:rsidR="00E23F00" w:rsidRPr="00792573" w:rsidRDefault="00E23F00" w:rsidP="00E23F00">
            <w:pPr>
              <w:rPr>
                <w:rFonts w:eastAsia="Cambria"/>
                <w:b/>
                <w:sz w:val="18"/>
                <w:szCs w:val="18"/>
              </w:rPr>
            </w:pPr>
            <w:r w:rsidRPr="00792573">
              <w:rPr>
                <w:rFonts w:eastAsia="Cambria"/>
                <w:b/>
                <w:sz w:val="18"/>
                <w:szCs w:val="18"/>
              </w:rPr>
              <w:t>Legjislacioni Europian</w:t>
            </w:r>
          </w:p>
          <w:p w14:paraId="534920BD" w14:textId="77777777" w:rsidR="00E23F00" w:rsidRPr="00792573" w:rsidRDefault="00E23F00" w:rsidP="00E23F00">
            <w:pPr>
              <w:rPr>
                <w:rFonts w:eastAsia="Cambria"/>
                <w:b/>
                <w:sz w:val="18"/>
                <w:szCs w:val="18"/>
              </w:rPr>
            </w:pPr>
          </w:p>
          <w:p w14:paraId="3779C861" w14:textId="77777777" w:rsidR="00E23F00" w:rsidRPr="00792573" w:rsidRDefault="00E23F00" w:rsidP="00E23F00">
            <w:pPr>
              <w:rPr>
                <w:rFonts w:eastAsia="Cambria"/>
                <w:b/>
                <w:sz w:val="18"/>
                <w:szCs w:val="18"/>
              </w:rPr>
            </w:pPr>
          </w:p>
          <w:p w14:paraId="56090349" w14:textId="77777777" w:rsidR="00E23F00" w:rsidRPr="00792573" w:rsidRDefault="00E23F00" w:rsidP="00E23F00">
            <w:pPr>
              <w:rPr>
                <w:rFonts w:eastAsia="Cambria"/>
                <w:b/>
                <w:sz w:val="18"/>
                <w:szCs w:val="18"/>
              </w:rPr>
            </w:pPr>
            <w:r w:rsidRPr="00792573">
              <w:rPr>
                <w:rFonts w:eastAsia="Cambria"/>
                <w:b/>
                <w:sz w:val="18"/>
                <w:szCs w:val="18"/>
              </w:rPr>
              <w:t xml:space="preserve">Titulli: </w:t>
            </w:r>
            <w:r w:rsidRPr="00792573">
              <w:rPr>
                <w:b/>
                <w:sz w:val="18"/>
                <w:szCs w:val="18"/>
              </w:rPr>
              <w:t>Direktiva (BE) 2015/1535 e Parlamentit Evropian dhe e Këshillit, datë 9 shtator 2015, që përcakton një procedurë për dhënien e informacionit në fushën e rregulloreve teknike dhe të rregullave për shërbimet e Shoqërisë së Informacionit (kodifikim)</w:t>
            </w:r>
          </w:p>
          <w:p w14:paraId="32CFDD63" w14:textId="77777777" w:rsidR="00E23F00" w:rsidRPr="00792573" w:rsidRDefault="00E23F00" w:rsidP="00E23F00">
            <w:pPr>
              <w:rPr>
                <w:rFonts w:eastAsia="Cambria"/>
                <w:b/>
                <w:sz w:val="18"/>
                <w:szCs w:val="18"/>
              </w:rPr>
            </w:pPr>
          </w:p>
          <w:p w14:paraId="6B6CFEF2" w14:textId="77777777" w:rsidR="00E23F00" w:rsidRPr="00792573" w:rsidRDefault="00E23F00" w:rsidP="00E23F00">
            <w:pPr>
              <w:rPr>
                <w:rFonts w:eastAsia="Cambria"/>
                <w:b/>
                <w:i/>
                <w:sz w:val="18"/>
                <w:szCs w:val="18"/>
                <w:highlight w:val="yellow"/>
              </w:rPr>
            </w:pPr>
            <w:r w:rsidRPr="00792573">
              <w:rPr>
                <w:rFonts w:eastAsia="Cambria"/>
                <w:b/>
                <w:i/>
                <w:sz w:val="18"/>
                <w:szCs w:val="18"/>
              </w:rPr>
              <w:t>Numri Celex</w:t>
            </w:r>
            <w:r w:rsidRPr="00792573">
              <w:rPr>
                <w:rFonts w:eastAsia="Cambria"/>
                <w:i/>
                <w:sz w:val="18"/>
                <w:szCs w:val="18"/>
              </w:rPr>
              <w:t xml:space="preserve">. </w:t>
            </w:r>
            <w:r w:rsidRPr="00792573">
              <w:rPr>
                <w:b/>
                <w:color w:val="333333"/>
                <w:sz w:val="18"/>
                <w:szCs w:val="18"/>
                <w:shd w:val="clear" w:color="auto" w:fill="FFFFFF"/>
              </w:rPr>
              <w:t>32015L1535</w:t>
            </w:r>
          </w:p>
          <w:p w14:paraId="4F7D7DE7" w14:textId="77777777" w:rsidR="00E23F00" w:rsidRPr="00792573" w:rsidRDefault="00E23F00" w:rsidP="00E23F00">
            <w:pPr>
              <w:rPr>
                <w:rFonts w:eastAsia="Cambria"/>
                <w:b/>
                <w:i/>
                <w:sz w:val="18"/>
                <w:szCs w:val="18"/>
              </w:rPr>
            </w:pPr>
            <w:r w:rsidRPr="00792573">
              <w:rPr>
                <w:rStyle w:val="Emphasis"/>
                <w:b/>
                <w:color w:val="333333"/>
                <w:sz w:val="18"/>
                <w:szCs w:val="18"/>
                <w:shd w:val="clear" w:color="auto" w:fill="FFFFFF"/>
              </w:rPr>
              <w:t>OJ L 241, 17.9.2015</w:t>
            </w:r>
          </w:p>
          <w:p w14:paraId="1C53E7A7" w14:textId="77777777" w:rsidR="00E23F00" w:rsidRPr="00792573" w:rsidRDefault="00E23F00" w:rsidP="00E23F00">
            <w:pPr>
              <w:rPr>
                <w:b/>
                <w:bCs/>
                <w:sz w:val="18"/>
                <w:szCs w:val="18"/>
              </w:rPr>
            </w:pPr>
          </w:p>
        </w:tc>
        <w:tc>
          <w:tcPr>
            <w:tcW w:w="9802" w:type="dxa"/>
            <w:gridSpan w:val="6"/>
            <w:tcBorders>
              <w:bottom w:val="single" w:sz="4" w:space="0" w:color="auto"/>
            </w:tcBorders>
          </w:tcPr>
          <w:p w14:paraId="59EAB840" w14:textId="77777777" w:rsidR="00E23F00" w:rsidRPr="00792573" w:rsidRDefault="00E23F00" w:rsidP="00E23F00">
            <w:pPr>
              <w:keepNext/>
              <w:jc w:val="center"/>
              <w:rPr>
                <w:rFonts w:eastAsia="ヒラギノ角ゴ Pro W3"/>
                <w:b/>
                <w:bCs/>
                <w:sz w:val="18"/>
                <w:szCs w:val="18"/>
              </w:rPr>
            </w:pPr>
            <w:r w:rsidRPr="00792573">
              <w:rPr>
                <w:rFonts w:eastAsia="ヒラギノ角ゴ Pro W3"/>
                <w:b/>
                <w:bCs/>
                <w:sz w:val="18"/>
                <w:szCs w:val="18"/>
              </w:rPr>
              <w:t>Legjislacioni Shqiptar</w:t>
            </w:r>
          </w:p>
          <w:p w14:paraId="1CAB4D23" w14:textId="77777777" w:rsidR="00E23F00" w:rsidRPr="00792573" w:rsidRDefault="00E23F00" w:rsidP="00E23F00">
            <w:pPr>
              <w:rPr>
                <w:rFonts w:eastAsia="ヒラギノ角ゴ Pro W3"/>
                <w:sz w:val="18"/>
                <w:szCs w:val="18"/>
              </w:rPr>
            </w:pPr>
          </w:p>
          <w:p w14:paraId="72BB020A" w14:textId="77777777" w:rsidR="00E23F00" w:rsidRPr="00792573" w:rsidRDefault="00E23F00" w:rsidP="00E23F00">
            <w:pPr>
              <w:tabs>
                <w:tab w:val="left" w:pos="774"/>
              </w:tabs>
              <w:rPr>
                <w:rFonts w:eastAsia="ヒラギノ角ゴ Pro W3"/>
                <w:b/>
                <w:sz w:val="18"/>
                <w:szCs w:val="18"/>
              </w:rPr>
            </w:pPr>
          </w:p>
          <w:p w14:paraId="0B4A4108" w14:textId="77777777" w:rsidR="00E23F00" w:rsidRPr="00792573" w:rsidRDefault="00E23F00" w:rsidP="00E23F00">
            <w:pPr>
              <w:tabs>
                <w:tab w:val="left" w:pos="774"/>
              </w:tabs>
              <w:rPr>
                <w:rFonts w:eastAsia="ヒラギノ角ゴ Pro W3"/>
                <w:b/>
                <w:bCs/>
                <w:sz w:val="18"/>
                <w:szCs w:val="18"/>
              </w:rPr>
            </w:pPr>
            <w:r w:rsidRPr="00792573">
              <w:rPr>
                <w:rFonts w:eastAsia="ヒラギノ角ゴ Pro W3"/>
                <w:b/>
                <w:bCs/>
                <w:sz w:val="18"/>
                <w:szCs w:val="18"/>
              </w:rPr>
              <w:t xml:space="preserve">0.1 </w:t>
            </w:r>
            <w:r w:rsidRPr="00792573">
              <w:rPr>
                <w:b/>
                <w:bCs/>
                <w:kern w:val="24"/>
                <w:sz w:val="18"/>
                <w:szCs w:val="18"/>
              </w:rPr>
              <w:t>Projektvendim i Këshillit të Ministrave “</w:t>
            </w:r>
            <w:r w:rsidRPr="00792573">
              <w:rPr>
                <w:b/>
                <w:sz w:val="18"/>
                <w:szCs w:val="18"/>
              </w:rPr>
              <w:t>Për procedurën e njoftimit dhe komunikimit në fushën e rregullave teknike dhe të rregullave për shërbimet e shoqërisë së informacionit</w:t>
            </w:r>
            <w:r w:rsidRPr="00792573">
              <w:rPr>
                <w:rFonts w:eastAsia="ヒラギノ角ゴ Pro W3"/>
                <w:b/>
                <w:bCs/>
                <w:sz w:val="18"/>
                <w:szCs w:val="18"/>
              </w:rPr>
              <w:t>”</w:t>
            </w:r>
          </w:p>
          <w:p w14:paraId="3AAD8C13" w14:textId="77777777" w:rsidR="00E23F00" w:rsidRPr="00792573" w:rsidRDefault="00E23F00" w:rsidP="00E23F00">
            <w:pPr>
              <w:tabs>
                <w:tab w:val="left" w:pos="774"/>
              </w:tabs>
              <w:rPr>
                <w:rFonts w:eastAsia="ヒラギノ角ゴ Pro W3"/>
                <w:b/>
                <w:bCs/>
                <w:sz w:val="18"/>
                <w:szCs w:val="18"/>
              </w:rPr>
            </w:pPr>
          </w:p>
          <w:p w14:paraId="2EE38946" w14:textId="77777777" w:rsidR="00E23F00" w:rsidRPr="00792573" w:rsidRDefault="00E23F00" w:rsidP="00E23F00">
            <w:pPr>
              <w:tabs>
                <w:tab w:val="left" w:pos="774"/>
              </w:tabs>
              <w:rPr>
                <w:rFonts w:eastAsia="ヒラギノ角ゴ Pro W3"/>
                <w:b/>
                <w:sz w:val="18"/>
                <w:szCs w:val="18"/>
              </w:rPr>
            </w:pPr>
          </w:p>
          <w:p w14:paraId="6A160A22"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F – Plotësisht  e harmonizuar</w:t>
            </w:r>
          </w:p>
          <w:p w14:paraId="6A8FB408"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P – Pjesërisht e harmonizuar</w:t>
            </w:r>
          </w:p>
          <w:p w14:paraId="25FA9683"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 xml:space="preserve">N – Pa Harmonizuar </w:t>
            </w:r>
          </w:p>
          <w:p w14:paraId="196CDFE2"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n/a – jo relevante për përafrim</w:t>
            </w:r>
          </w:p>
          <w:p w14:paraId="00D58EBD" w14:textId="77777777" w:rsidR="00E23F00" w:rsidRPr="00792573" w:rsidRDefault="00E23F00" w:rsidP="00E23F00">
            <w:pPr>
              <w:keepNext/>
              <w:rPr>
                <w:rFonts w:eastAsia="ヒラギノ角ゴ Pro W3"/>
                <w:b/>
                <w:sz w:val="18"/>
                <w:szCs w:val="18"/>
              </w:rPr>
            </w:pPr>
          </w:p>
          <w:p w14:paraId="1BD18D87"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Shkalla e p</w:t>
            </w:r>
            <w:r w:rsidRPr="00792573">
              <w:rPr>
                <w:b/>
                <w:sz w:val="18"/>
                <w:szCs w:val="18"/>
              </w:rPr>
              <w:t>ërputhshmërisë :  F (e plotë).</w:t>
            </w:r>
            <w:r w:rsidRPr="00792573">
              <w:rPr>
                <w:rFonts w:eastAsia="ヒラギノ角ゴ Pro W3"/>
                <w:b/>
                <w:sz w:val="18"/>
                <w:szCs w:val="18"/>
              </w:rPr>
              <w:t xml:space="preserve"> </w:t>
            </w:r>
          </w:p>
          <w:p w14:paraId="512F359B" w14:textId="77777777" w:rsidR="00E23F00" w:rsidRPr="00792573" w:rsidRDefault="00E23F00" w:rsidP="00E23F00">
            <w:pPr>
              <w:keepNext/>
              <w:rPr>
                <w:rFonts w:eastAsia="ヒラギノ角ゴ Pro W3"/>
                <w:b/>
                <w:sz w:val="18"/>
                <w:szCs w:val="18"/>
              </w:rPr>
            </w:pPr>
          </w:p>
          <w:p w14:paraId="1B285E2E" w14:textId="77777777" w:rsidR="00E23F00" w:rsidRPr="00792573" w:rsidRDefault="00E23F00" w:rsidP="00E23F00">
            <w:pPr>
              <w:keepNext/>
              <w:rPr>
                <w:rFonts w:eastAsia="ヒラギノ角ゴ Pro W3"/>
                <w:b/>
                <w:sz w:val="18"/>
                <w:szCs w:val="18"/>
              </w:rPr>
            </w:pPr>
            <w:r w:rsidRPr="00792573">
              <w:rPr>
                <w:rFonts w:eastAsia="ヒラギノ角ゴ Pro W3"/>
                <w:b/>
                <w:sz w:val="18"/>
                <w:szCs w:val="18"/>
              </w:rPr>
              <w:t>Shënim: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6"/>
            </w:tblGrid>
            <w:tr w:rsidR="00E23F00" w:rsidRPr="00792573" w14:paraId="1CD9DD9A" w14:textId="77777777" w:rsidTr="00E23F00">
              <w:trPr>
                <w:trHeight w:val="243"/>
              </w:trPr>
              <w:tc>
                <w:tcPr>
                  <w:tcW w:w="6016" w:type="dxa"/>
                </w:tcPr>
                <w:p w14:paraId="76B1C4DA" w14:textId="77777777" w:rsidR="00E23F00" w:rsidRPr="00780F97" w:rsidRDefault="00E23F00" w:rsidP="00E23F00">
                  <w:pPr>
                    <w:spacing w:after="60"/>
                    <w:rPr>
                      <w:sz w:val="18"/>
                      <w:szCs w:val="18"/>
                    </w:rPr>
                  </w:pPr>
                  <w:r w:rsidRPr="00780F97">
                    <w:rPr>
                      <w:sz w:val="18"/>
                      <w:szCs w:val="18"/>
                    </w:rPr>
                    <w:t>(</w:t>
                  </w:r>
                  <w:r w:rsidRPr="00780F97">
                    <w:rPr>
                      <w:color w:val="FF0000"/>
                      <w:sz w:val="18"/>
                      <w:szCs w:val="18"/>
                    </w:rPr>
                    <w:t>*</w:t>
                  </w:r>
                  <w:r w:rsidRPr="00780F97">
                    <w:rPr>
                      <w:sz w:val="18"/>
                      <w:szCs w:val="18"/>
                    </w:rPr>
                    <w:t xml:space="preserve">) Parashikime që shfuqizohen pas anëtarësimit në BE  </w:t>
                  </w:r>
                </w:p>
              </w:tc>
            </w:tr>
            <w:tr w:rsidR="00E23F00" w:rsidRPr="00792573" w14:paraId="2B563475" w14:textId="77777777" w:rsidTr="00E23F00">
              <w:tc>
                <w:tcPr>
                  <w:tcW w:w="6016" w:type="dxa"/>
                </w:tcPr>
                <w:p w14:paraId="6D1720E7" w14:textId="77777777" w:rsidR="00E23F00" w:rsidRPr="00780F97" w:rsidRDefault="00E23F00" w:rsidP="00E23F00">
                  <w:pPr>
                    <w:rPr>
                      <w:sz w:val="18"/>
                      <w:szCs w:val="18"/>
                    </w:rPr>
                  </w:pPr>
                  <w:r w:rsidRPr="00780F97">
                    <w:rPr>
                      <w:sz w:val="18"/>
                      <w:szCs w:val="18"/>
                    </w:rPr>
                    <w:t>(</w:t>
                  </w:r>
                  <w:r w:rsidRPr="00780F97">
                    <w:rPr>
                      <w:color w:val="00B050"/>
                      <w:sz w:val="18"/>
                      <w:szCs w:val="18"/>
                    </w:rPr>
                    <w:t>*</w:t>
                  </w:r>
                  <w:r w:rsidRPr="00780F97">
                    <w:rPr>
                      <w:sz w:val="18"/>
                      <w:szCs w:val="18"/>
                    </w:rPr>
                    <w:t xml:space="preserve">) Parashikime që hyjnë në fuqi pas anëtarësimit në BE  </w:t>
                  </w:r>
                </w:p>
              </w:tc>
            </w:tr>
          </w:tbl>
          <w:p w14:paraId="25272DC5" w14:textId="77777777" w:rsidR="00E23F00" w:rsidRPr="00792573" w:rsidRDefault="00E23F00" w:rsidP="00E23F00">
            <w:pPr>
              <w:keepNext/>
              <w:rPr>
                <w:rFonts w:eastAsia="ヒラギノ角ゴ Pro W3"/>
                <w:b/>
                <w:sz w:val="18"/>
                <w:szCs w:val="18"/>
              </w:rPr>
            </w:pPr>
          </w:p>
          <w:p w14:paraId="6B139A0F" w14:textId="77777777" w:rsidR="00E23F00" w:rsidRPr="00792573" w:rsidRDefault="00E23F00" w:rsidP="00E23F00">
            <w:pPr>
              <w:rPr>
                <w:b/>
                <w:bCs/>
                <w:sz w:val="18"/>
                <w:szCs w:val="18"/>
              </w:rPr>
            </w:pPr>
          </w:p>
        </w:tc>
      </w:tr>
      <w:tr w:rsidR="00E23F00" w:rsidRPr="00792573" w14:paraId="014443F2" w14:textId="77777777" w:rsidTr="00E23F00">
        <w:trPr>
          <w:trHeight w:val="1706"/>
        </w:trPr>
        <w:tc>
          <w:tcPr>
            <w:tcW w:w="14567" w:type="dxa"/>
            <w:gridSpan w:val="8"/>
            <w:tcBorders>
              <w:top w:val="single" w:sz="4" w:space="0" w:color="auto"/>
              <w:left w:val="nil"/>
              <w:bottom w:val="nil"/>
              <w:right w:val="nil"/>
            </w:tcBorders>
          </w:tcPr>
          <w:p w14:paraId="1FA798E4" w14:textId="77777777" w:rsidR="00E23F00" w:rsidRPr="00792573" w:rsidRDefault="00E23F00" w:rsidP="00E23F00">
            <w:pPr>
              <w:spacing w:before="100" w:beforeAutospacing="1" w:after="100" w:afterAutospacing="1"/>
              <w:rPr>
                <w:b/>
                <w:bCs/>
                <w:sz w:val="18"/>
                <w:szCs w:val="18"/>
              </w:rPr>
            </w:pP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r>
            <w:r w:rsidRPr="00792573">
              <w:rPr>
                <w:b/>
                <w:bCs/>
                <w:sz w:val="18"/>
                <w:szCs w:val="18"/>
              </w:rPr>
              <w:softHyphen/>
              <w:t>_________________________________________________</w:t>
            </w:r>
          </w:p>
          <w:p w14:paraId="7BA11361" w14:textId="77777777" w:rsidR="00E23F00" w:rsidRPr="00792573" w:rsidRDefault="00E23F00" w:rsidP="00E23F00">
            <w:pPr>
              <w:spacing w:before="100" w:beforeAutospacing="1" w:after="100" w:afterAutospacing="1"/>
              <w:rPr>
                <w:sz w:val="18"/>
                <w:szCs w:val="18"/>
              </w:rPr>
            </w:pPr>
            <w:r w:rsidRPr="00792573">
              <w:rPr>
                <w:b/>
                <w:bCs/>
                <w:sz w:val="18"/>
                <w:szCs w:val="18"/>
              </w:rPr>
              <w:t>Aktet e referuara në Direktivën (BE) 2015/1535</w:t>
            </w:r>
          </w:p>
          <w:p w14:paraId="6D71650D"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98/34/EC – direktivë bazë e kodifikuar </w:t>
            </w:r>
          </w:p>
          <w:p w14:paraId="323E8475"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98/48/EC – direktivë ndryshuese </w:t>
            </w:r>
          </w:p>
          <w:p w14:paraId="236C432A"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2001/83/EC – direktivë sektoriale (produkte medicinale për përdorim njerëzor) </w:t>
            </w:r>
          </w:p>
          <w:p w14:paraId="0B5960C0"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2010/13/EU – direktivë sektoriale (shërbime mediatike audiovizive) </w:t>
            </w:r>
          </w:p>
          <w:p w14:paraId="7EE16BF4"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2002/21/EC – direktivë sektoriale (komunikime elektronike) </w:t>
            </w:r>
          </w:p>
          <w:p w14:paraId="28F7776A"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2004/39/EC – direktivë sektoriale (tregjet e instrumenteve financiare) </w:t>
            </w:r>
          </w:p>
          <w:p w14:paraId="38ACD614"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2001/95/EC – direktivë sektoriale (siguria e përgjithshme e produkteve) </w:t>
            </w:r>
          </w:p>
          <w:p w14:paraId="599D9C6C"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2013/36/EU – direktivë sektoriale (institucionet e kreditit dhe firmat e investimit) </w:t>
            </w:r>
          </w:p>
          <w:p w14:paraId="0E86CF4D"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Directive 2009/138/EC – direktivë sektoriale (sigurimi dhe risigurimi – Solvency II) </w:t>
            </w:r>
          </w:p>
          <w:p w14:paraId="64CB7E4F" w14:textId="77777777" w:rsidR="00E23F00" w:rsidRPr="00792573" w:rsidRDefault="00E23F00" w:rsidP="00E23F00">
            <w:pPr>
              <w:numPr>
                <w:ilvl w:val="0"/>
                <w:numId w:val="37"/>
              </w:numPr>
              <w:spacing w:before="100" w:beforeAutospacing="1" w:after="100" w:afterAutospacing="1"/>
              <w:rPr>
                <w:sz w:val="18"/>
                <w:szCs w:val="18"/>
              </w:rPr>
            </w:pPr>
            <w:r w:rsidRPr="00792573">
              <w:rPr>
                <w:sz w:val="18"/>
                <w:szCs w:val="18"/>
              </w:rPr>
              <w:t xml:space="preserve">Regulation (EC) No 1907/2006 – rregullore sektoriale (REACH – kimikatet) </w:t>
            </w:r>
          </w:p>
          <w:p w14:paraId="6DB98585" w14:textId="77777777" w:rsidR="00E23F00" w:rsidRPr="00792573" w:rsidRDefault="00E23F00" w:rsidP="00E23F00">
            <w:pPr>
              <w:numPr>
                <w:ilvl w:val="0"/>
                <w:numId w:val="37"/>
              </w:numPr>
              <w:spacing w:before="100" w:beforeAutospacing="1" w:after="100" w:afterAutospacing="1"/>
              <w:rPr>
                <w:rFonts w:eastAsia="ヒラギノ角ゴ Pro W3"/>
                <w:b/>
                <w:bCs/>
                <w:sz w:val="18"/>
                <w:szCs w:val="18"/>
              </w:rPr>
            </w:pPr>
            <w:r w:rsidRPr="00792573">
              <w:rPr>
                <w:sz w:val="18"/>
                <w:szCs w:val="18"/>
              </w:rPr>
              <w:t>Regulation (EU) No 1025/2012 – rregullore për standardizimin evropian</w:t>
            </w:r>
          </w:p>
        </w:tc>
      </w:tr>
      <w:tr w:rsidR="00E23F00" w:rsidRPr="00792573" w14:paraId="1ECAC498" w14:textId="77777777" w:rsidTr="00E23F00">
        <w:trPr>
          <w:trHeight w:val="1706"/>
        </w:trPr>
        <w:tc>
          <w:tcPr>
            <w:tcW w:w="14567" w:type="dxa"/>
            <w:gridSpan w:val="8"/>
            <w:tcBorders>
              <w:top w:val="nil"/>
              <w:left w:val="nil"/>
              <w:right w:val="nil"/>
            </w:tcBorders>
          </w:tcPr>
          <w:p w14:paraId="32EF3B82" w14:textId="77777777" w:rsidR="00E23F00" w:rsidRPr="00792573" w:rsidRDefault="00E23F00" w:rsidP="00E23F00">
            <w:pPr>
              <w:spacing w:before="100" w:beforeAutospacing="1" w:after="100" w:afterAutospacing="1"/>
              <w:rPr>
                <w:b/>
                <w:bCs/>
                <w:sz w:val="18"/>
                <w:szCs w:val="18"/>
              </w:rPr>
            </w:pPr>
          </w:p>
        </w:tc>
      </w:tr>
      <w:tr w:rsidR="00E23F00" w:rsidRPr="00792573" w14:paraId="65711225" w14:textId="77777777" w:rsidTr="00E23F00">
        <w:tc>
          <w:tcPr>
            <w:tcW w:w="1255" w:type="dxa"/>
          </w:tcPr>
          <w:p w14:paraId="63E4BC71" w14:textId="77777777" w:rsidR="00E23F00" w:rsidRPr="00792573" w:rsidRDefault="00E23F00" w:rsidP="00E23F00">
            <w:pPr>
              <w:jc w:val="center"/>
              <w:rPr>
                <w:b/>
                <w:bCs/>
                <w:sz w:val="18"/>
                <w:szCs w:val="18"/>
              </w:rPr>
            </w:pPr>
            <w:r w:rsidRPr="00792573">
              <w:rPr>
                <w:b/>
                <w:bCs/>
                <w:sz w:val="18"/>
                <w:szCs w:val="18"/>
              </w:rPr>
              <w:t>1</w:t>
            </w:r>
          </w:p>
        </w:tc>
        <w:tc>
          <w:tcPr>
            <w:tcW w:w="3510" w:type="dxa"/>
          </w:tcPr>
          <w:p w14:paraId="591E2C9A" w14:textId="77777777" w:rsidR="00E23F00" w:rsidRPr="00792573" w:rsidRDefault="00E23F00" w:rsidP="00E23F00">
            <w:pPr>
              <w:jc w:val="center"/>
              <w:rPr>
                <w:b/>
                <w:bCs/>
                <w:sz w:val="18"/>
                <w:szCs w:val="18"/>
              </w:rPr>
            </w:pPr>
            <w:r w:rsidRPr="00792573">
              <w:rPr>
                <w:b/>
                <w:bCs/>
                <w:sz w:val="18"/>
                <w:szCs w:val="18"/>
              </w:rPr>
              <w:t>2</w:t>
            </w:r>
          </w:p>
        </w:tc>
        <w:tc>
          <w:tcPr>
            <w:tcW w:w="1080" w:type="dxa"/>
            <w:gridSpan w:val="2"/>
          </w:tcPr>
          <w:p w14:paraId="75A20787" w14:textId="77777777" w:rsidR="00E23F00" w:rsidRPr="00792573" w:rsidRDefault="00E23F00" w:rsidP="00E23F00">
            <w:pPr>
              <w:jc w:val="center"/>
              <w:rPr>
                <w:b/>
                <w:bCs/>
                <w:sz w:val="18"/>
                <w:szCs w:val="18"/>
              </w:rPr>
            </w:pPr>
            <w:r w:rsidRPr="00792573">
              <w:rPr>
                <w:b/>
                <w:bCs/>
                <w:sz w:val="18"/>
                <w:szCs w:val="18"/>
              </w:rPr>
              <w:t>3</w:t>
            </w:r>
          </w:p>
        </w:tc>
        <w:tc>
          <w:tcPr>
            <w:tcW w:w="1530" w:type="dxa"/>
          </w:tcPr>
          <w:p w14:paraId="6407C259" w14:textId="77777777" w:rsidR="00E23F00" w:rsidRPr="00792573" w:rsidRDefault="00E23F00" w:rsidP="00E23F00">
            <w:pPr>
              <w:jc w:val="center"/>
              <w:rPr>
                <w:b/>
                <w:bCs/>
                <w:sz w:val="18"/>
                <w:szCs w:val="18"/>
              </w:rPr>
            </w:pPr>
            <w:r w:rsidRPr="00792573">
              <w:rPr>
                <w:b/>
                <w:bCs/>
                <w:sz w:val="18"/>
                <w:szCs w:val="18"/>
              </w:rPr>
              <w:t>4</w:t>
            </w:r>
          </w:p>
        </w:tc>
        <w:tc>
          <w:tcPr>
            <w:tcW w:w="3600" w:type="dxa"/>
          </w:tcPr>
          <w:p w14:paraId="18B7B75C" w14:textId="77777777" w:rsidR="00E23F00" w:rsidRPr="00792573" w:rsidRDefault="00E23F00" w:rsidP="00E23F00">
            <w:pPr>
              <w:jc w:val="center"/>
              <w:rPr>
                <w:b/>
                <w:bCs/>
                <w:sz w:val="18"/>
                <w:szCs w:val="18"/>
              </w:rPr>
            </w:pPr>
            <w:r w:rsidRPr="00792573">
              <w:rPr>
                <w:b/>
                <w:bCs/>
                <w:sz w:val="18"/>
                <w:szCs w:val="18"/>
              </w:rPr>
              <w:t>5</w:t>
            </w:r>
          </w:p>
        </w:tc>
        <w:tc>
          <w:tcPr>
            <w:tcW w:w="900" w:type="dxa"/>
          </w:tcPr>
          <w:p w14:paraId="5B0214E5" w14:textId="77777777" w:rsidR="00E23F00" w:rsidRPr="00792573" w:rsidRDefault="00E23F00" w:rsidP="00E23F00">
            <w:pPr>
              <w:jc w:val="center"/>
              <w:rPr>
                <w:b/>
                <w:bCs/>
                <w:sz w:val="18"/>
                <w:szCs w:val="18"/>
              </w:rPr>
            </w:pPr>
            <w:r w:rsidRPr="00792573">
              <w:rPr>
                <w:b/>
                <w:bCs/>
                <w:sz w:val="18"/>
                <w:szCs w:val="18"/>
              </w:rPr>
              <w:t>6</w:t>
            </w:r>
          </w:p>
        </w:tc>
        <w:tc>
          <w:tcPr>
            <w:tcW w:w="2692" w:type="dxa"/>
          </w:tcPr>
          <w:p w14:paraId="79E8722D" w14:textId="77777777" w:rsidR="00E23F00" w:rsidRPr="00792573" w:rsidRDefault="00E23F00" w:rsidP="00E23F00">
            <w:pPr>
              <w:jc w:val="center"/>
              <w:rPr>
                <w:b/>
                <w:bCs/>
                <w:sz w:val="18"/>
                <w:szCs w:val="18"/>
              </w:rPr>
            </w:pPr>
            <w:r w:rsidRPr="00792573">
              <w:rPr>
                <w:b/>
                <w:bCs/>
                <w:sz w:val="18"/>
                <w:szCs w:val="18"/>
              </w:rPr>
              <w:t>7</w:t>
            </w:r>
          </w:p>
        </w:tc>
      </w:tr>
      <w:tr w:rsidR="00E23F00" w:rsidRPr="00792573" w14:paraId="6BF0D78C" w14:textId="77777777" w:rsidTr="00E23F00">
        <w:trPr>
          <w:trHeight w:val="170"/>
          <w:tblHeader/>
        </w:trPr>
        <w:tc>
          <w:tcPr>
            <w:tcW w:w="1255" w:type="dxa"/>
          </w:tcPr>
          <w:p w14:paraId="3DD20190" w14:textId="77777777" w:rsidR="00E23F00" w:rsidRPr="00792573" w:rsidRDefault="00E23F00" w:rsidP="00E23F00">
            <w:pPr>
              <w:spacing w:after="60"/>
              <w:jc w:val="center"/>
              <w:rPr>
                <w:b/>
                <w:bCs/>
                <w:sz w:val="18"/>
                <w:szCs w:val="18"/>
                <w:lang w:val="en-US"/>
              </w:rPr>
            </w:pPr>
            <w:r w:rsidRPr="00792573">
              <w:rPr>
                <w:b/>
                <w:bCs/>
                <w:sz w:val="18"/>
                <w:szCs w:val="18"/>
              </w:rPr>
              <w:t>Neni</w:t>
            </w:r>
          </w:p>
        </w:tc>
        <w:tc>
          <w:tcPr>
            <w:tcW w:w="3532" w:type="dxa"/>
            <w:gridSpan w:val="2"/>
          </w:tcPr>
          <w:p w14:paraId="3C92CF46" w14:textId="77777777" w:rsidR="00E23F00" w:rsidRPr="00792573" w:rsidRDefault="00E23F00" w:rsidP="00E23F00">
            <w:pPr>
              <w:spacing w:before="100" w:beforeAutospacing="1" w:after="100" w:afterAutospacing="1"/>
              <w:rPr>
                <w:b/>
                <w:sz w:val="18"/>
                <w:szCs w:val="18"/>
                <w:lang w:val="en-US" w:eastAsia="en-US"/>
              </w:rPr>
            </w:pPr>
            <w:r w:rsidRPr="005D3630">
              <w:rPr>
                <w:b/>
                <w:sz w:val="18"/>
                <w:szCs w:val="18"/>
                <w:lang w:val="en-US" w:eastAsia="en-US"/>
              </w:rPr>
              <w:t>Teksti i Direktivës</w:t>
            </w:r>
          </w:p>
        </w:tc>
        <w:tc>
          <w:tcPr>
            <w:tcW w:w="1058" w:type="dxa"/>
          </w:tcPr>
          <w:p w14:paraId="672681BA" w14:textId="77777777" w:rsidR="00E23F00" w:rsidRPr="00792573" w:rsidRDefault="00E23F00" w:rsidP="00E23F00">
            <w:pPr>
              <w:jc w:val="center"/>
              <w:rPr>
                <w:bCs/>
                <w:sz w:val="18"/>
                <w:szCs w:val="18"/>
              </w:rPr>
            </w:pPr>
            <w:r w:rsidRPr="00792573">
              <w:rPr>
                <w:b/>
                <w:bCs/>
                <w:sz w:val="18"/>
                <w:szCs w:val="18"/>
              </w:rPr>
              <w:t>Referenca</w:t>
            </w:r>
          </w:p>
        </w:tc>
        <w:tc>
          <w:tcPr>
            <w:tcW w:w="1530" w:type="dxa"/>
          </w:tcPr>
          <w:p w14:paraId="4B4B997B" w14:textId="77777777" w:rsidR="00E23F00" w:rsidRPr="00792573" w:rsidRDefault="00E23F00" w:rsidP="00E23F00">
            <w:pPr>
              <w:spacing w:after="60"/>
              <w:jc w:val="center"/>
              <w:rPr>
                <w:b/>
                <w:bCs/>
                <w:sz w:val="18"/>
                <w:szCs w:val="18"/>
              </w:rPr>
            </w:pPr>
            <w:r w:rsidRPr="00792573">
              <w:rPr>
                <w:b/>
                <w:bCs/>
                <w:sz w:val="18"/>
                <w:szCs w:val="18"/>
              </w:rPr>
              <w:t xml:space="preserve">Neni </w:t>
            </w:r>
          </w:p>
        </w:tc>
        <w:tc>
          <w:tcPr>
            <w:tcW w:w="3600" w:type="dxa"/>
          </w:tcPr>
          <w:p w14:paraId="2E4BE684" w14:textId="77777777" w:rsidR="00E23F00" w:rsidRPr="00792573" w:rsidRDefault="00E23F00" w:rsidP="00E23F00">
            <w:pPr>
              <w:spacing w:after="120"/>
              <w:jc w:val="both"/>
              <w:rPr>
                <w:bCs/>
                <w:sz w:val="18"/>
                <w:szCs w:val="18"/>
                <w:lang w:val="en-GB"/>
              </w:rPr>
            </w:pPr>
            <w:r w:rsidRPr="00792573">
              <w:rPr>
                <w:b/>
                <w:bCs/>
                <w:sz w:val="18"/>
                <w:szCs w:val="18"/>
              </w:rPr>
              <w:t>Teksti i Projektvendimit</w:t>
            </w:r>
          </w:p>
        </w:tc>
        <w:tc>
          <w:tcPr>
            <w:tcW w:w="900" w:type="dxa"/>
          </w:tcPr>
          <w:p w14:paraId="30D71FD5" w14:textId="77777777" w:rsidR="00E23F00" w:rsidRPr="00792573" w:rsidRDefault="00E23F00" w:rsidP="00E23F00">
            <w:pPr>
              <w:jc w:val="center"/>
              <w:rPr>
                <w:b/>
                <w:bCs/>
                <w:sz w:val="18"/>
                <w:szCs w:val="18"/>
              </w:rPr>
            </w:pPr>
            <w:r w:rsidRPr="00792573">
              <w:rPr>
                <w:b/>
                <w:bCs/>
                <w:sz w:val="18"/>
                <w:szCs w:val="18"/>
              </w:rPr>
              <w:t>Përputhshmëria</w:t>
            </w:r>
          </w:p>
        </w:tc>
        <w:tc>
          <w:tcPr>
            <w:tcW w:w="2692" w:type="dxa"/>
          </w:tcPr>
          <w:p w14:paraId="47ED0BF7" w14:textId="77777777" w:rsidR="00E23F00" w:rsidRPr="00792573" w:rsidRDefault="00E23F00" w:rsidP="00E23F00">
            <w:pPr>
              <w:spacing w:after="120"/>
              <w:jc w:val="center"/>
              <w:rPr>
                <w:bCs/>
                <w:sz w:val="18"/>
                <w:szCs w:val="18"/>
              </w:rPr>
            </w:pPr>
            <w:r w:rsidRPr="00792573">
              <w:rPr>
                <w:b/>
                <w:bCs/>
                <w:sz w:val="18"/>
                <w:szCs w:val="18"/>
              </w:rPr>
              <w:t>Komente</w:t>
            </w:r>
          </w:p>
        </w:tc>
      </w:tr>
      <w:tr w:rsidR="00E23F00" w:rsidRPr="00792573" w14:paraId="48CC66D9" w14:textId="77777777" w:rsidTr="00E23F00">
        <w:trPr>
          <w:trHeight w:val="170"/>
        </w:trPr>
        <w:tc>
          <w:tcPr>
            <w:tcW w:w="1255" w:type="dxa"/>
          </w:tcPr>
          <w:p w14:paraId="118A0761" w14:textId="77777777" w:rsidR="00E23F00" w:rsidRPr="00792573" w:rsidRDefault="00E23F00" w:rsidP="00E23F00">
            <w:pPr>
              <w:spacing w:after="120"/>
              <w:ind w:right="104"/>
              <w:rPr>
                <w:b/>
                <w:bCs/>
                <w:sz w:val="18"/>
                <w:szCs w:val="18"/>
              </w:rPr>
            </w:pPr>
            <w:r>
              <w:rPr>
                <w:b/>
                <w:bCs/>
                <w:sz w:val="18"/>
                <w:szCs w:val="18"/>
              </w:rPr>
              <w:t>Neni 9</w:t>
            </w:r>
          </w:p>
        </w:tc>
        <w:tc>
          <w:tcPr>
            <w:tcW w:w="3532" w:type="dxa"/>
            <w:gridSpan w:val="2"/>
          </w:tcPr>
          <w:p w14:paraId="7749CEE7" w14:textId="77777777" w:rsidR="00E23F00" w:rsidRPr="00792573" w:rsidRDefault="00E23F00" w:rsidP="00E23F00">
            <w:pPr>
              <w:spacing w:after="120"/>
              <w:ind w:right="104"/>
              <w:jc w:val="both"/>
              <w:rPr>
                <w:bCs/>
                <w:sz w:val="18"/>
                <w:szCs w:val="18"/>
              </w:rPr>
            </w:pPr>
            <w:r>
              <w:rPr>
                <w:bCs/>
                <w:sz w:val="18"/>
                <w:szCs w:val="18"/>
              </w:rPr>
              <w:t xml:space="preserve">9. </w:t>
            </w:r>
            <w:r w:rsidRPr="00654722">
              <w:rPr>
                <w:lang w:val="en-GB"/>
              </w:rPr>
              <w:t>Shtetet anëtare mbajnë statistika gjithëpërfshirëse për çështje me rëndësi për efektivitetin e kuadrove të tyre të luftës kundër pastrimit të parave dhe financimit të terrorizmit, me qëllim për të shqyrtuar efektivitetin e këtyre kuadrove</w:t>
            </w:r>
          </w:p>
          <w:p w14:paraId="65937CBC" w14:textId="77777777" w:rsidR="00E23F00" w:rsidRPr="00792573" w:rsidRDefault="00E23F00" w:rsidP="00E23F00">
            <w:pPr>
              <w:spacing w:after="120"/>
              <w:ind w:right="104"/>
              <w:rPr>
                <w:bCs/>
                <w:sz w:val="18"/>
                <w:szCs w:val="18"/>
              </w:rPr>
            </w:pPr>
          </w:p>
        </w:tc>
        <w:tc>
          <w:tcPr>
            <w:tcW w:w="1058" w:type="dxa"/>
          </w:tcPr>
          <w:p w14:paraId="66252C35" w14:textId="77777777" w:rsidR="00E23F00" w:rsidRPr="00792573" w:rsidRDefault="00E23F00" w:rsidP="00E23F00">
            <w:pPr>
              <w:jc w:val="center"/>
              <w:rPr>
                <w:bCs/>
                <w:sz w:val="18"/>
                <w:szCs w:val="18"/>
              </w:rPr>
            </w:pPr>
            <w:r w:rsidRPr="00792573">
              <w:rPr>
                <w:bCs/>
                <w:sz w:val="18"/>
                <w:szCs w:val="18"/>
              </w:rPr>
              <w:t>0.1</w:t>
            </w:r>
          </w:p>
        </w:tc>
        <w:tc>
          <w:tcPr>
            <w:tcW w:w="1530" w:type="dxa"/>
          </w:tcPr>
          <w:p w14:paraId="3B1DED62" w14:textId="77777777" w:rsidR="00E23F00" w:rsidRPr="00792573" w:rsidRDefault="00E23F00" w:rsidP="00E23F00">
            <w:pPr>
              <w:spacing w:after="60"/>
              <w:jc w:val="both"/>
              <w:rPr>
                <w:b/>
                <w:bCs/>
                <w:sz w:val="18"/>
                <w:szCs w:val="18"/>
              </w:rPr>
            </w:pPr>
            <w:r w:rsidRPr="00654722">
              <w:rPr>
                <w:lang w:val="pt-BR"/>
              </w:rPr>
              <w:t>Neni 22, Ligji Nr.112/2020 “ Per regjistrin e pronareve perfitues</w:t>
            </w:r>
          </w:p>
        </w:tc>
        <w:tc>
          <w:tcPr>
            <w:tcW w:w="3600" w:type="dxa"/>
          </w:tcPr>
          <w:p w14:paraId="0628934F" w14:textId="77777777" w:rsidR="00E23F00" w:rsidRPr="00E23F00" w:rsidRDefault="00E23F00" w:rsidP="00E23F00">
            <w:pPr>
              <w:spacing w:after="120"/>
              <w:jc w:val="both"/>
              <w:rPr>
                <w:bCs/>
              </w:rPr>
            </w:pPr>
            <w:r w:rsidRPr="00E23F00">
              <w:rPr>
                <w:bCs/>
              </w:rPr>
              <w:t>9.Shtetet anëtare mbajnë statistika gjithëpërfshirëse për çështje me rëndësi për efektivitetin e kuadrove të tyre të luftës kundër pastrimit të parave dhe financimit të terrorizmit, me qëllim për të shqyrtuar efektivitetin e këtyre kuadrove</w:t>
            </w:r>
          </w:p>
        </w:tc>
        <w:tc>
          <w:tcPr>
            <w:tcW w:w="900" w:type="dxa"/>
          </w:tcPr>
          <w:p w14:paraId="5DA7F4D8" w14:textId="77777777" w:rsidR="00E23F00" w:rsidRPr="00792573" w:rsidRDefault="00E23F00" w:rsidP="00E23F00">
            <w:pPr>
              <w:jc w:val="center"/>
              <w:rPr>
                <w:b/>
                <w:bCs/>
                <w:sz w:val="18"/>
                <w:szCs w:val="18"/>
              </w:rPr>
            </w:pPr>
            <w:r w:rsidRPr="00792573">
              <w:rPr>
                <w:b/>
                <w:bCs/>
                <w:sz w:val="18"/>
                <w:szCs w:val="18"/>
              </w:rPr>
              <w:t>F</w:t>
            </w:r>
          </w:p>
        </w:tc>
        <w:tc>
          <w:tcPr>
            <w:tcW w:w="2692" w:type="dxa"/>
          </w:tcPr>
          <w:p w14:paraId="0F68F6B0" w14:textId="77777777" w:rsidR="00E23F00" w:rsidRPr="00E23F00" w:rsidRDefault="00E23F00" w:rsidP="00E23F00">
            <w:pPr>
              <w:spacing w:after="120"/>
              <w:jc w:val="center"/>
              <w:rPr>
                <w:bCs/>
              </w:rPr>
            </w:pPr>
            <w:r w:rsidRPr="00E23F00">
              <w:rPr>
                <w:bCs/>
                <w:lang w:val="en-GB"/>
              </w:rPr>
              <w:t>Nevojitet shtimi i nje neni ne Ligjin Nr.112/2020 “ Per regjistrin  e pronareve perfitues”</w:t>
            </w:r>
          </w:p>
        </w:tc>
      </w:tr>
      <w:tr w:rsidR="00E23F00" w:rsidRPr="00792573" w14:paraId="6993569A" w14:textId="77777777" w:rsidTr="00E23F00">
        <w:trPr>
          <w:trHeight w:val="1115"/>
        </w:trPr>
        <w:tc>
          <w:tcPr>
            <w:tcW w:w="1255" w:type="dxa"/>
          </w:tcPr>
          <w:p w14:paraId="6492736A" w14:textId="77777777" w:rsidR="00E23F00" w:rsidRPr="00792573" w:rsidRDefault="00E23F00" w:rsidP="00E23F00">
            <w:pPr>
              <w:spacing w:after="120"/>
              <w:ind w:right="104"/>
              <w:rPr>
                <w:b/>
                <w:bCs/>
                <w:sz w:val="18"/>
                <w:szCs w:val="18"/>
              </w:rPr>
            </w:pPr>
            <w:r w:rsidRPr="00792573">
              <w:rPr>
                <w:b/>
                <w:bCs/>
                <w:sz w:val="18"/>
                <w:szCs w:val="18"/>
              </w:rPr>
              <w:t>Neni</w:t>
            </w:r>
            <w:r>
              <w:rPr>
                <w:b/>
                <w:bCs/>
                <w:sz w:val="18"/>
                <w:szCs w:val="18"/>
              </w:rPr>
              <w:t xml:space="preserve"> 9</w:t>
            </w:r>
            <w:r w:rsidRPr="00792573">
              <w:rPr>
                <w:b/>
                <w:bCs/>
                <w:sz w:val="18"/>
                <w:szCs w:val="18"/>
              </w:rPr>
              <w:t>/</w:t>
            </w:r>
            <w:r>
              <w:rPr>
                <w:b/>
                <w:sz w:val="18"/>
                <w:szCs w:val="18"/>
                <w:lang w:val="en-GB"/>
              </w:rPr>
              <w:t>2</w:t>
            </w:r>
            <w:r w:rsidRPr="00792573">
              <w:rPr>
                <w:b/>
                <w:sz w:val="18"/>
                <w:szCs w:val="18"/>
                <w:lang w:val="en-GB"/>
              </w:rPr>
              <w:t>)</w:t>
            </w:r>
          </w:p>
          <w:p w14:paraId="61628884" w14:textId="77777777" w:rsidR="00E23F00" w:rsidRPr="00792573" w:rsidRDefault="00E23F00" w:rsidP="00E23F00">
            <w:pPr>
              <w:spacing w:after="60"/>
              <w:jc w:val="center"/>
              <w:rPr>
                <w:b/>
                <w:color w:val="FF0000"/>
                <w:sz w:val="18"/>
                <w:szCs w:val="18"/>
              </w:rPr>
            </w:pPr>
          </w:p>
        </w:tc>
        <w:tc>
          <w:tcPr>
            <w:tcW w:w="3532" w:type="dxa"/>
            <w:gridSpan w:val="2"/>
          </w:tcPr>
          <w:p w14:paraId="1C1C1615" w14:textId="77777777" w:rsidR="00E23F00" w:rsidRPr="00792573" w:rsidRDefault="00E23F00" w:rsidP="00E23F00">
            <w:pPr>
              <w:spacing w:after="120"/>
              <w:ind w:right="104"/>
              <w:rPr>
                <w:bCs/>
                <w:sz w:val="18"/>
                <w:szCs w:val="18"/>
              </w:rPr>
            </w:pPr>
            <w:r>
              <w:rPr>
                <w:bCs/>
                <w:sz w:val="18"/>
                <w:szCs w:val="18"/>
              </w:rPr>
              <w:t>2)</w:t>
            </w:r>
            <w:r w:rsidRPr="00792573">
              <w:rPr>
                <w:bCs/>
                <w:sz w:val="18"/>
                <w:szCs w:val="18"/>
              </w:rPr>
              <w:t>;</w:t>
            </w:r>
            <w:r>
              <w:rPr>
                <w:bCs/>
                <w:sz w:val="18"/>
                <w:szCs w:val="18"/>
              </w:rPr>
              <w:t xml:space="preserve"> </w:t>
            </w:r>
            <w:r w:rsidRPr="00E23F00">
              <w:rPr>
                <w:bCs/>
                <w:sz w:val="18"/>
                <w:szCs w:val="18"/>
              </w:rPr>
              <w:t>Statistikat e përmendura në paragrafin 1 të këtij neni përfshijnë:</w:t>
            </w:r>
          </w:p>
        </w:tc>
        <w:tc>
          <w:tcPr>
            <w:tcW w:w="1058" w:type="dxa"/>
          </w:tcPr>
          <w:p w14:paraId="7C87ED35" w14:textId="77777777" w:rsidR="00E23F00" w:rsidRPr="00792573" w:rsidRDefault="00E23F00" w:rsidP="00E23F00">
            <w:pPr>
              <w:jc w:val="center"/>
              <w:rPr>
                <w:bCs/>
                <w:sz w:val="18"/>
                <w:szCs w:val="18"/>
              </w:rPr>
            </w:pPr>
            <w:r w:rsidRPr="00792573">
              <w:rPr>
                <w:bCs/>
                <w:sz w:val="18"/>
                <w:szCs w:val="18"/>
              </w:rPr>
              <w:t>0.1</w:t>
            </w:r>
          </w:p>
        </w:tc>
        <w:tc>
          <w:tcPr>
            <w:tcW w:w="1530" w:type="dxa"/>
          </w:tcPr>
          <w:p w14:paraId="05A3F255" w14:textId="77777777" w:rsidR="00E23F00" w:rsidRPr="00792573" w:rsidRDefault="00E23F00" w:rsidP="00E23F00">
            <w:pPr>
              <w:spacing w:after="60"/>
              <w:jc w:val="center"/>
              <w:rPr>
                <w:b/>
                <w:sz w:val="18"/>
                <w:szCs w:val="18"/>
                <w:lang w:val="en-GB"/>
              </w:rPr>
            </w:pPr>
            <w:r>
              <w:rPr>
                <w:b/>
                <w:sz w:val="18"/>
                <w:szCs w:val="18"/>
                <w:lang w:val="en-GB"/>
              </w:rPr>
              <w:t>Neni 9/2</w:t>
            </w:r>
            <w:r w:rsidRPr="00792573">
              <w:rPr>
                <w:b/>
                <w:sz w:val="18"/>
                <w:szCs w:val="18"/>
                <w:lang w:val="en-GB"/>
              </w:rPr>
              <w:t>)</w:t>
            </w:r>
          </w:p>
        </w:tc>
        <w:tc>
          <w:tcPr>
            <w:tcW w:w="3600" w:type="dxa"/>
          </w:tcPr>
          <w:p w14:paraId="7D9465E4" w14:textId="77777777" w:rsidR="00E23F00" w:rsidRPr="00792573" w:rsidRDefault="00E23F00" w:rsidP="00E23F00">
            <w:pPr>
              <w:spacing w:after="120"/>
              <w:jc w:val="both"/>
              <w:rPr>
                <w:bCs/>
                <w:sz w:val="18"/>
                <w:szCs w:val="18"/>
              </w:rPr>
            </w:pPr>
            <w:r>
              <w:rPr>
                <w:bCs/>
                <w:sz w:val="18"/>
                <w:szCs w:val="18"/>
              </w:rPr>
              <w:t xml:space="preserve">2) </w:t>
            </w:r>
            <w:r w:rsidRPr="00E23F00">
              <w:rPr>
                <w:bCs/>
                <w:sz w:val="18"/>
                <w:szCs w:val="18"/>
                <w:lang w:val="en-GB"/>
              </w:rPr>
              <w:t>Statistikat e përmendura në paragrafin 1 të këtij neni përfshijnë:</w:t>
            </w:r>
          </w:p>
        </w:tc>
        <w:tc>
          <w:tcPr>
            <w:tcW w:w="900" w:type="dxa"/>
          </w:tcPr>
          <w:p w14:paraId="4115D2D1" w14:textId="77777777" w:rsidR="00E23F00" w:rsidRPr="00792573" w:rsidRDefault="00E23F00" w:rsidP="00E23F00">
            <w:pPr>
              <w:jc w:val="center"/>
              <w:rPr>
                <w:sz w:val="18"/>
                <w:szCs w:val="18"/>
              </w:rPr>
            </w:pPr>
            <w:r w:rsidRPr="00792573">
              <w:rPr>
                <w:b/>
                <w:bCs/>
                <w:sz w:val="18"/>
                <w:szCs w:val="18"/>
              </w:rPr>
              <w:t>F</w:t>
            </w:r>
          </w:p>
        </w:tc>
        <w:tc>
          <w:tcPr>
            <w:tcW w:w="2692" w:type="dxa"/>
          </w:tcPr>
          <w:p w14:paraId="7D45607B" w14:textId="77777777" w:rsidR="00E23F00" w:rsidRPr="00792573" w:rsidRDefault="00E23F00" w:rsidP="00E23F00">
            <w:pPr>
              <w:spacing w:after="120"/>
              <w:jc w:val="center"/>
              <w:rPr>
                <w:bCs/>
                <w:sz w:val="18"/>
                <w:szCs w:val="18"/>
              </w:rPr>
            </w:pPr>
          </w:p>
        </w:tc>
      </w:tr>
      <w:tr w:rsidR="00E23F00" w:rsidRPr="00792573" w14:paraId="2718879A" w14:textId="77777777" w:rsidTr="00E23F00">
        <w:trPr>
          <w:trHeight w:val="557"/>
        </w:trPr>
        <w:tc>
          <w:tcPr>
            <w:tcW w:w="1255" w:type="dxa"/>
          </w:tcPr>
          <w:p w14:paraId="546E3EF7" w14:textId="77777777" w:rsidR="00E23F00" w:rsidRPr="00792573" w:rsidRDefault="00224175" w:rsidP="00E23F00">
            <w:pPr>
              <w:spacing w:after="60"/>
              <w:jc w:val="center"/>
              <w:rPr>
                <w:b/>
                <w:sz w:val="18"/>
                <w:szCs w:val="18"/>
              </w:rPr>
            </w:pPr>
            <w:r>
              <w:rPr>
                <w:b/>
                <w:bCs/>
                <w:sz w:val="18"/>
                <w:szCs w:val="18"/>
              </w:rPr>
              <w:t>Neni 9</w:t>
            </w:r>
            <w:r w:rsidR="00E23F00" w:rsidRPr="00792573">
              <w:rPr>
                <w:b/>
                <w:bCs/>
                <w:sz w:val="18"/>
                <w:szCs w:val="18"/>
              </w:rPr>
              <w:t>/</w:t>
            </w:r>
            <w:r>
              <w:rPr>
                <w:b/>
                <w:sz w:val="18"/>
                <w:szCs w:val="18"/>
                <w:lang w:val="en-GB"/>
              </w:rPr>
              <w:t>2, a</w:t>
            </w:r>
            <w:r w:rsidR="00E23F00" w:rsidRPr="00792573">
              <w:rPr>
                <w:b/>
                <w:sz w:val="18"/>
                <w:szCs w:val="18"/>
                <w:lang w:val="en-GB"/>
              </w:rPr>
              <w:t>)</w:t>
            </w:r>
          </w:p>
        </w:tc>
        <w:tc>
          <w:tcPr>
            <w:tcW w:w="3532" w:type="dxa"/>
            <w:gridSpan w:val="2"/>
          </w:tcPr>
          <w:p w14:paraId="24726E96" w14:textId="77777777" w:rsidR="00224175" w:rsidRPr="00792573" w:rsidRDefault="00224175" w:rsidP="00224175">
            <w:pPr>
              <w:spacing w:after="120"/>
              <w:ind w:right="104"/>
              <w:jc w:val="both"/>
              <w:rPr>
                <w:bCs/>
                <w:sz w:val="18"/>
                <w:szCs w:val="18"/>
              </w:rPr>
            </w:pPr>
            <w:r>
              <w:rPr>
                <w:bCs/>
                <w:sz w:val="18"/>
                <w:szCs w:val="18"/>
              </w:rPr>
              <w:t xml:space="preserve">9./2, a) </w:t>
            </w:r>
            <w:r w:rsidRPr="00654722">
              <w:rPr>
                <w:lang w:val="en-GB"/>
              </w:rPr>
              <w:t>të dhëna që matin përmasat dhe rëndësinë e sektorëve të ndryshëm që bëjnë pjesë në fushën e zbatimit të kësaj direktive, duke përfshirë numrin e personave fizikë dhe juridikë dhe rëndësinë ekonomike të secilit sektor;</w:t>
            </w:r>
          </w:p>
          <w:p w14:paraId="550936B3" w14:textId="77777777" w:rsidR="00E23F00" w:rsidRPr="00792573" w:rsidRDefault="00E23F00" w:rsidP="00E23F00">
            <w:pPr>
              <w:spacing w:after="120"/>
              <w:ind w:right="104"/>
              <w:jc w:val="both"/>
              <w:rPr>
                <w:bCs/>
                <w:sz w:val="18"/>
                <w:szCs w:val="18"/>
              </w:rPr>
            </w:pPr>
          </w:p>
        </w:tc>
        <w:tc>
          <w:tcPr>
            <w:tcW w:w="1058" w:type="dxa"/>
          </w:tcPr>
          <w:p w14:paraId="5D84526F" w14:textId="77777777" w:rsidR="00E23F00" w:rsidRPr="00792573" w:rsidRDefault="00E23F00" w:rsidP="00E23F00">
            <w:pPr>
              <w:jc w:val="center"/>
              <w:rPr>
                <w:bCs/>
                <w:sz w:val="18"/>
                <w:szCs w:val="18"/>
              </w:rPr>
            </w:pPr>
            <w:r w:rsidRPr="00792573">
              <w:rPr>
                <w:bCs/>
                <w:sz w:val="18"/>
                <w:szCs w:val="18"/>
              </w:rPr>
              <w:t>0.1</w:t>
            </w:r>
          </w:p>
        </w:tc>
        <w:tc>
          <w:tcPr>
            <w:tcW w:w="1530" w:type="dxa"/>
          </w:tcPr>
          <w:p w14:paraId="385B4B42" w14:textId="77777777" w:rsidR="00E23F00" w:rsidRPr="00792573" w:rsidRDefault="00224175" w:rsidP="00E23F00">
            <w:pPr>
              <w:spacing w:after="60"/>
              <w:jc w:val="center"/>
              <w:rPr>
                <w:b/>
                <w:sz w:val="18"/>
                <w:szCs w:val="18"/>
                <w:lang w:val="en-GB"/>
              </w:rPr>
            </w:pPr>
            <w:r>
              <w:rPr>
                <w:b/>
                <w:bCs/>
                <w:sz w:val="18"/>
                <w:szCs w:val="18"/>
              </w:rPr>
              <w:t>Neni 9</w:t>
            </w:r>
            <w:r w:rsidRPr="00792573">
              <w:rPr>
                <w:b/>
                <w:bCs/>
                <w:sz w:val="18"/>
                <w:szCs w:val="18"/>
              </w:rPr>
              <w:t>/</w:t>
            </w:r>
            <w:r>
              <w:rPr>
                <w:b/>
                <w:sz w:val="18"/>
                <w:szCs w:val="18"/>
                <w:lang w:val="en-GB"/>
              </w:rPr>
              <w:t>2, a)</w:t>
            </w:r>
          </w:p>
        </w:tc>
        <w:tc>
          <w:tcPr>
            <w:tcW w:w="3600" w:type="dxa"/>
          </w:tcPr>
          <w:p w14:paraId="21630223" w14:textId="77777777" w:rsidR="00224175" w:rsidRPr="00792573" w:rsidRDefault="00224175" w:rsidP="00224175">
            <w:pPr>
              <w:spacing w:after="120"/>
              <w:jc w:val="both"/>
              <w:rPr>
                <w:bCs/>
                <w:sz w:val="18"/>
                <w:szCs w:val="18"/>
              </w:rPr>
            </w:pPr>
            <w:r>
              <w:rPr>
                <w:bCs/>
                <w:sz w:val="18"/>
                <w:szCs w:val="18"/>
              </w:rPr>
              <w:t xml:space="preserve">b)  </w:t>
            </w:r>
            <w:r w:rsidRPr="00654722">
              <w:rPr>
                <w:lang w:val="en-GB"/>
              </w:rPr>
              <w:t>të dhëna që matin përmasat dhe rëndësinë e sektorëve të ndryshëm që bëjnë pjesë në fushën e zbatimit të kësaj direktive, duke përfshirë numrin e personave fizikë dhe juridikë dhe rëndësinë ekonomike të secilit sektor;</w:t>
            </w:r>
          </w:p>
          <w:p w14:paraId="6E55C66A" w14:textId="77777777" w:rsidR="00E23F00" w:rsidRPr="00792573" w:rsidRDefault="00E23F00" w:rsidP="00E23F00">
            <w:pPr>
              <w:spacing w:after="120"/>
              <w:jc w:val="both"/>
              <w:rPr>
                <w:bCs/>
                <w:sz w:val="18"/>
                <w:szCs w:val="18"/>
              </w:rPr>
            </w:pPr>
          </w:p>
        </w:tc>
        <w:tc>
          <w:tcPr>
            <w:tcW w:w="900" w:type="dxa"/>
          </w:tcPr>
          <w:p w14:paraId="6BA9B835" w14:textId="77777777" w:rsidR="00E23F00" w:rsidRPr="00792573" w:rsidRDefault="00E23F00" w:rsidP="00E23F00">
            <w:pPr>
              <w:jc w:val="center"/>
              <w:rPr>
                <w:sz w:val="18"/>
                <w:szCs w:val="18"/>
              </w:rPr>
            </w:pPr>
            <w:r w:rsidRPr="00792573">
              <w:rPr>
                <w:b/>
                <w:bCs/>
                <w:sz w:val="18"/>
                <w:szCs w:val="18"/>
              </w:rPr>
              <w:t>F</w:t>
            </w:r>
          </w:p>
        </w:tc>
        <w:tc>
          <w:tcPr>
            <w:tcW w:w="2692" w:type="dxa"/>
          </w:tcPr>
          <w:p w14:paraId="690CB214" w14:textId="77777777" w:rsidR="00E23F00" w:rsidRPr="00792573" w:rsidRDefault="00E23F00" w:rsidP="00E23F00">
            <w:pPr>
              <w:spacing w:after="120"/>
              <w:jc w:val="center"/>
              <w:rPr>
                <w:bCs/>
                <w:sz w:val="18"/>
                <w:szCs w:val="18"/>
              </w:rPr>
            </w:pPr>
          </w:p>
        </w:tc>
      </w:tr>
      <w:tr w:rsidR="00E23F00" w:rsidRPr="00792573" w14:paraId="2082C7A2" w14:textId="77777777" w:rsidTr="00E23F00">
        <w:tc>
          <w:tcPr>
            <w:tcW w:w="1255" w:type="dxa"/>
          </w:tcPr>
          <w:p w14:paraId="7316ECB8" w14:textId="77777777" w:rsidR="00E23F00" w:rsidRPr="00792573" w:rsidRDefault="00876984" w:rsidP="00E23F00">
            <w:pPr>
              <w:spacing w:after="60"/>
              <w:jc w:val="center"/>
              <w:rPr>
                <w:b/>
                <w:sz w:val="18"/>
                <w:szCs w:val="18"/>
              </w:rPr>
            </w:pPr>
            <w:r>
              <w:rPr>
                <w:b/>
                <w:bCs/>
                <w:sz w:val="18"/>
                <w:szCs w:val="18"/>
              </w:rPr>
              <w:lastRenderedPageBreak/>
              <w:t>Neni 9</w:t>
            </w:r>
            <w:r w:rsidR="00E23F00" w:rsidRPr="00792573">
              <w:rPr>
                <w:b/>
                <w:bCs/>
                <w:sz w:val="18"/>
                <w:szCs w:val="18"/>
              </w:rPr>
              <w:t>/</w:t>
            </w:r>
            <w:r>
              <w:rPr>
                <w:b/>
                <w:bCs/>
                <w:sz w:val="18"/>
                <w:szCs w:val="18"/>
              </w:rPr>
              <w:t>2,</w:t>
            </w:r>
            <w:r>
              <w:rPr>
                <w:b/>
                <w:sz w:val="18"/>
                <w:szCs w:val="18"/>
                <w:lang w:val="en-GB"/>
              </w:rPr>
              <w:t>b</w:t>
            </w:r>
            <w:r w:rsidR="00E23F00" w:rsidRPr="00792573">
              <w:rPr>
                <w:b/>
                <w:sz w:val="18"/>
                <w:szCs w:val="18"/>
                <w:lang w:val="en-GB"/>
              </w:rPr>
              <w:t>)</w:t>
            </w:r>
          </w:p>
        </w:tc>
        <w:tc>
          <w:tcPr>
            <w:tcW w:w="3532" w:type="dxa"/>
            <w:gridSpan w:val="2"/>
          </w:tcPr>
          <w:p w14:paraId="51843D83" w14:textId="77777777" w:rsidR="00876984" w:rsidRPr="00792573" w:rsidRDefault="00876984" w:rsidP="00876984">
            <w:pPr>
              <w:pStyle w:val="NormalWeb"/>
              <w:jc w:val="both"/>
              <w:rPr>
                <w:sz w:val="18"/>
                <w:szCs w:val="18"/>
              </w:rPr>
            </w:pPr>
            <w:r>
              <w:rPr>
                <w:bCs/>
                <w:sz w:val="18"/>
                <w:szCs w:val="18"/>
              </w:rPr>
              <w:t>b</w:t>
            </w:r>
            <w:r w:rsidR="00E23F00" w:rsidRPr="00792573">
              <w:rPr>
                <w:bCs/>
                <w:sz w:val="18"/>
                <w:szCs w:val="18"/>
              </w:rPr>
              <w:t xml:space="preserve">) </w:t>
            </w:r>
            <w:r w:rsidRPr="00876984">
              <w:rPr>
                <w:bCs/>
                <w:sz w:val="18"/>
                <w:szCs w:val="18"/>
              </w:rPr>
              <w:t>të dhëna sasiore për fazat raportuese, hetimore dhe gjyqësore të regjimit kombëtar të luftës kundër pastrimit të parave dhe financimit të terrorizmit, duke përfshirë numrin e raporteve të transaksioneve të dyshimta që i janë paraqitur NjIF-së, ndjekjen e këtyre raporteve, informacionin për transferimet fizike ndërkufitare të parave që i transmetohet NjIF-së në përputhje me nenin 9 të Rregullores (BE) 2018/1672, si dhe ndjekjen e informacionit të dorëzuar dhe, në bazë vjetore, numrin e çështjeve të hetuara, numrin e personave të ndjekur penalisht, numrin e personave të dënuar për vepra penale të pastrimit të parave ose financimit të terrorizmit, llojet e veprave penale bazë të identifikuara në përputhje me nenin 2 të Direktivës (BE) 2018/1673 të Parlamentit Evropian dhe të Këshillit ( ), kur ky informacion është i disponueshëm, si dhe vlerën në euro të pasurisë së ngrirë, të sekuestruar ose të konfiskuar</w:t>
            </w:r>
          </w:p>
          <w:p w14:paraId="5938AF5E" w14:textId="77777777" w:rsidR="00E23F00" w:rsidRPr="00792573" w:rsidRDefault="00E23F00" w:rsidP="00E23F00">
            <w:pPr>
              <w:spacing w:before="100" w:beforeAutospacing="1" w:after="100" w:afterAutospacing="1"/>
              <w:jc w:val="both"/>
              <w:rPr>
                <w:sz w:val="18"/>
                <w:szCs w:val="18"/>
                <w:lang w:val="en-US" w:eastAsia="en-US"/>
              </w:rPr>
            </w:pPr>
          </w:p>
        </w:tc>
        <w:tc>
          <w:tcPr>
            <w:tcW w:w="1058" w:type="dxa"/>
          </w:tcPr>
          <w:p w14:paraId="6EAC8EC0" w14:textId="77777777" w:rsidR="00E23F00" w:rsidRPr="00792573" w:rsidRDefault="00E23F00" w:rsidP="00E23F00">
            <w:pPr>
              <w:jc w:val="center"/>
              <w:rPr>
                <w:bCs/>
                <w:sz w:val="18"/>
                <w:szCs w:val="18"/>
              </w:rPr>
            </w:pPr>
            <w:r w:rsidRPr="00792573">
              <w:rPr>
                <w:bCs/>
                <w:sz w:val="18"/>
                <w:szCs w:val="18"/>
              </w:rPr>
              <w:t>0.1</w:t>
            </w:r>
          </w:p>
        </w:tc>
        <w:tc>
          <w:tcPr>
            <w:tcW w:w="1530" w:type="dxa"/>
          </w:tcPr>
          <w:p w14:paraId="6CED4147" w14:textId="77777777" w:rsidR="00E23F00" w:rsidRPr="00792573" w:rsidRDefault="00876984" w:rsidP="00E23F00">
            <w:pPr>
              <w:spacing w:after="60"/>
              <w:jc w:val="center"/>
              <w:rPr>
                <w:b/>
                <w:sz w:val="18"/>
                <w:szCs w:val="18"/>
                <w:lang w:val="en-GB"/>
              </w:rPr>
            </w:pPr>
            <w:r>
              <w:rPr>
                <w:b/>
                <w:sz w:val="18"/>
                <w:szCs w:val="18"/>
                <w:lang w:val="en-GB"/>
              </w:rPr>
              <w:t>Neni 9</w:t>
            </w:r>
            <w:r w:rsidR="00E23F00" w:rsidRPr="00792573">
              <w:rPr>
                <w:b/>
                <w:sz w:val="18"/>
                <w:szCs w:val="18"/>
                <w:lang w:val="en-GB"/>
              </w:rPr>
              <w:t>/</w:t>
            </w:r>
            <w:r>
              <w:rPr>
                <w:b/>
                <w:sz w:val="18"/>
                <w:szCs w:val="18"/>
                <w:lang w:val="en-GB"/>
              </w:rPr>
              <w:t>2b</w:t>
            </w:r>
            <w:r w:rsidR="00E23F00" w:rsidRPr="00792573">
              <w:rPr>
                <w:b/>
                <w:sz w:val="18"/>
                <w:szCs w:val="18"/>
                <w:lang w:val="en-GB"/>
              </w:rPr>
              <w:t>)</w:t>
            </w:r>
          </w:p>
        </w:tc>
        <w:tc>
          <w:tcPr>
            <w:tcW w:w="3600" w:type="dxa"/>
          </w:tcPr>
          <w:p w14:paraId="64EE1F6D" w14:textId="77777777" w:rsidR="00E23F00" w:rsidRPr="00792573" w:rsidRDefault="00876984" w:rsidP="00876984">
            <w:pPr>
              <w:spacing w:after="120"/>
              <w:jc w:val="both"/>
              <w:rPr>
                <w:bCs/>
                <w:sz w:val="18"/>
                <w:szCs w:val="18"/>
              </w:rPr>
            </w:pPr>
            <w:r>
              <w:rPr>
                <w:bCs/>
                <w:sz w:val="18"/>
                <w:szCs w:val="18"/>
              </w:rPr>
              <w:t xml:space="preserve">b) </w:t>
            </w:r>
            <w:r w:rsidRPr="00876984">
              <w:rPr>
                <w:bCs/>
                <w:sz w:val="18"/>
                <w:szCs w:val="18"/>
                <w:lang w:val="en-GB"/>
              </w:rPr>
              <w:t>të dhëna sasiore për fazat raportuese, hetimore dhe gjyqësore të regjimit kombëtar të luftës kundër pastrimit të parave dhe financimit të terrorizmit, duke përfshirë numrin e raporteve të transaksioneve të dyshimta që i janë paraqitur NjIF-së, ndjekjen e këtyre raporteve, informacionin për transferimet fizike ndërkufitare të parave që i transmetohet NjIF-së në përputhje me nenin 9 të Rregullores (BE) 2018/1672, si dhe ndjekjen e informacionit të dorëzuar dhe, në bazë vjetore, numrin e çështjeve të hetuara, numrin e personave të ndjekur penalisht, numrin e personave të dënuar për vepra penale të pastrimit të parave ose financimit të terrorizmit, llojet e veprave penale bazë të identifikuara në përputhje me nenin 2 të Direktivës (BE) 2018/1673 të Parlamentit Evropian dhe të Këshillit</w:t>
            </w:r>
            <w:hyperlink w:anchor="bookmark5" w:tooltip="Ky dokument">
              <w:r w:rsidRPr="00876984">
                <w:rPr>
                  <w:rStyle w:val="Hyperlink"/>
                  <w:bCs/>
                  <w:sz w:val="18"/>
                  <w:szCs w:val="18"/>
                  <w:lang w:val="en-GB"/>
                </w:rPr>
                <w:t xml:space="preserve"> (</w:t>
              </w:r>
              <w:r w:rsidRPr="00876984">
                <w:rPr>
                  <w:rStyle w:val="Hyperlink"/>
                  <w:bCs/>
                  <w:sz w:val="18"/>
                  <w:szCs w:val="18"/>
                  <w:vertAlign w:val="superscript"/>
                  <w:lang w:val="en-US"/>
                </w:rPr>
                <w:footnoteReference w:id="1"/>
              </w:r>
              <w:r w:rsidRPr="00876984">
                <w:rPr>
                  <w:rStyle w:val="Hyperlink"/>
                  <w:bCs/>
                  <w:sz w:val="18"/>
                  <w:szCs w:val="18"/>
                  <w:lang w:val="en-GB"/>
                </w:rPr>
                <w:t>)</w:t>
              </w:r>
            </w:hyperlink>
            <w:r w:rsidRPr="00876984">
              <w:rPr>
                <w:bCs/>
                <w:sz w:val="18"/>
                <w:szCs w:val="18"/>
                <w:lang w:val="en-GB"/>
              </w:rPr>
              <w:t>, kur ky informacion është i disponueshëm, si dhe vlerën në euro të pasurisë së ngrirë, të sekuestruar ose të konfiskuar</w:t>
            </w:r>
          </w:p>
        </w:tc>
        <w:tc>
          <w:tcPr>
            <w:tcW w:w="900" w:type="dxa"/>
          </w:tcPr>
          <w:p w14:paraId="1E388253" w14:textId="77777777" w:rsidR="00E23F00" w:rsidRPr="00792573" w:rsidRDefault="00E23F00" w:rsidP="00E23F00">
            <w:pPr>
              <w:jc w:val="center"/>
              <w:rPr>
                <w:sz w:val="18"/>
                <w:szCs w:val="18"/>
              </w:rPr>
            </w:pPr>
            <w:r w:rsidRPr="00792573">
              <w:rPr>
                <w:b/>
                <w:bCs/>
                <w:sz w:val="18"/>
                <w:szCs w:val="18"/>
              </w:rPr>
              <w:t>F</w:t>
            </w:r>
          </w:p>
        </w:tc>
        <w:tc>
          <w:tcPr>
            <w:tcW w:w="2692" w:type="dxa"/>
          </w:tcPr>
          <w:p w14:paraId="78EC68F0" w14:textId="77777777" w:rsidR="00E23F00" w:rsidRPr="00792573" w:rsidRDefault="00E23F00" w:rsidP="00E23F00">
            <w:pPr>
              <w:spacing w:after="120"/>
              <w:jc w:val="center"/>
              <w:rPr>
                <w:bCs/>
                <w:sz w:val="18"/>
                <w:szCs w:val="18"/>
              </w:rPr>
            </w:pPr>
          </w:p>
        </w:tc>
      </w:tr>
      <w:tr w:rsidR="00E23F00" w:rsidRPr="00792573" w14:paraId="1A7FED00" w14:textId="77777777" w:rsidTr="00E23F00">
        <w:tc>
          <w:tcPr>
            <w:tcW w:w="1255" w:type="dxa"/>
          </w:tcPr>
          <w:p w14:paraId="543162D9" w14:textId="77777777" w:rsidR="00E23F00" w:rsidRPr="00792573" w:rsidRDefault="00876984" w:rsidP="00E23F00">
            <w:pPr>
              <w:spacing w:after="60"/>
              <w:jc w:val="center"/>
              <w:rPr>
                <w:b/>
                <w:sz w:val="18"/>
                <w:szCs w:val="18"/>
              </w:rPr>
            </w:pPr>
            <w:r>
              <w:rPr>
                <w:b/>
                <w:bCs/>
                <w:sz w:val="18"/>
                <w:szCs w:val="18"/>
              </w:rPr>
              <w:t>Neni 9</w:t>
            </w:r>
            <w:r w:rsidR="00E23F00" w:rsidRPr="00792573">
              <w:rPr>
                <w:b/>
                <w:bCs/>
                <w:sz w:val="18"/>
                <w:szCs w:val="18"/>
              </w:rPr>
              <w:t>/</w:t>
            </w:r>
            <w:r>
              <w:rPr>
                <w:b/>
                <w:bCs/>
                <w:sz w:val="18"/>
                <w:szCs w:val="18"/>
              </w:rPr>
              <w:t>2</w:t>
            </w:r>
            <w:r>
              <w:rPr>
                <w:b/>
                <w:sz w:val="18"/>
                <w:szCs w:val="18"/>
                <w:lang w:val="en-GB"/>
              </w:rPr>
              <w:t>,c</w:t>
            </w:r>
            <w:r w:rsidR="00E23F00" w:rsidRPr="00792573">
              <w:rPr>
                <w:b/>
                <w:sz w:val="18"/>
                <w:szCs w:val="18"/>
                <w:lang w:val="en-GB"/>
              </w:rPr>
              <w:t>)</w:t>
            </w:r>
          </w:p>
        </w:tc>
        <w:tc>
          <w:tcPr>
            <w:tcW w:w="3532" w:type="dxa"/>
            <w:gridSpan w:val="2"/>
          </w:tcPr>
          <w:p w14:paraId="05AA063D" w14:textId="77777777" w:rsidR="00E23F00" w:rsidRPr="00792573" w:rsidRDefault="00876984" w:rsidP="00876984">
            <w:pPr>
              <w:rPr>
                <w:bCs/>
                <w:sz w:val="18"/>
                <w:szCs w:val="18"/>
              </w:rPr>
            </w:pPr>
            <w:r>
              <w:rPr>
                <w:bCs/>
                <w:sz w:val="18"/>
                <w:szCs w:val="18"/>
              </w:rPr>
              <w:t xml:space="preserve">c) </w:t>
            </w:r>
            <w:r w:rsidRPr="00876984">
              <w:rPr>
                <w:bCs/>
                <w:sz w:val="18"/>
                <w:szCs w:val="18"/>
              </w:rPr>
              <w:t>numrin dhe përqindjen e raporteve mbi transaksionet e dyshimta që rezultojnë në shpërndarjen tek autoritetet e tjera kompetente dhe, nëse është e mundur, numrin dhe përqindjen e raporteve që rezultojnë në hetime të mëtejshme, së bashku me raportin vjetor të hartuar nga NjIF-të në përputhje me nenin 27;</w:t>
            </w:r>
          </w:p>
        </w:tc>
        <w:tc>
          <w:tcPr>
            <w:tcW w:w="1058" w:type="dxa"/>
          </w:tcPr>
          <w:p w14:paraId="66BDF8BF" w14:textId="77777777" w:rsidR="00E23F00" w:rsidRPr="00792573" w:rsidRDefault="00E23F00" w:rsidP="00E23F00">
            <w:pPr>
              <w:jc w:val="center"/>
              <w:rPr>
                <w:bCs/>
                <w:sz w:val="18"/>
                <w:szCs w:val="18"/>
              </w:rPr>
            </w:pPr>
            <w:r w:rsidRPr="00792573">
              <w:rPr>
                <w:bCs/>
                <w:sz w:val="18"/>
                <w:szCs w:val="18"/>
              </w:rPr>
              <w:t>0.1</w:t>
            </w:r>
          </w:p>
        </w:tc>
        <w:tc>
          <w:tcPr>
            <w:tcW w:w="1530" w:type="dxa"/>
          </w:tcPr>
          <w:p w14:paraId="20FCA622" w14:textId="77777777" w:rsidR="00E23F00" w:rsidRPr="00792573" w:rsidRDefault="00876984" w:rsidP="00E23F00">
            <w:pPr>
              <w:spacing w:after="60"/>
              <w:jc w:val="center"/>
              <w:rPr>
                <w:sz w:val="18"/>
                <w:szCs w:val="18"/>
              </w:rPr>
            </w:pPr>
            <w:r>
              <w:rPr>
                <w:b/>
                <w:sz w:val="18"/>
                <w:szCs w:val="18"/>
                <w:lang w:val="en-GB"/>
              </w:rPr>
              <w:t>Neni 9/2</w:t>
            </w:r>
            <w:r>
              <w:rPr>
                <w:b/>
                <w:bCs/>
                <w:sz w:val="18"/>
                <w:szCs w:val="18"/>
              </w:rPr>
              <w:t>,c</w:t>
            </w:r>
            <w:r w:rsidR="00E23F00" w:rsidRPr="00792573">
              <w:rPr>
                <w:b/>
                <w:sz w:val="18"/>
                <w:szCs w:val="18"/>
                <w:lang w:val="en-GB"/>
              </w:rPr>
              <w:t>)</w:t>
            </w:r>
          </w:p>
        </w:tc>
        <w:tc>
          <w:tcPr>
            <w:tcW w:w="3600" w:type="dxa"/>
          </w:tcPr>
          <w:p w14:paraId="177E2BAA" w14:textId="77777777" w:rsidR="00E23F00" w:rsidRPr="00792573" w:rsidRDefault="00876984" w:rsidP="00876984">
            <w:pPr>
              <w:spacing w:after="120"/>
              <w:jc w:val="both"/>
              <w:rPr>
                <w:bCs/>
                <w:sz w:val="18"/>
                <w:szCs w:val="18"/>
              </w:rPr>
            </w:pPr>
            <w:r>
              <w:rPr>
                <w:bCs/>
                <w:sz w:val="18"/>
                <w:szCs w:val="18"/>
              </w:rPr>
              <w:t xml:space="preserve">c) </w:t>
            </w:r>
            <w:r w:rsidRPr="00876984">
              <w:rPr>
                <w:bCs/>
                <w:sz w:val="18"/>
                <w:szCs w:val="18"/>
              </w:rPr>
              <w:t>numrin dhe përqindjen e raporteve mbi transaksionet e dyshimta që rezultojnë në shpërndarjen tek autoritetet e tjera kompetente dhe, nëse është e mundur, numrin dhe përqindjen e raporteve që rezultojnë në hetime të mëtejshme, së bashku me raportin vjetor të hartuar nga NjIF-të në përputhje me nenin 27;</w:t>
            </w:r>
          </w:p>
        </w:tc>
        <w:tc>
          <w:tcPr>
            <w:tcW w:w="900" w:type="dxa"/>
          </w:tcPr>
          <w:p w14:paraId="5E5DCCE8" w14:textId="77777777" w:rsidR="00E23F00" w:rsidRPr="00792573" w:rsidRDefault="00E23F00" w:rsidP="00E23F00">
            <w:pPr>
              <w:jc w:val="center"/>
              <w:rPr>
                <w:sz w:val="18"/>
                <w:szCs w:val="18"/>
              </w:rPr>
            </w:pPr>
            <w:r w:rsidRPr="00792573">
              <w:rPr>
                <w:b/>
                <w:bCs/>
                <w:sz w:val="18"/>
                <w:szCs w:val="18"/>
              </w:rPr>
              <w:t>F</w:t>
            </w:r>
          </w:p>
        </w:tc>
        <w:tc>
          <w:tcPr>
            <w:tcW w:w="2692" w:type="dxa"/>
          </w:tcPr>
          <w:p w14:paraId="4F8ACA4E" w14:textId="77777777" w:rsidR="00E23F00" w:rsidRPr="00792573" w:rsidRDefault="00E23F00" w:rsidP="00E23F00">
            <w:pPr>
              <w:spacing w:after="120"/>
              <w:jc w:val="center"/>
              <w:rPr>
                <w:bCs/>
                <w:sz w:val="18"/>
                <w:szCs w:val="18"/>
              </w:rPr>
            </w:pPr>
          </w:p>
        </w:tc>
      </w:tr>
      <w:tr w:rsidR="00E23F00" w:rsidRPr="00792573" w14:paraId="3D36B35D" w14:textId="77777777" w:rsidTr="00E23F00">
        <w:tc>
          <w:tcPr>
            <w:tcW w:w="1255" w:type="dxa"/>
          </w:tcPr>
          <w:p w14:paraId="38B3EA99" w14:textId="77777777" w:rsidR="00E23F00" w:rsidRPr="00792573" w:rsidRDefault="009A7232" w:rsidP="00E23F00">
            <w:pPr>
              <w:spacing w:after="60"/>
              <w:jc w:val="center"/>
              <w:rPr>
                <w:b/>
                <w:sz w:val="18"/>
                <w:szCs w:val="18"/>
              </w:rPr>
            </w:pPr>
            <w:r>
              <w:rPr>
                <w:b/>
                <w:bCs/>
                <w:sz w:val="18"/>
                <w:szCs w:val="18"/>
              </w:rPr>
              <w:t>Neni 9</w:t>
            </w:r>
            <w:r w:rsidR="00E23F00" w:rsidRPr="00792573">
              <w:rPr>
                <w:b/>
                <w:bCs/>
                <w:sz w:val="18"/>
                <w:szCs w:val="18"/>
              </w:rPr>
              <w:t>/</w:t>
            </w:r>
            <w:r>
              <w:rPr>
                <w:b/>
                <w:bCs/>
                <w:sz w:val="18"/>
                <w:szCs w:val="18"/>
              </w:rPr>
              <w:t>2</w:t>
            </w:r>
            <w:r>
              <w:rPr>
                <w:b/>
                <w:sz w:val="18"/>
                <w:szCs w:val="18"/>
                <w:lang w:val="en-GB"/>
              </w:rPr>
              <w:t>, d</w:t>
            </w:r>
            <w:r w:rsidR="00E23F00" w:rsidRPr="00792573">
              <w:rPr>
                <w:b/>
                <w:sz w:val="18"/>
                <w:szCs w:val="18"/>
                <w:lang w:val="en-GB"/>
              </w:rPr>
              <w:t>)</w:t>
            </w:r>
          </w:p>
        </w:tc>
        <w:tc>
          <w:tcPr>
            <w:tcW w:w="3532" w:type="dxa"/>
            <w:gridSpan w:val="2"/>
          </w:tcPr>
          <w:p w14:paraId="693BC200" w14:textId="77777777" w:rsidR="00186B5A" w:rsidRPr="00792573" w:rsidRDefault="00186B5A" w:rsidP="00186B5A">
            <w:pPr>
              <w:pStyle w:val="NormalWeb"/>
              <w:jc w:val="both"/>
              <w:rPr>
                <w:bCs/>
                <w:sz w:val="18"/>
                <w:szCs w:val="18"/>
              </w:rPr>
            </w:pPr>
            <w:r>
              <w:rPr>
                <w:bCs/>
                <w:sz w:val="18"/>
                <w:szCs w:val="18"/>
              </w:rPr>
              <w:t xml:space="preserve">d) </w:t>
            </w:r>
            <w:r w:rsidRPr="00186B5A">
              <w:rPr>
                <w:bCs/>
                <w:sz w:val="18"/>
                <w:szCs w:val="18"/>
                <w:lang w:val="en-GB"/>
              </w:rPr>
              <w:t>të dhëna në lidhje me numrin e kërkesave ndërkufitare për informacion që janë bërë, marrë, refuzuar dhe që kanë marrë përgjigje të pjesshme ose të plotë nga NjIF-të, të ndara sipas vendeve homologe;</w:t>
            </w:r>
          </w:p>
          <w:p w14:paraId="348E72B6" w14:textId="77777777" w:rsidR="00E23F00" w:rsidRPr="00792573" w:rsidRDefault="00E23F00" w:rsidP="00E23F00">
            <w:pPr>
              <w:spacing w:after="120"/>
              <w:ind w:right="104"/>
              <w:jc w:val="both"/>
              <w:rPr>
                <w:bCs/>
                <w:sz w:val="18"/>
                <w:szCs w:val="18"/>
              </w:rPr>
            </w:pPr>
          </w:p>
        </w:tc>
        <w:tc>
          <w:tcPr>
            <w:tcW w:w="1058" w:type="dxa"/>
          </w:tcPr>
          <w:p w14:paraId="57D37B7E" w14:textId="77777777" w:rsidR="00E23F00" w:rsidRPr="00792573" w:rsidRDefault="00E23F00" w:rsidP="00E23F00">
            <w:pPr>
              <w:jc w:val="center"/>
              <w:rPr>
                <w:bCs/>
                <w:sz w:val="18"/>
                <w:szCs w:val="18"/>
              </w:rPr>
            </w:pPr>
            <w:r w:rsidRPr="00792573">
              <w:rPr>
                <w:bCs/>
                <w:sz w:val="18"/>
                <w:szCs w:val="18"/>
              </w:rPr>
              <w:t>0.1</w:t>
            </w:r>
          </w:p>
        </w:tc>
        <w:tc>
          <w:tcPr>
            <w:tcW w:w="1530" w:type="dxa"/>
          </w:tcPr>
          <w:p w14:paraId="673586A2" w14:textId="77777777" w:rsidR="00E23F00" w:rsidRPr="00792573" w:rsidRDefault="009A7232" w:rsidP="00E23F00">
            <w:pPr>
              <w:spacing w:after="60"/>
              <w:jc w:val="center"/>
              <w:rPr>
                <w:sz w:val="18"/>
                <w:szCs w:val="18"/>
              </w:rPr>
            </w:pPr>
            <w:r>
              <w:rPr>
                <w:b/>
                <w:sz w:val="18"/>
                <w:szCs w:val="18"/>
                <w:lang w:val="en-GB"/>
              </w:rPr>
              <w:t>Neni 9/2, d</w:t>
            </w:r>
            <w:r w:rsidR="00E23F00" w:rsidRPr="00792573">
              <w:rPr>
                <w:b/>
                <w:sz w:val="18"/>
                <w:szCs w:val="18"/>
                <w:lang w:val="en-GB"/>
              </w:rPr>
              <w:t>)</w:t>
            </w:r>
          </w:p>
        </w:tc>
        <w:tc>
          <w:tcPr>
            <w:tcW w:w="3600" w:type="dxa"/>
          </w:tcPr>
          <w:p w14:paraId="0B7AEA58" w14:textId="77777777" w:rsidR="00186B5A" w:rsidRPr="00792573" w:rsidRDefault="00186B5A" w:rsidP="00186B5A">
            <w:pPr>
              <w:spacing w:after="120"/>
              <w:jc w:val="both"/>
              <w:rPr>
                <w:bCs/>
                <w:sz w:val="18"/>
                <w:szCs w:val="18"/>
              </w:rPr>
            </w:pPr>
            <w:r>
              <w:rPr>
                <w:bCs/>
                <w:sz w:val="18"/>
                <w:szCs w:val="18"/>
              </w:rPr>
              <w:t xml:space="preserve">d) </w:t>
            </w:r>
            <w:r w:rsidRPr="00186B5A">
              <w:rPr>
                <w:bCs/>
                <w:sz w:val="18"/>
                <w:szCs w:val="18"/>
                <w:lang w:val="en-GB"/>
              </w:rPr>
              <w:t>të dhëna në lidhje me numrin e kërkesave ndërkufitare për informacion që janë bërë, marrë, refuzuar dhe që kanë marrë përgjigje të pjesshme ose të plotë nga NjIF-të, të ndara sipas vendeve homologe;</w:t>
            </w:r>
          </w:p>
          <w:p w14:paraId="057CDE41" w14:textId="77777777" w:rsidR="00E23F00" w:rsidRPr="00792573" w:rsidRDefault="00E23F00" w:rsidP="00E23F00">
            <w:pPr>
              <w:spacing w:after="120"/>
              <w:jc w:val="both"/>
              <w:rPr>
                <w:bCs/>
                <w:sz w:val="18"/>
                <w:szCs w:val="18"/>
              </w:rPr>
            </w:pPr>
          </w:p>
        </w:tc>
        <w:tc>
          <w:tcPr>
            <w:tcW w:w="900" w:type="dxa"/>
          </w:tcPr>
          <w:p w14:paraId="22672481" w14:textId="77777777" w:rsidR="00E23F00" w:rsidRPr="00792573" w:rsidRDefault="00E23F00" w:rsidP="00E23F00">
            <w:pPr>
              <w:jc w:val="center"/>
              <w:rPr>
                <w:sz w:val="18"/>
                <w:szCs w:val="18"/>
              </w:rPr>
            </w:pPr>
            <w:r w:rsidRPr="00792573">
              <w:rPr>
                <w:b/>
                <w:bCs/>
                <w:sz w:val="18"/>
                <w:szCs w:val="18"/>
              </w:rPr>
              <w:t>F</w:t>
            </w:r>
          </w:p>
        </w:tc>
        <w:tc>
          <w:tcPr>
            <w:tcW w:w="2692" w:type="dxa"/>
          </w:tcPr>
          <w:p w14:paraId="69F027E0" w14:textId="77777777" w:rsidR="00E23F00" w:rsidRPr="00792573" w:rsidRDefault="00E23F00" w:rsidP="00E23F00">
            <w:pPr>
              <w:spacing w:after="120"/>
              <w:jc w:val="center"/>
              <w:rPr>
                <w:bCs/>
                <w:sz w:val="18"/>
                <w:szCs w:val="18"/>
              </w:rPr>
            </w:pPr>
          </w:p>
        </w:tc>
      </w:tr>
      <w:tr w:rsidR="00E23F00" w:rsidRPr="00792573" w14:paraId="74325A41" w14:textId="77777777" w:rsidTr="00E23F00">
        <w:tc>
          <w:tcPr>
            <w:tcW w:w="1255" w:type="dxa"/>
          </w:tcPr>
          <w:p w14:paraId="768BBB57" w14:textId="77777777" w:rsidR="00E23F00" w:rsidRPr="00792573" w:rsidRDefault="00C617A7" w:rsidP="00E23F00">
            <w:pPr>
              <w:spacing w:after="60"/>
              <w:jc w:val="center"/>
              <w:rPr>
                <w:b/>
                <w:sz w:val="18"/>
                <w:szCs w:val="18"/>
              </w:rPr>
            </w:pPr>
            <w:r>
              <w:rPr>
                <w:b/>
                <w:bCs/>
                <w:sz w:val="18"/>
                <w:szCs w:val="18"/>
              </w:rPr>
              <w:lastRenderedPageBreak/>
              <w:t>Neni 9</w:t>
            </w:r>
            <w:r w:rsidR="00E23F00" w:rsidRPr="00792573">
              <w:rPr>
                <w:b/>
                <w:bCs/>
                <w:sz w:val="18"/>
                <w:szCs w:val="18"/>
              </w:rPr>
              <w:t>/</w:t>
            </w:r>
            <w:r>
              <w:rPr>
                <w:b/>
                <w:bCs/>
                <w:sz w:val="18"/>
                <w:szCs w:val="18"/>
              </w:rPr>
              <w:t>2, e</w:t>
            </w:r>
            <w:r w:rsidR="00E23F00" w:rsidRPr="00792573">
              <w:rPr>
                <w:b/>
                <w:bCs/>
                <w:sz w:val="18"/>
                <w:szCs w:val="18"/>
              </w:rPr>
              <w:t>)</w:t>
            </w:r>
          </w:p>
        </w:tc>
        <w:tc>
          <w:tcPr>
            <w:tcW w:w="3532" w:type="dxa"/>
            <w:gridSpan w:val="2"/>
          </w:tcPr>
          <w:p w14:paraId="699F0086" w14:textId="77777777" w:rsidR="00E23F00" w:rsidRPr="00792573" w:rsidRDefault="00C617A7" w:rsidP="00E23F00">
            <w:pPr>
              <w:spacing w:after="120"/>
              <w:ind w:right="104"/>
              <w:jc w:val="both"/>
              <w:rPr>
                <w:bCs/>
                <w:sz w:val="18"/>
                <w:szCs w:val="18"/>
              </w:rPr>
            </w:pPr>
            <w:r>
              <w:rPr>
                <w:bCs/>
                <w:sz w:val="18"/>
                <w:szCs w:val="18"/>
              </w:rPr>
              <w:t>e)</w:t>
            </w:r>
            <w:r w:rsidRPr="00654722">
              <w:rPr>
                <w:lang w:val="en-GB"/>
              </w:rPr>
              <w:t xml:space="preserve"> numrin e kërkesave për ndihmë të ndërsjellë juridike ose të kërkesave të tjera ndërkombëtare për informacion në lidhje me pronësinë përfituese dhe për informacion për llogaritë bankare, siç përmendet në kreun IV të Rregullores (BE) 2024/1624 dhe seksionet 1 dhe 2 të kreut II të kësaj direktive, të marra nga ose të bëra ndaj homologëve jashtë BE-së, të ndara sipas autoritetit kompetent dhe vendit homolog;</w:t>
            </w:r>
          </w:p>
        </w:tc>
        <w:tc>
          <w:tcPr>
            <w:tcW w:w="1058" w:type="dxa"/>
          </w:tcPr>
          <w:p w14:paraId="13E401B4" w14:textId="77777777" w:rsidR="00E23F00" w:rsidRPr="00792573" w:rsidRDefault="00E23F00" w:rsidP="00E23F00">
            <w:pPr>
              <w:jc w:val="center"/>
              <w:rPr>
                <w:bCs/>
                <w:sz w:val="18"/>
                <w:szCs w:val="18"/>
              </w:rPr>
            </w:pPr>
            <w:r w:rsidRPr="00792573">
              <w:rPr>
                <w:bCs/>
                <w:sz w:val="18"/>
                <w:szCs w:val="18"/>
              </w:rPr>
              <w:t>0.1</w:t>
            </w:r>
          </w:p>
        </w:tc>
        <w:tc>
          <w:tcPr>
            <w:tcW w:w="1530" w:type="dxa"/>
          </w:tcPr>
          <w:p w14:paraId="2D2214E2" w14:textId="77777777" w:rsidR="00E23F00" w:rsidRPr="00792573" w:rsidRDefault="00C617A7" w:rsidP="00E23F00">
            <w:pPr>
              <w:spacing w:after="60"/>
              <w:jc w:val="center"/>
              <w:rPr>
                <w:b/>
                <w:sz w:val="18"/>
                <w:szCs w:val="18"/>
                <w:lang w:val="en-GB"/>
              </w:rPr>
            </w:pPr>
            <w:r>
              <w:rPr>
                <w:b/>
                <w:sz w:val="18"/>
                <w:szCs w:val="18"/>
                <w:lang w:val="en-GB"/>
              </w:rPr>
              <w:t>Neni 9/2, e</w:t>
            </w:r>
            <w:r w:rsidR="00E23F00" w:rsidRPr="00792573">
              <w:rPr>
                <w:b/>
                <w:sz w:val="18"/>
                <w:szCs w:val="18"/>
                <w:lang w:val="en-GB"/>
              </w:rPr>
              <w:t>)</w:t>
            </w:r>
          </w:p>
        </w:tc>
        <w:tc>
          <w:tcPr>
            <w:tcW w:w="3600" w:type="dxa"/>
          </w:tcPr>
          <w:p w14:paraId="0F87E850" w14:textId="77777777" w:rsidR="00E23F00" w:rsidRPr="00792573" w:rsidRDefault="00C617A7" w:rsidP="00C617A7">
            <w:pPr>
              <w:spacing w:after="120"/>
              <w:jc w:val="both"/>
              <w:rPr>
                <w:bCs/>
                <w:sz w:val="18"/>
                <w:szCs w:val="18"/>
              </w:rPr>
            </w:pPr>
            <w:r>
              <w:rPr>
                <w:bCs/>
                <w:sz w:val="18"/>
                <w:szCs w:val="18"/>
              </w:rPr>
              <w:t xml:space="preserve">e) </w:t>
            </w:r>
            <w:r w:rsidRPr="00654722">
              <w:rPr>
                <w:lang w:val="en-GB"/>
              </w:rPr>
              <w:t xml:space="preserve"> numrin e kërkesave për ndihmë të ndërsjellë juridike ose të kërkesave të tjera ndërkombëtare për informacion në lidhje me pronësinë përfituese dhe për informacion për llogaritë bankare, siç përmendet në kreun IV të Rregullores (BE) 2024/1624 dhe seksionet 1 dhe 2 të kreut II të kësaj direktive, të marra nga ose të bëra ndaj homologëve jashtë BE-së, të ndara sipas autoritetit kompetent dhe vendit homolog;</w:t>
            </w:r>
          </w:p>
        </w:tc>
        <w:tc>
          <w:tcPr>
            <w:tcW w:w="900" w:type="dxa"/>
          </w:tcPr>
          <w:p w14:paraId="6BE8001B" w14:textId="77777777" w:rsidR="00E23F00" w:rsidRPr="00792573" w:rsidRDefault="00E23F00" w:rsidP="00E23F00">
            <w:pPr>
              <w:jc w:val="center"/>
              <w:rPr>
                <w:sz w:val="18"/>
                <w:szCs w:val="18"/>
              </w:rPr>
            </w:pPr>
            <w:r w:rsidRPr="00792573">
              <w:rPr>
                <w:b/>
                <w:bCs/>
                <w:sz w:val="18"/>
                <w:szCs w:val="18"/>
              </w:rPr>
              <w:t>F</w:t>
            </w:r>
          </w:p>
        </w:tc>
        <w:tc>
          <w:tcPr>
            <w:tcW w:w="2692" w:type="dxa"/>
          </w:tcPr>
          <w:p w14:paraId="3E58EABE" w14:textId="77777777" w:rsidR="00E23F00" w:rsidRPr="00792573" w:rsidRDefault="00E23F00" w:rsidP="00E23F00">
            <w:pPr>
              <w:spacing w:after="120"/>
              <w:jc w:val="center"/>
              <w:rPr>
                <w:bCs/>
                <w:sz w:val="18"/>
                <w:szCs w:val="18"/>
              </w:rPr>
            </w:pPr>
          </w:p>
        </w:tc>
      </w:tr>
      <w:tr w:rsidR="00E23F00" w:rsidRPr="00792573" w14:paraId="613B9463" w14:textId="77777777" w:rsidTr="00E23F00">
        <w:tc>
          <w:tcPr>
            <w:tcW w:w="1255" w:type="dxa"/>
          </w:tcPr>
          <w:p w14:paraId="4ABD6AA5" w14:textId="77777777" w:rsidR="00E23F00" w:rsidRPr="00792573" w:rsidRDefault="004C562E" w:rsidP="00E23F00">
            <w:pPr>
              <w:spacing w:after="60"/>
              <w:jc w:val="center"/>
              <w:rPr>
                <w:sz w:val="18"/>
                <w:szCs w:val="18"/>
              </w:rPr>
            </w:pPr>
            <w:r>
              <w:rPr>
                <w:b/>
                <w:bCs/>
                <w:sz w:val="18"/>
                <w:szCs w:val="18"/>
              </w:rPr>
              <w:t>Neni 9/2</w:t>
            </w:r>
            <w:r>
              <w:rPr>
                <w:b/>
                <w:sz w:val="18"/>
                <w:szCs w:val="18"/>
                <w:lang w:val="en-GB"/>
              </w:rPr>
              <w:t>, f</w:t>
            </w:r>
            <w:r w:rsidR="00E23F00" w:rsidRPr="00792573">
              <w:rPr>
                <w:b/>
                <w:sz w:val="18"/>
                <w:szCs w:val="18"/>
                <w:lang w:val="en-GB"/>
              </w:rPr>
              <w:t>)</w:t>
            </w:r>
          </w:p>
        </w:tc>
        <w:tc>
          <w:tcPr>
            <w:tcW w:w="3532" w:type="dxa"/>
            <w:gridSpan w:val="2"/>
          </w:tcPr>
          <w:p w14:paraId="5FB11FAB" w14:textId="77777777" w:rsidR="004C562E" w:rsidRPr="000C7B8C" w:rsidRDefault="004C562E" w:rsidP="004C562E">
            <w:pPr>
              <w:spacing w:after="120"/>
              <w:ind w:right="104"/>
              <w:jc w:val="both"/>
              <w:rPr>
                <w:bCs/>
                <w:szCs w:val="18"/>
                <w:lang w:val="en-GB"/>
              </w:rPr>
            </w:pPr>
            <w:r w:rsidRPr="000C7B8C">
              <w:rPr>
                <w:bCs/>
                <w:szCs w:val="18"/>
              </w:rPr>
              <w:t>f</w:t>
            </w:r>
            <w:r w:rsidR="00E23F00" w:rsidRPr="000C7B8C">
              <w:rPr>
                <w:bCs/>
                <w:szCs w:val="18"/>
              </w:rPr>
              <w:t xml:space="preserve">) </w:t>
            </w:r>
            <w:r w:rsidRPr="000C7B8C">
              <w:rPr>
                <w:bCs/>
                <w:szCs w:val="18"/>
                <w:lang w:val="en-GB"/>
              </w:rPr>
              <w:t>burimet njerëzore të alokuara për mbikëqyrësit dhe për NjIF-të, me qëllim përmbushjen e detyrave të përcaktuara në nenin 19;</w:t>
            </w:r>
          </w:p>
          <w:p w14:paraId="2918DA42" w14:textId="77777777" w:rsidR="00E23F00" w:rsidRPr="00792573" w:rsidRDefault="00E23F00" w:rsidP="004C562E">
            <w:pPr>
              <w:spacing w:after="120"/>
              <w:ind w:right="104"/>
              <w:jc w:val="both"/>
              <w:rPr>
                <w:bCs/>
                <w:sz w:val="18"/>
                <w:szCs w:val="18"/>
              </w:rPr>
            </w:pPr>
          </w:p>
        </w:tc>
        <w:tc>
          <w:tcPr>
            <w:tcW w:w="1058" w:type="dxa"/>
          </w:tcPr>
          <w:p w14:paraId="3979E879" w14:textId="77777777" w:rsidR="00E23F00" w:rsidRPr="00792573" w:rsidRDefault="00E23F00" w:rsidP="00E23F00">
            <w:pPr>
              <w:jc w:val="center"/>
              <w:rPr>
                <w:bCs/>
                <w:sz w:val="18"/>
                <w:szCs w:val="18"/>
              </w:rPr>
            </w:pPr>
            <w:r w:rsidRPr="00792573">
              <w:rPr>
                <w:bCs/>
                <w:sz w:val="18"/>
                <w:szCs w:val="18"/>
              </w:rPr>
              <w:t>0.1</w:t>
            </w:r>
          </w:p>
        </w:tc>
        <w:tc>
          <w:tcPr>
            <w:tcW w:w="1530" w:type="dxa"/>
          </w:tcPr>
          <w:p w14:paraId="14D84346" w14:textId="77777777" w:rsidR="00E23F00" w:rsidRPr="00792573" w:rsidRDefault="004C562E" w:rsidP="00E23F00">
            <w:pPr>
              <w:spacing w:after="60"/>
              <w:jc w:val="center"/>
              <w:rPr>
                <w:sz w:val="18"/>
                <w:szCs w:val="18"/>
              </w:rPr>
            </w:pPr>
            <w:r>
              <w:rPr>
                <w:b/>
                <w:sz w:val="18"/>
                <w:szCs w:val="18"/>
                <w:lang w:val="en-GB"/>
              </w:rPr>
              <w:t>Neni 9</w:t>
            </w:r>
            <w:r w:rsidR="00E23F00" w:rsidRPr="00792573">
              <w:rPr>
                <w:b/>
                <w:sz w:val="18"/>
                <w:szCs w:val="18"/>
                <w:lang w:val="en-GB"/>
              </w:rPr>
              <w:t>/</w:t>
            </w:r>
            <w:r>
              <w:rPr>
                <w:b/>
                <w:sz w:val="18"/>
                <w:szCs w:val="18"/>
                <w:lang w:val="en-GB"/>
              </w:rPr>
              <w:t>2/, f</w:t>
            </w:r>
            <w:r w:rsidR="00E23F00" w:rsidRPr="00792573">
              <w:rPr>
                <w:b/>
                <w:sz w:val="18"/>
                <w:szCs w:val="18"/>
                <w:lang w:val="en-GB"/>
              </w:rPr>
              <w:t>)</w:t>
            </w:r>
          </w:p>
        </w:tc>
        <w:tc>
          <w:tcPr>
            <w:tcW w:w="3600" w:type="dxa"/>
          </w:tcPr>
          <w:p w14:paraId="47999BB0" w14:textId="77777777" w:rsidR="004C562E" w:rsidRPr="000C7B8C" w:rsidRDefault="004C562E" w:rsidP="004C562E">
            <w:pPr>
              <w:spacing w:after="120"/>
              <w:jc w:val="both"/>
              <w:rPr>
                <w:bCs/>
                <w:sz w:val="22"/>
                <w:szCs w:val="18"/>
                <w:lang w:val="en-GB"/>
              </w:rPr>
            </w:pPr>
            <w:r w:rsidRPr="000C7B8C">
              <w:rPr>
                <w:bCs/>
                <w:sz w:val="22"/>
                <w:szCs w:val="18"/>
              </w:rPr>
              <w:t xml:space="preserve">f) </w:t>
            </w:r>
            <w:r w:rsidRPr="000C7B8C">
              <w:rPr>
                <w:bCs/>
                <w:sz w:val="22"/>
                <w:szCs w:val="18"/>
                <w:lang w:val="en-GB"/>
              </w:rPr>
              <w:t>burimet njerëzore të alokuara për mbikëqyrësit dhe për NjIF-të, me qëllim përmbushjen e detyrave të përcaktuara në nenin 19;</w:t>
            </w:r>
          </w:p>
          <w:p w14:paraId="6AF67ECF" w14:textId="77777777" w:rsidR="00E23F00" w:rsidRPr="00792573" w:rsidRDefault="00E23F00" w:rsidP="00E23F00">
            <w:pPr>
              <w:spacing w:after="120"/>
              <w:jc w:val="both"/>
              <w:rPr>
                <w:bCs/>
                <w:sz w:val="18"/>
                <w:szCs w:val="18"/>
              </w:rPr>
            </w:pPr>
          </w:p>
        </w:tc>
        <w:tc>
          <w:tcPr>
            <w:tcW w:w="900" w:type="dxa"/>
          </w:tcPr>
          <w:p w14:paraId="0D6BBD2B" w14:textId="77777777" w:rsidR="00E23F00" w:rsidRPr="00792573" w:rsidRDefault="00E23F00" w:rsidP="00E23F00">
            <w:pPr>
              <w:jc w:val="center"/>
              <w:rPr>
                <w:sz w:val="18"/>
                <w:szCs w:val="18"/>
              </w:rPr>
            </w:pPr>
            <w:r w:rsidRPr="00792573">
              <w:rPr>
                <w:b/>
                <w:bCs/>
                <w:sz w:val="18"/>
                <w:szCs w:val="18"/>
              </w:rPr>
              <w:t>F</w:t>
            </w:r>
          </w:p>
        </w:tc>
        <w:tc>
          <w:tcPr>
            <w:tcW w:w="2692" w:type="dxa"/>
          </w:tcPr>
          <w:p w14:paraId="7944D8BC" w14:textId="77777777" w:rsidR="00E23F00" w:rsidRPr="00792573" w:rsidRDefault="00E23F00" w:rsidP="00E23F00">
            <w:pPr>
              <w:spacing w:after="120"/>
              <w:jc w:val="center"/>
              <w:rPr>
                <w:bCs/>
                <w:sz w:val="18"/>
                <w:szCs w:val="18"/>
              </w:rPr>
            </w:pPr>
          </w:p>
        </w:tc>
      </w:tr>
      <w:tr w:rsidR="00E23F00" w:rsidRPr="00792573" w14:paraId="65D0ECF6" w14:textId="77777777" w:rsidTr="00E23F00">
        <w:tc>
          <w:tcPr>
            <w:tcW w:w="1255" w:type="dxa"/>
          </w:tcPr>
          <w:p w14:paraId="45B88FFA" w14:textId="77777777" w:rsidR="00E23F00" w:rsidRDefault="00E23F00" w:rsidP="00E23F00">
            <w:pPr>
              <w:spacing w:after="60"/>
              <w:jc w:val="center"/>
              <w:rPr>
                <w:bCs/>
                <w:sz w:val="18"/>
                <w:szCs w:val="18"/>
              </w:rPr>
            </w:pPr>
          </w:p>
          <w:p w14:paraId="547846E1" w14:textId="77777777" w:rsidR="00E23F00" w:rsidRPr="004C562E" w:rsidRDefault="004C562E" w:rsidP="004C562E">
            <w:pPr>
              <w:spacing w:after="60"/>
              <w:rPr>
                <w:b/>
                <w:bCs/>
                <w:sz w:val="18"/>
                <w:szCs w:val="18"/>
              </w:rPr>
            </w:pPr>
            <w:r>
              <w:rPr>
                <w:bCs/>
                <w:sz w:val="18"/>
                <w:szCs w:val="18"/>
              </w:rPr>
              <w:t xml:space="preserve"> </w:t>
            </w:r>
            <w:r>
              <w:rPr>
                <w:b/>
                <w:bCs/>
                <w:sz w:val="18"/>
                <w:szCs w:val="18"/>
              </w:rPr>
              <w:t xml:space="preserve">Neni 9/2, g) </w:t>
            </w:r>
          </w:p>
        </w:tc>
        <w:tc>
          <w:tcPr>
            <w:tcW w:w="3532" w:type="dxa"/>
            <w:gridSpan w:val="2"/>
          </w:tcPr>
          <w:p w14:paraId="25441682" w14:textId="77777777" w:rsidR="00E23F00" w:rsidRPr="00792573" w:rsidRDefault="00DF545B" w:rsidP="000C7B8C">
            <w:pPr>
              <w:spacing w:after="120"/>
              <w:ind w:right="104"/>
              <w:jc w:val="both"/>
              <w:rPr>
                <w:bCs/>
                <w:sz w:val="18"/>
                <w:szCs w:val="18"/>
              </w:rPr>
            </w:pPr>
            <w:r w:rsidRPr="000C7B8C">
              <w:rPr>
                <w:bCs/>
                <w:szCs w:val="18"/>
              </w:rPr>
              <w:t xml:space="preserve">g) numrin e masave mbikëqyrëse në terren dhe jashtë terrenit, numrin e shkeljeve të identifikuara në bazë të masave mbikëqyrëse, si dhe sanksionet në formë gjobe dhe sanksionet financiare periodike të vendosura ose masat administrative të zbatuara nga autoritetet mbikëqyrëse dhe organet </w:t>
            </w:r>
            <w:r w:rsidRPr="000C7B8C">
              <w:rPr>
                <w:bCs/>
                <w:szCs w:val="18"/>
              </w:rPr>
              <w:lastRenderedPageBreak/>
              <w:t>vetërregulluese, sipas nenit 4 të kreut IV;</w:t>
            </w:r>
          </w:p>
        </w:tc>
        <w:tc>
          <w:tcPr>
            <w:tcW w:w="1058" w:type="dxa"/>
          </w:tcPr>
          <w:p w14:paraId="40203ADD" w14:textId="77777777" w:rsidR="00E23F00" w:rsidRPr="00792573" w:rsidRDefault="00E23F00" w:rsidP="00E23F00">
            <w:pPr>
              <w:jc w:val="center"/>
              <w:rPr>
                <w:bCs/>
                <w:sz w:val="18"/>
                <w:szCs w:val="18"/>
              </w:rPr>
            </w:pPr>
            <w:r w:rsidRPr="00792573">
              <w:rPr>
                <w:bCs/>
                <w:sz w:val="18"/>
                <w:szCs w:val="18"/>
              </w:rPr>
              <w:lastRenderedPageBreak/>
              <w:t>0.1</w:t>
            </w:r>
          </w:p>
        </w:tc>
        <w:tc>
          <w:tcPr>
            <w:tcW w:w="1530" w:type="dxa"/>
          </w:tcPr>
          <w:p w14:paraId="2F7F0E9F" w14:textId="77777777" w:rsidR="00E23F00" w:rsidRPr="00792573" w:rsidRDefault="004C562E" w:rsidP="00E23F00">
            <w:pPr>
              <w:spacing w:after="60"/>
              <w:jc w:val="center"/>
              <w:rPr>
                <w:b/>
                <w:sz w:val="18"/>
                <w:szCs w:val="18"/>
                <w:lang w:val="en-GB"/>
              </w:rPr>
            </w:pPr>
            <w:r>
              <w:rPr>
                <w:b/>
                <w:sz w:val="18"/>
                <w:szCs w:val="18"/>
                <w:lang w:val="en-GB"/>
              </w:rPr>
              <w:t>Neni 9</w:t>
            </w:r>
            <w:r w:rsidR="00E23F00" w:rsidRPr="00792573">
              <w:rPr>
                <w:b/>
                <w:sz w:val="18"/>
                <w:szCs w:val="18"/>
                <w:lang w:val="en-GB"/>
              </w:rPr>
              <w:t>/</w:t>
            </w:r>
            <w:r>
              <w:rPr>
                <w:b/>
                <w:sz w:val="18"/>
                <w:szCs w:val="18"/>
                <w:lang w:val="en-GB"/>
              </w:rPr>
              <w:t>2</w:t>
            </w:r>
            <w:r>
              <w:rPr>
                <w:b/>
                <w:bCs/>
                <w:sz w:val="18"/>
                <w:szCs w:val="18"/>
              </w:rPr>
              <w:t>, g</w:t>
            </w:r>
            <w:r w:rsidR="00E23F00" w:rsidRPr="00792573">
              <w:rPr>
                <w:b/>
                <w:sz w:val="18"/>
                <w:szCs w:val="18"/>
                <w:lang w:val="en-GB"/>
              </w:rPr>
              <w:t>)</w:t>
            </w:r>
          </w:p>
        </w:tc>
        <w:tc>
          <w:tcPr>
            <w:tcW w:w="3600" w:type="dxa"/>
          </w:tcPr>
          <w:p w14:paraId="3860B78A" w14:textId="77777777" w:rsidR="00E23F00" w:rsidRPr="00792573" w:rsidRDefault="004C562E" w:rsidP="004C562E">
            <w:pPr>
              <w:spacing w:after="120"/>
              <w:jc w:val="both"/>
              <w:rPr>
                <w:bCs/>
                <w:sz w:val="18"/>
                <w:szCs w:val="18"/>
              </w:rPr>
            </w:pPr>
            <w:r w:rsidRPr="000C7B8C">
              <w:rPr>
                <w:bCs/>
                <w:szCs w:val="18"/>
              </w:rPr>
              <w:t xml:space="preserve">g) </w:t>
            </w:r>
            <w:r w:rsidR="00E23F00" w:rsidRPr="000C7B8C">
              <w:rPr>
                <w:bCs/>
                <w:szCs w:val="18"/>
              </w:rPr>
              <w:t xml:space="preserve"> </w:t>
            </w:r>
            <w:r w:rsidRPr="000C7B8C">
              <w:rPr>
                <w:bCs/>
                <w:szCs w:val="18"/>
              </w:rPr>
              <w:t>numrin e masave mbikëqyrëse në terren dhe jashtë terrenit, numrin e shkeljeve të identifikuara në bazë të masave mbikëqyrëse, si dhe sanksionet në formë gjobe dhe sanksionet financiare periodike të vendosura ose masat administrative të zbatuara nga autoritetet mbikëqyrëse dhe organet vetërregulluese, sipas nenit 4 të kreut IV;</w:t>
            </w:r>
          </w:p>
        </w:tc>
        <w:tc>
          <w:tcPr>
            <w:tcW w:w="900" w:type="dxa"/>
          </w:tcPr>
          <w:p w14:paraId="716DF170" w14:textId="77777777" w:rsidR="00E23F00" w:rsidRPr="00792573" w:rsidRDefault="004C562E" w:rsidP="00E23F00">
            <w:pPr>
              <w:jc w:val="center"/>
              <w:rPr>
                <w:b/>
                <w:bCs/>
                <w:sz w:val="18"/>
                <w:szCs w:val="18"/>
              </w:rPr>
            </w:pPr>
            <w:r>
              <w:rPr>
                <w:b/>
                <w:bCs/>
                <w:sz w:val="18"/>
                <w:szCs w:val="18"/>
              </w:rPr>
              <w:t>F</w:t>
            </w:r>
          </w:p>
        </w:tc>
        <w:tc>
          <w:tcPr>
            <w:tcW w:w="2692" w:type="dxa"/>
          </w:tcPr>
          <w:p w14:paraId="21D43A65" w14:textId="77777777" w:rsidR="00E23F00" w:rsidRPr="00792573" w:rsidRDefault="00E23F00" w:rsidP="004C562E">
            <w:pPr>
              <w:spacing w:after="120"/>
              <w:jc w:val="both"/>
              <w:rPr>
                <w:bCs/>
                <w:sz w:val="18"/>
                <w:szCs w:val="18"/>
              </w:rPr>
            </w:pPr>
            <w:r w:rsidRPr="00792573">
              <w:rPr>
                <w:bCs/>
                <w:sz w:val="18"/>
                <w:szCs w:val="18"/>
              </w:rPr>
              <w:t xml:space="preserve"> </w:t>
            </w:r>
          </w:p>
        </w:tc>
      </w:tr>
      <w:tr w:rsidR="00E23F00" w:rsidRPr="00792573" w14:paraId="58C48024" w14:textId="77777777" w:rsidTr="00E23F00">
        <w:tc>
          <w:tcPr>
            <w:tcW w:w="1255" w:type="dxa"/>
          </w:tcPr>
          <w:p w14:paraId="1B1F8305" w14:textId="77777777" w:rsidR="00E23F00" w:rsidRPr="00792573" w:rsidRDefault="00572E37" w:rsidP="00E23F00">
            <w:pPr>
              <w:spacing w:after="60"/>
              <w:jc w:val="center"/>
              <w:rPr>
                <w:b/>
                <w:sz w:val="18"/>
                <w:szCs w:val="18"/>
                <w:lang w:val="en-GB"/>
              </w:rPr>
            </w:pPr>
            <w:r>
              <w:rPr>
                <w:b/>
                <w:sz w:val="18"/>
                <w:szCs w:val="18"/>
                <w:lang w:val="en-GB"/>
              </w:rPr>
              <w:t>Neni 9</w:t>
            </w:r>
            <w:r w:rsidR="00E23F00" w:rsidRPr="00792573">
              <w:rPr>
                <w:b/>
                <w:sz w:val="18"/>
                <w:szCs w:val="18"/>
                <w:lang w:val="en-GB"/>
              </w:rPr>
              <w:t>/2</w:t>
            </w:r>
            <w:r>
              <w:rPr>
                <w:b/>
                <w:sz w:val="18"/>
                <w:szCs w:val="18"/>
                <w:lang w:val="en-GB"/>
              </w:rPr>
              <w:t>, h)</w:t>
            </w:r>
          </w:p>
          <w:p w14:paraId="22F20EA4" w14:textId="77777777" w:rsidR="00E23F00" w:rsidRPr="00792573" w:rsidRDefault="00E23F00" w:rsidP="00E23F00">
            <w:pPr>
              <w:spacing w:after="60"/>
              <w:jc w:val="center"/>
              <w:rPr>
                <w:sz w:val="18"/>
                <w:szCs w:val="18"/>
              </w:rPr>
            </w:pPr>
          </w:p>
        </w:tc>
        <w:tc>
          <w:tcPr>
            <w:tcW w:w="3532" w:type="dxa"/>
            <w:gridSpan w:val="2"/>
          </w:tcPr>
          <w:p w14:paraId="3B28696B" w14:textId="77777777" w:rsidR="00572E37" w:rsidRPr="000C7B8C" w:rsidRDefault="00572E37" w:rsidP="00572E37">
            <w:pPr>
              <w:pStyle w:val="NormalWeb"/>
              <w:rPr>
                <w:bCs/>
                <w:szCs w:val="18"/>
              </w:rPr>
            </w:pPr>
            <w:r w:rsidRPr="000C7B8C">
              <w:rPr>
                <w:bCs/>
                <w:szCs w:val="18"/>
              </w:rPr>
              <w:t xml:space="preserve">h) </w:t>
            </w:r>
            <w:r w:rsidRPr="000C7B8C">
              <w:rPr>
                <w:bCs/>
                <w:szCs w:val="18"/>
                <w:lang w:val="en-GB"/>
              </w:rPr>
              <w:t>numrin dhe llojin e shkeljeve të identifikuara në lidhje me detyrimet e kreut IV të Rregullores (BE) 2024/1624 dhe sanksionet në formë gjobe të vendosura ose masat administrative të zbatuara në lidhje me këto shkelje, numrin e mospërputhjeve të raportuara në regjistrin qendror të përmendur në nenin 10 të kësaj direktive, si dhe numrin e kontrolleve të kryera nga subjekti përgjegjës për regjistrin qendror ose në emër të tij, sipas nenit 10, paragrafi 11 të kësaj direktive</w:t>
            </w:r>
          </w:p>
          <w:p w14:paraId="1860FE6C" w14:textId="77777777" w:rsidR="00E23F00" w:rsidRPr="00792573" w:rsidRDefault="00E23F00" w:rsidP="00572E37">
            <w:pPr>
              <w:spacing w:after="120"/>
              <w:ind w:right="104"/>
              <w:jc w:val="both"/>
              <w:rPr>
                <w:bCs/>
                <w:sz w:val="18"/>
                <w:szCs w:val="18"/>
              </w:rPr>
            </w:pPr>
          </w:p>
        </w:tc>
        <w:tc>
          <w:tcPr>
            <w:tcW w:w="1058" w:type="dxa"/>
          </w:tcPr>
          <w:p w14:paraId="5C0D32D3" w14:textId="77777777" w:rsidR="00E23F00" w:rsidRPr="00792573" w:rsidRDefault="00E23F00" w:rsidP="00E23F00">
            <w:pPr>
              <w:jc w:val="center"/>
              <w:rPr>
                <w:bCs/>
                <w:sz w:val="18"/>
                <w:szCs w:val="18"/>
              </w:rPr>
            </w:pPr>
            <w:r w:rsidRPr="00792573">
              <w:rPr>
                <w:bCs/>
                <w:sz w:val="18"/>
                <w:szCs w:val="18"/>
              </w:rPr>
              <w:t>0.1</w:t>
            </w:r>
          </w:p>
        </w:tc>
        <w:tc>
          <w:tcPr>
            <w:tcW w:w="1530" w:type="dxa"/>
          </w:tcPr>
          <w:p w14:paraId="0163AE56" w14:textId="77777777" w:rsidR="00E23F00" w:rsidRPr="00792573" w:rsidRDefault="00572E37" w:rsidP="00572E37">
            <w:pPr>
              <w:spacing w:after="60"/>
              <w:jc w:val="center"/>
              <w:rPr>
                <w:sz w:val="18"/>
                <w:szCs w:val="18"/>
              </w:rPr>
            </w:pPr>
            <w:r>
              <w:rPr>
                <w:b/>
                <w:sz w:val="18"/>
                <w:szCs w:val="18"/>
                <w:lang w:val="en-GB"/>
              </w:rPr>
              <w:t>Neni 9/2, h)</w:t>
            </w:r>
          </w:p>
        </w:tc>
        <w:tc>
          <w:tcPr>
            <w:tcW w:w="3600" w:type="dxa"/>
          </w:tcPr>
          <w:p w14:paraId="6823B902" w14:textId="77777777" w:rsidR="00572E37" w:rsidRPr="000C7B8C" w:rsidRDefault="00572E37" w:rsidP="00572E37">
            <w:pPr>
              <w:spacing w:after="120"/>
              <w:jc w:val="both"/>
              <w:rPr>
                <w:bCs/>
                <w:szCs w:val="18"/>
              </w:rPr>
            </w:pPr>
            <w:r w:rsidRPr="000C7B8C">
              <w:rPr>
                <w:bCs/>
                <w:szCs w:val="18"/>
                <w:lang w:val="en-GB"/>
              </w:rPr>
              <w:t>numrin dhe llojin e shkeljeve të identifikuara në lidhje me detyrimet e kreut IV të Rregullores (BE) 2024/1624 dhe sanksionet në formë gjobe të vendosura ose masat administrative të zbatuara në lidhje me këto shkelje, numrin e mospërputhjeve të raportuara në regjistrin qendror të përmendur në nenin 10 të kësaj direktive, si dhe numrin e kontrolleve të kryera nga subjekti përgjegjës për regjistrin qendror ose në emër të tij, sipas nenit 10, paragrafi 11 të kësaj direktive</w:t>
            </w:r>
          </w:p>
          <w:p w14:paraId="3D7D8288" w14:textId="77777777" w:rsidR="00E23F00" w:rsidRPr="00792573" w:rsidRDefault="00E23F00" w:rsidP="00572E37">
            <w:pPr>
              <w:spacing w:after="120"/>
              <w:jc w:val="both"/>
              <w:rPr>
                <w:bCs/>
                <w:sz w:val="18"/>
                <w:szCs w:val="18"/>
              </w:rPr>
            </w:pPr>
          </w:p>
        </w:tc>
        <w:tc>
          <w:tcPr>
            <w:tcW w:w="900" w:type="dxa"/>
          </w:tcPr>
          <w:p w14:paraId="13056391" w14:textId="77777777" w:rsidR="00E23F00" w:rsidRPr="00792573" w:rsidRDefault="00E23F00" w:rsidP="00E23F00">
            <w:pPr>
              <w:jc w:val="center"/>
              <w:rPr>
                <w:sz w:val="18"/>
                <w:szCs w:val="18"/>
              </w:rPr>
            </w:pPr>
            <w:r w:rsidRPr="00792573">
              <w:rPr>
                <w:b/>
                <w:bCs/>
                <w:sz w:val="18"/>
                <w:szCs w:val="18"/>
              </w:rPr>
              <w:t>F</w:t>
            </w:r>
          </w:p>
        </w:tc>
        <w:tc>
          <w:tcPr>
            <w:tcW w:w="2692" w:type="dxa"/>
          </w:tcPr>
          <w:p w14:paraId="50C96214" w14:textId="77777777" w:rsidR="00E23F00" w:rsidRPr="00792573" w:rsidRDefault="00E23F00" w:rsidP="00E23F00">
            <w:pPr>
              <w:spacing w:after="120"/>
              <w:jc w:val="center"/>
              <w:rPr>
                <w:bCs/>
                <w:sz w:val="18"/>
                <w:szCs w:val="18"/>
              </w:rPr>
            </w:pPr>
          </w:p>
        </w:tc>
      </w:tr>
      <w:tr w:rsidR="00E23F00" w:rsidRPr="00792573" w14:paraId="036C0AF5" w14:textId="77777777" w:rsidTr="00E23F00">
        <w:tc>
          <w:tcPr>
            <w:tcW w:w="1255" w:type="dxa"/>
          </w:tcPr>
          <w:p w14:paraId="0574CDFB" w14:textId="77777777" w:rsidR="00E23F00" w:rsidRPr="00792573" w:rsidRDefault="00AF73B8" w:rsidP="00E23F00">
            <w:pPr>
              <w:spacing w:after="60"/>
              <w:jc w:val="center"/>
              <w:rPr>
                <w:b/>
                <w:sz w:val="18"/>
                <w:szCs w:val="18"/>
                <w:lang w:val="en-GB"/>
              </w:rPr>
            </w:pPr>
            <w:r>
              <w:rPr>
                <w:b/>
                <w:sz w:val="18"/>
                <w:szCs w:val="18"/>
                <w:lang w:val="en-GB"/>
              </w:rPr>
              <w:t>Neni 9/2, i)</w:t>
            </w:r>
          </w:p>
          <w:p w14:paraId="6D0ED50C" w14:textId="77777777" w:rsidR="00E23F00" w:rsidRPr="00792573" w:rsidRDefault="00E23F00" w:rsidP="00E23F00">
            <w:pPr>
              <w:spacing w:after="60"/>
              <w:jc w:val="center"/>
              <w:rPr>
                <w:sz w:val="18"/>
                <w:szCs w:val="18"/>
              </w:rPr>
            </w:pPr>
          </w:p>
        </w:tc>
        <w:tc>
          <w:tcPr>
            <w:tcW w:w="3532" w:type="dxa"/>
            <w:gridSpan w:val="2"/>
          </w:tcPr>
          <w:p w14:paraId="6D101668" w14:textId="77777777" w:rsidR="00DA3B36" w:rsidRPr="000C7B8C" w:rsidRDefault="002C3D94" w:rsidP="00DA3B36">
            <w:pPr>
              <w:spacing w:after="120"/>
              <w:jc w:val="both"/>
              <w:rPr>
                <w:rFonts w:eastAsiaTheme="minorEastAsia"/>
                <w:lang w:val="pt-BR" w:eastAsia="en-US"/>
              </w:rPr>
            </w:pPr>
            <w:r w:rsidRPr="000C7B8C">
              <w:rPr>
                <w:szCs w:val="18"/>
              </w:rPr>
              <w:t xml:space="preserve">i) </w:t>
            </w:r>
            <w:r w:rsidRPr="000C7B8C">
              <w:rPr>
                <w:szCs w:val="18"/>
                <w:lang w:val="pt-BR"/>
              </w:rPr>
              <w:t>informacionin e mëposhtëm në lidhje me zbatimin e nenit 12:</w:t>
            </w:r>
            <w:r w:rsidR="00DA3B36" w:rsidRPr="000C7B8C">
              <w:rPr>
                <w:rFonts w:eastAsiaTheme="minorEastAsia"/>
                <w:lang w:val="pt-BR" w:eastAsia="en-US"/>
              </w:rPr>
              <w:t xml:space="preserve"> </w:t>
            </w:r>
            <w:r w:rsidR="000C7B8C">
              <w:rPr>
                <w:szCs w:val="18"/>
                <w:lang w:val="pt-BR"/>
              </w:rPr>
              <w:t>I.</w:t>
            </w:r>
            <w:r w:rsidR="00DA3B36" w:rsidRPr="000C7B8C">
              <w:rPr>
                <w:szCs w:val="18"/>
                <w:lang w:val="pt-BR"/>
              </w:rPr>
              <w:t>numrin e kërkesave për akses në informacionin mbi pronësinë përfituese në regjistrat qendrorë, në bazë të kategorive të përcaktuara në nenin 12, paragrafi 2;</w:t>
            </w:r>
          </w:p>
          <w:p w14:paraId="1D388719" w14:textId="77777777" w:rsidR="00DA3B36" w:rsidRPr="000C7B8C" w:rsidRDefault="000C7B8C" w:rsidP="00DA3B36">
            <w:pPr>
              <w:spacing w:after="120"/>
              <w:jc w:val="both"/>
              <w:rPr>
                <w:szCs w:val="18"/>
                <w:lang w:val="pt-BR"/>
              </w:rPr>
            </w:pPr>
            <w:r>
              <w:rPr>
                <w:szCs w:val="18"/>
                <w:lang w:val="pt-BR"/>
              </w:rPr>
              <w:t>II.</w:t>
            </w:r>
            <w:r w:rsidR="00DA3B36" w:rsidRPr="000C7B8C">
              <w:rPr>
                <w:szCs w:val="18"/>
                <w:lang w:val="pt-BR"/>
              </w:rPr>
              <w:t xml:space="preserve">përqindjen e kërkesave të refuzuara për akses në informacion, sipas secilës kategori </w:t>
            </w:r>
            <w:r w:rsidR="00DA3B36" w:rsidRPr="000C7B8C">
              <w:rPr>
                <w:szCs w:val="18"/>
                <w:lang w:val="pt-BR"/>
              </w:rPr>
              <w:lastRenderedPageBreak/>
              <w:t>të përcaktuar në nenin 12, paragrafi 2;</w:t>
            </w:r>
          </w:p>
          <w:p w14:paraId="1CA3928A" w14:textId="77777777" w:rsidR="00E23F00" w:rsidRPr="000C7B8C" w:rsidRDefault="000C7B8C" w:rsidP="00DA3B36">
            <w:pPr>
              <w:spacing w:after="120"/>
              <w:jc w:val="both"/>
              <w:rPr>
                <w:szCs w:val="18"/>
              </w:rPr>
            </w:pPr>
            <w:r>
              <w:rPr>
                <w:szCs w:val="18"/>
                <w:lang w:val="pt-BR"/>
              </w:rPr>
              <w:t>III.</w:t>
            </w:r>
            <w:r w:rsidR="00DA3B36" w:rsidRPr="000C7B8C">
              <w:rPr>
                <w:szCs w:val="18"/>
                <w:lang w:val="pt-BR"/>
              </w:rPr>
              <w:t>një përmbledhje të kategorive të personave të cilëve u është siguruar aksesi në informacionin mbi pronësinë përfituese, sipas nenit 12, paragrafi 2, nënparagrafi i dytë;</w:t>
            </w:r>
          </w:p>
        </w:tc>
        <w:tc>
          <w:tcPr>
            <w:tcW w:w="1058" w:type="dxa"/>
          </w:tcPr>
          <w:p w14:paraId="4A398469" w14:textId="77777777" w:rsidR="00E23F00" w:rsidRPr="00792573" w:rsidRDefault="00E23F00" w:rsidP="00E23F00">
            <w:pPr>
              <w:jc w:val="center"/>
              <w:rPr>
                <w:bCs/>
                <w:sz w:val="18"/>
                <w:szCs w:val="18"/>
              </w:rPr>
            </w:pPr>
            <w:r w:rsidRPr="00792573">
              <w:rPr>
                <w:bCs/>
                <w:sz w:val="18"/>
                <w:szCs w:val="18"/>
              </w:rPr>
              <w:lastRenderedPageBreak/>
              <w:t>0.1</w:t>
            </w:r>
          </w:p>
        </w:tc>
        <w:tc>
          <w:tcPr>
            <w:tcW w:w="1530" w:type="dxa"/>
          </w:tcPr>
          <w:p w14:paraId="1B99868A" w14:textId="77777777" w:rsidR="00E23F00" w:rsidRPr="00792573" w:rsidRDefault="000C7B8C" w:rsidP="00E23F00">
            <w:pPr>
              <w:spacing w:after="60"/>
              <w:jc w:val="center"/>
              <w:rPr>
                <w:b/>
                <w:sz w:val="18"/>
                <w:szCs w:val="18"/>
                <w:lang w:val="en-GB"/>
              </w:rPr>
            </w:pPr>
            <w:r w:rsidRPr="00654722">
              <w:rPr>
                <w:lang w:val="pt-BR"/>
              </w:rPr>
              <w:t>Neni 22, Ligji Nr.112/2020 “ Per regjistrin e pronareve perfitues</w:t>
            </w:r>
            <w:r w:rsidRPr="00792573">
              <w:rPr>
                <w:b/>
                <w:sz w:val="18"/>
                <w:szCs w:val="18"/>
                <w:lang w:val="en-GB"/>
              </w:rPr>
              <w:t xml:space="preserve"> </w:t>
            </w:r>
          </w:p>
        </w:tc>
        <w:tc>
          <w:tcPr>
            <w:tcW w:w="3600" w:type="dxa"/>
          </w:tcPr>
          <w:p w14:paraId="6BCB202A" w14:textId="77777777" w:rsidR="000C7B8C" w:rsidRPr="000C7B8C" w:rsidRDefault="000C7B8C" w:rsidP="000C7B8C">
            <w:pPr>
              <w:spacing w:after="120"/>
              <w:jc w:val="both"/>
              <w:rPr>
                <w:szCs w:val="18"/>
                <w:lang w:val="pt-BR"/>
              </w:rPr>
            </w:pPr>
            <w:r w:rsidRPr="000C7B8C">
              <w:rPr>
                <w:szCs w:val="18"/>
              </w:rPr>
              <w:t xml:space="preserve">i) </w:t>
            </w:r>
            <w:r w:rsidRPr="000C7B8C">
              <w:rPr>
                <w:szCs w:val="18"/>
                <w:lang w:val="pt-BR"/>
              </w:rPr>
              <w:t>informacionin e mëposhtëm në lidhje me zbatimin e nenit 12:</w:t>
            </w:r>
            <w:r w:rsidRPr="000C7B8C">
              <w:rPr>
                <w:rFonts w:eastAsiaTheme="minorEastAsia"/>
                <w:sz w:val="36"/>
                <w:lang w:val="pt-BR" w:eastAsia="en-US"/>
              </w:rPr>
              <w:t xml:space="preserve"> </w:t>
            </w:r>
            <w:r>
              <w:rPr>
                <w:szCs w:val="18"/>
                <w:lang w:val="pt-BR"/>
              </w:rPr>
              <w:t>I.</w:t>
            </w:r>
            <w:r w:rsidRPr="000C7B8C">
              <w:rPr>
                <w:szCs w:val="18"/>
                <w:lang w:val="pt-BR"/>
              </w:rPr>
              <w:t>numrin e kërkesave për akses në informacionin mbi pronësinë përfituese në regjistrat qendrorë, në bazë të kategorive të përcaktuara në nenin 12, paragrafi 2;</w:t>
            </w:r>
          </w:p>
          <w:p w14:paraId="6A9DE8C3" w14:textId="77777777" w:rsidR="000C7B8C" w:rsidRPr="000C7B8C" w:rsidRDefault="000C7B8C" w:rsidP="000C7B8C">
            <w:pPr>
              <w:spacing w:after="120"/>
              <w:jc w:val="both"/>
              <w:rPr>
                <w:szCs w:val="18"/>
                <w:lang w:val="pt-BR"/>
              </w:rPr>
            </w:pPr>
            <w:r>
              <w:rPr>
                <w:szCs w:val="18"/>
                <w:lang w:val="pt-BR"/>
              </w:rPr>
              <w:t>II.</w:t>
            </w:r>
            <w:r w:rsidRPr="000C7B8C">
              <w:rPr>
                <w:szCs w:val="18"/>
                <w:lang w:val="pt-BR"/>
              </w:rPr>
              <w:t>përqindjen e kërkesave të refuzuara për akses në informacion, sipas secilës kategori të përcaktuar në nenin 12, paragrafi 2;</w:t>
            </w:r>
          </w:p>
          <w:p w14:paraId="46F76445" w14:textId="77777777" w:rsidR="00E23F00" w:rsidRPr="00792573" w:rsidRDefault="000C7B8C" w:rsidP="000C7B8C">
            <w:pPr>
              <w:spacing w:after="120"/>
              <w:jc w:val="both"/>
              <w:rPr>
                <w:bCs/>
                <w:sz w:val="18"/>
                <w:szCs w:val="18"/>
              </w:rPr>
            </w:pPr>
            <w:r>
              <w:rPr>
                <w:szCs w:val="18"/>
                <w:lang w:val="pt-BR"/>
              </w:rPr>
              <w:lastRenderedPageBreak/>
              <w:t>III.</w:t>
            </w:r>
            <w:r w:rsidRPr="000C7B8C">
              <w:rPr>
                <w:szCs w:val="18"/>
                <w:lang w:val="pt-BR"/>
              </w:rPr>
              <w:t>një përmbledhje të kategorive të personave të cilëve u është siguruar aksesi në informacionin mbi pronësinë përfituese, sipas nenit 12, paragrafi 2, nënparagrafi i dytë;</w:t>
            </w:r>
          </w:p>
        </w:tc>
        <w:tc>
          <w:tcPr>
            <w:tcW w:w="900" w:type="dxa"/>
          </w:tcPr>
          <w:p w14:paraId="1BCE8655" w14:textId="77777777" w:rsidR="00E23F00" w:rsidRPr="00792573" w:rsidRDefault="00E23F00" w:rsidP="00E23F00">
            <w:pPr>
              <w:jc w:val="center"/>
              <w:rPr>
                <w:sz w:val="18"/>
                <w:szCs w:val="18"/>
              </w:rPr>
            </w:pPr>
            <w:r w:rsidRPr="00792573">
              <w:rPr>
                <w:b/>
                <w:bCs/>
                <w:sz w:val="18"/>
                <w:szCs w:val="18"/>
              </w:rPr>
              <w:lastRenderedPageBreak/>
              <w:t>F</w:t>
            </w:r>
          </w:p>
        </w:tc>
        <w:tc>
          <w:tcPr>
            <w:tcW w:w="2692" w:type="dxa"/>
          </w:tcPr>
          <w:p w14:paraId="5D04277F" w14:textId="77777777" w:rsidR="00E23F00" w:rsidRPr="00792573" w:rsidRDefault="00E23F00" w:rsidP="00E23F00">
            <w:pPr>
              <w:spacing w:after="120"/>
              <w:rPr>
                <w:bCs/>
                <w:sz w:val="18"/>
                <w:szCs w:val="18"/>
              </w:rPr>
            </w:pPr>
          </w:p>
        </w:tc>
      </w:tr>
      <w:tr w:rsidR="000C7B8C" w:rsidRPr="00792573" w14:paraId="2DA489E9" w14:textId="77777777" w:rsidTr="00E23F00">
        <w:trPr>
          <w:trHeight w:val="530"/>
        </w:trPr>
        <w:tc>
          <w:tcPr>
            <w:tcW w:w="1255" w:type="dxa"/>
          </w:tcPr>
          <w:p w14:paraId="62ED07FB" w14:textId="77777777" w:rsidR="000C7B8C" w:rsidRPr="00792573" w:rsidRDefault="000C7B8C" w:rsidP="000C7B8C">
            <w:pPr>
              <w:spacing w:after="60"/>
              <w:jc w:val="center"/>
              <w:rPr>
                <w:b/>
                <w:sz w:val="18"/>
                <w:szCs w:val="18"/>
              </w:rPr>
            </w:pPr>
            <w:bookmarkStart w:id="0" w:name="_Hlk88575108"/>
            <w:r w:rsidRPr="00792573">
              <w:rPr>
                <w:b/>
                <w:sz w:val="18"/>
                <w:szCs w:val="18"/>
              </w:rPr>
              <w:t xml:space="preserve">Neni </w:t>
            </w:r>
            <w:r>
              <w:rPr>
                <w:b/>
                <w:sz w:val="18"/>
                <w:szCs w:val="18"/>
              </w:rPr>
              <w:t>9/2, j</w:t>
            </w:r>
          </w:p>
          <w:bookmarkEnd w:id="0"/>
          <w:p w14:paraId="3A58241E" w14:textId="77777777" w:rsidR="000C7B8C" w:rsidRPr="00792573" w:rsidRDefault="000C7B8C" w:rsidP="000C7B8C">
            <w:pPr>
              <w:spacing w:after="60"/>
              <w:jc w:val="center"/>
              <w:rPr>
                <w:b/>
                <w:sz w:val="18"/>
                <w:szCs w:val="18"/>
              </w:rPr>
            </w:pPr>
          </w:p>
        </w:tc>
        <w:tc>
          <w:tcPr>
            <w:tcW w:w="3532" w:type="dxa"/>
            <w:gridSpan w:val="2"/>
          </w:tcPr>
          <w:p w14:paraId="626E5702" w14:textId="77777777" w:rsidR="000C7B8C" w:rsidRPr="00792573" w:rsidRDefault="000C7B8C" w:rsidP="000C7B8C">
            <w:pPr>
              <w:spacing w:after="120"/>
              <w:jc w:val="both"/>
              <w:rPr>
                <w:sz w:val="18"/>
                <w:szCs w:val="18"/>
              </w:rPr>
            </w:pPr>
            <w:r>
              <w:rPr>
                <w:szCs w:val="18"/>
              </w:rPr>
              <w:t>9/2,</w:t>
            </w:r>
            <w:r w:rsidRPr="000C7B8C">
              <w:rPr>
                <w:szCs w:val="18"/>
              </w:rPr>
              <w:t>j) numrin e kontrolleve në regjistrat e llogarive bankare ose mekanizmat e rikuperimit të të dhënave të kryera nga autoritetet kompetente, të renditura sipas kategorisë së autoritetit kompetent, dhe numrin e kontrolleve në rrjetin ndërlidhës të regjistrave të llogarive bankare të kryera nga NjIF-të dhe autoritetet mbikëqyrëse;</w:t>
            </w:r>
          </w:p>
        </w:tc>
        <w:tc>
          <w:tcPr>
            <w:tcW w:w="1058" w:type="dxa"/>
          </w:tcPr>
          <w:p w14:paraId="3E0CC5D6" w14:textId="77777777" w:rsidR="000C7B8C" w:rsidRPr="00792573" w:rsidRDefault="000C7B8C" w:rsidP="000C7B8C">
            <w:pPr>
              <w:jc w:val="center"/>
              <w:rPr>
                <w:bCs/>
                <w:sz w:val="18"/>
                <w:szCs w:val="18"/>
              </w:rPr>
            </w:pPr>
            <w:r w:rsidRPr="00792573">
              <w:rPr>
                <w:bCs/>
                <w:sz w:val="18"/>
                <w:szCs w:val="18"/>
              </w:rPr>
              <w:t>0.1</w:t>
            </w:r>
          </w:p>
        </w:tc>
        <w:tc>
          <w:tcPr>
            <w:tcW w:w="1530" w:type="dxa"/>
          </w:tcPr>
          <w:p w14:paraId="0B0E81FB" w14:textId="77777777" w:rsidR="000C7B8C" w:rsidRPr="00792573" w:rsidRDefault="000C7B8C" w:rsidP="000C7B8C">
            <w:pPr>
              <w:spacing w:after="60"/>
              <w:jc w:val="center"/>
              <w:rPr>
                <w:b/>
                <w:bCs/>
                <w:sz w:val="18"/>
                <w:szCs w:val="18"/>
              </w:rPr>
            </w:pPr>
            <w:r w:rsidRPr="00654722">
              <w:rPr>
                <w:lang w:val="pt-BR"/>
              </w:rPr>
              <w:t>Neni 22, Ligji Nr.112/2020 “ Per regjistrin e pronareve perfitues</w:t>
            </w:r>
            <w:r w:rsidRPr="00792573">
              <w:rPr>
                <w:b/>
                <w:bCs/>
                <w:sz w:val="18"/>
                <w:szCs w:val="18"/>
              </w:rPr>
              <w:t xml:space="preserve"> </w:t>
            </w:r>
          </w:p>
        </w:tc>
        <w:tc>
          <w:tcPr>
            <w:tcW w:w="3600" w:type="dxa"/>
          </w:tcPr>
          <w:p w14:paraId="469D287D" w14:textId="77777777" w:rsidR="000C7B8C" w:rsidRPr="00792573" w:rsidRDefault="000C7B8C" w:rsidP="000C7B8C">
            <w:pPr>
              <w:spacing w:after="120"/>
              <w:jc w:val="both"/>
              <w:rPr>
                <w:sz w:val="18"/>
                <w:szCs w:val="18"/>
              </w:rPr>
            </w:pPr>
            <w:r>
              <w:rPr>
                <w:szCs w:val="18"/>
              </w:rPr>
              <w:t>9/2,</w:t>
            </w:r>
            <w:r w:rsidRPr="000C7B8C">
              <w:rPr>
                <w:szCs w:val="18"/>
              </w:rPr>
              <w:t>j) numrin e kontrolleve në regjistrat e llogarive bankare ose mekanizmat e rikuperimit të të dhënave të kryera nga autoritetet kompetente, të renditura sipas kategorisë së autoritetit kompetent, dhe numrin e kontrolleve në rrjetin ndërlidhës të regjistrave të llogarive bankare të kryera nga NjIF-të dhe autoritetet mbikëqyrëse;</w:t>
            </w:r>
          </w:p>
        </w:tc>
        <w:tc>
          <w:tcPr>
            <w:tcW w:w="900" w:type="dxa"/>
          </w:tcPr>
          <w:p w14:paraId="162726FE" w14:textId="77777777" w:rsidR="000C7B8C" w:rsidRPr="00792573" w:rsidRDefault="000C7B8C" w:rsidP="000C7B8C">
            <w:pPr>
              <w:jc w:val="center"/>
              <w:rPr>
                <w:sz w:val="18"/>
                <w:szCs w:val="18"/>
              </w:rPr>
            </w:pPr>
            <w:r w:rsidRPr="00792573">
              <w:rPr>
                <w:b/>
                <w:bCs/>
                <w:sz w:val="18"/>
                <w:szCs w:val="18"/>
              </w:rPr>
              <w:t>F</w:t>
            </w:r>
          </w:p>
        </w:tc>
        <w:tc>
          <w:tcPr>
            <w:tcW w:w="2692" w:type="dxa"/>
          </w:tcPr>
          <w:p w14:paraId="770FA11B" w14:textId="77777777" w:rsidR="000C7B8C" w:rsidRPr="00792573" w:rsidRDefault="000C7B8C" w:rsidP="000C7B8C">
            <w:pPr>
              <w:jc w:val="both"/>
              <w:rPr>
                <w:sz w:val="18"/>
                <w:szCs w:val="18"/>
              </w:rPr>
            </w:pPr>
          </w:p>
        </w:tc>
      </w:tr>
      <w:tr w:rsidR="000C7B8C" w:rsidRPr="00792573" w14:paraId="3382EF80" w14:textId="77777777" w:rsidTr="00E23F00">
        <w:tc>
          <w:tcPr>
            <w:tcW w:w="1255" w:type="dxa"/>
          </w:tcPr>
          <w:p w14:paraId="1C4B884A" w14:textId="77777777" w:rsidR="000C7B8C" w:rsidRPr="00792573" w:rsidRDefault="000C7B8C" w:rsidP="000C7B8C">
            <w:pPr>
              <w:spacing w:after="60"/>
              <w:jc w:val="center"/>
              <w:rPr>
                <w:b/>
                <w:sz w:val="18"/>
                <w:szCs w:val="18"/>
                <w:lang w:val="en-GB"/>
              </w:rPr>
            </w:pPr>
            <w:r w:rsidRPr="00792573">
              <w:rPr>
                <w:b/>
                <w:sz w:val="18"/>
                <w:szCs w:val="18"/>
                <w:lang w:val="en-GB"/>
              </w:rPr>
              <w:t xml:space="preserve">Neni </w:t>
            </w:r>
            <w:r>
              <w:rPr>
                <w:b/>
                <w:sz w:val="18"/>
                <w:szCs w:val="18"/>
                <w:lang w:val="en-GB"/>
              </w:rPr>
              <w:t>9/2, k</w:t>
            </w:r>
          </w:p>
        </w:tc>
        <w:tc>
          <w:tcPr>
            <w:tcW w:w="3532" w:type="dxa"/>
            <w:gridSpan w:val="2"/>
          </w:tcPr>
          <w:p w14:paraId="18B82DCA" w14:textId="77777777" w:rsidR="000C7B8C" w:rsidRPr="00654722" w:rsidRDefault="000C7B8C" w:rsidP="000C7B8C">
            <w:pPr>
              <w:spacing w:after="240"/>
              <w:jc w:val="both"/>
              <w:rPr>
                <w:lang w:val="pt-BR"/>
              </w:rPr>
            </w:pPr>
            <w:r>
              <w:rPr>
                <w:lang w:val="pt-BR"/>
              </w:rPr>
              <w:t xml:space="preserve">9/2, </w:t>
            </w:r>
            <w:r w:rsidRPr="00654722">
              <w:rPr>
                <w:lang w:val="pt-BR"/>
              </w:rPr>
              <w:t>k)</w:t>
            </w:r>
            <w:r w:rsidRPr="00654722">
              <w:rPr>
                <w:lang w:val="pt-BR"/>
              </w:rPr>
              <w:tab/>
              <w:t>të dhënat e mëposhtme në lidhje me zbatimin e sanksioneve financiare të targetuara:</w:t>
            </w:r>
          </w:p>
          <w:p w14:paraId="6CC16CFB" w14:textId="77777777" w:rsidR="000C7B8C" w:rsidRPr="00654722" w:rsidRDefault="000C7B8C" w:rsidP="000C7B8C">
            <w:pPr>
              <w:spacing w:after="240"/>
              <w:jc w:val="both"/>
              <w:rPr>
                <w:lang w:val="pt-BR"/>
              </w:rPr>
            </w:pPr>
            <w:r w:rsidRPr="00654722">
              <w:rPr>
                <w:lang w:val="pt-BR"/>
              </w:rPr>
              <w:t>I.</w:t>
            </w:r>
            <w:r w:rsidRPr="00654722">
              <w:rPr>
                <w:lang w:val="pt-BR"/>
              </w:rPr>
              <w:tab/>
              <w:t>vlerën e fondeve ose të aseteve të tjera të ngrira, të ndarë sipas llojit;</w:t>
            </w:r>
          </w:p>
          <w:p w14:paraId="537EC7C7" w14:textId="77777777" w:rsidR="000C7B8C" w:rsidRPr="00654722" w:rsidRDefault="000C7B8C" w:rsidP="000C7B8C">
            <w:pPr>
              <w:spacing w:after="240"/>
              <w:jc w:val="both"/>
              <w:rPr>
                <w:lang w:val="pt-BR"/>
              </w:rPr>
            </w:pPr>
            <w:r w:rsidRPr="00654722">
              <w:rPr>
                <w:lang w:val="pt-BR"/>
              </w:rPr>
              <w:t>II.</w:t>
            </w:r>
            <w:r w:rsidRPr="00654722">
              <w:rPr>
                <w:lang w:val="pt-BR"/>
              </w:rPr>
              <w:tab/>
              <w:t xml:space="preserve">burimet njerëzore alokuar autoriteteve kompetente për futjen </w:t>
            </w:r>
            <w:r w:rsidRPr="00654722">
              <w:rPr>
                <w:lang w:val="pt-BR"/>
              </w:rPr>
              <w:lastRenderedPageBreak/>
              <w:t>në fuqi dhe zbatimin e sanksioneve financiare të targetuara.</w:t>
            </w:r>
          </w:p>
          <w:p w14:paraId="41C2FB07" w14:textId="77777777" w:rsidR="000C7B8C" w:rsidRPr="00654722" w:rsidRDefault="000C7B8C" w:rsidP="000C7B8C">
            <w:pPr>
              <w:spacing w:after="240"/>
              <w:ind w:left="540" w:hanging="540"/>
              <w:jc w:val="both"/>
              <w:rPr>
                <w:lang w:val="pt-BR"/>
              </w:rPr>
            </w:pPr>
            <w:r w:rsidRPr="00654722">
              <w:rPr>
                <w:lang w:val="pt-BR"/>
              </w:rPr>
              <w:t>3.</w:t>
            </w:r>
            <w:r w:rsidRPr="00654722">
              <w:rPr>
                <w:lang w:val="pt-BR"/>
              </w:rPr>
              <w:tab/>
              <w:t>Shtetet anëtare garantojnë që statistikat e përmendura në paragrafin 2 të mblidhen dhe t'i transmetohen Komisionit çdo vit. Statistikat e përmendura në paragrafin 2, germat “a”, “c”, “d” dhe “f” i transmetohen gjithashtu edhe AMLA-s.</w:t>
            </w:r>
          </w:p>
          <w:p w14:paraId="70251E4C" w14:textId="77777777" w:rsidR="000C7B8C" w:rsidRPr="00654722" w:rsidRDefault="000C7B8C" w:rsidP="000C7B8C">
            <w:pPr>
              <w:spacing w:after="240"/>
              <w:jc w:val="both"/>
              <w:rPr>
                <w:lang w:val="pt-BR"/>
              </w:rPr>
            </w:pPr>
            <w:r w:rsidRPr="00654722">
              <w:rPr>
                <w:lang w:val="pt-BR"/>
              </w:rPr>
              <w:t>AMLA i ruan këto statistika në bazën e saj të të dhënave në përputhje me nenin 11 të Rregullores (BE) nr. 2024/1620.</w:t>
            </w:r>
          </w:p>
          <w:p w14:paraId="5B0832E2" w14:textId="77777777" w:rsidR="000C7B8C" w:rsidRPr="00654722" w:rsidRDefault="000C7B8C" w:rsidP="000C7B8C">
            <w:pPr>
              <w:spacing w:after="240"/>
              <w:ind w:left="540" w:hanging="540"/>
              <w:jc w:val="both"/>
              <w:rPr>
                <w:lang w:val="pt-BR"/>
              </w:rPr>
            </w:pPr>
            <w:r w:rsidRPr="00654722">
              <w:rPr>
                <w:lang w:val="pt-BR"/>
              </w:rPr>
              <w:t>4.</w:t>
            </w:r>
            <w:r w:rsidRPr="00654722">
              <w:rPr>
                <w:lang w:val="pt-BR"/>
              </w:rPr>
              <w:tab/>
              <w:t>Deri më 10 korrik 2029, AMLA miraton një opinion drejtuar Komisionit mbi metodologjinë për mbledhjen e statistikave të përmendura në paragrafin 2, germat "a", "c", "d", "f" dhe "g".</w:t>
            </w:r>
          </w:p>
          <w:p w14:paraId="6494E9E2" w14:textId="77777777" w:rsidR="000C7B8C" w:rsidRPr="00654722" w:rsidRDefault="000C7B8C" w:rsidP="000C7B8C">
            <w:pPr>
              <w:spacing w:after="240"/>
              <w:ind w:left="540" w:hanging="540"/>
              <w:jc w:val="both"/>
              <w:rPr>
                <w:lang w:val="pt-BR"/>
              </w:rPr>
            </w:pPr>
            <w:r w:rsidRPr="00654722">
              <w:rPr>
                <w:lang w:val="pt-BR"/>
              </w:rPr>
              <w:t>5.</w:t>
            </w:r>
            <w:r w:rsidRPr="00654722">
              <w:rPr>
                <w:lang w:val="pt-BR"/>
              </w:rPr>
              <w:tab/>
              <w:t xml:space="preserve">Komisioni mund të përcaktojë, me anë të akteve zbatuese, metodologjinë për mbledhjen e statistikave të përmendura në paragrafin 2 të këtij neni dhe modalitetet </w:t>
            </w:r>
            <w:r w:rsidRPr="00654722">
              <w:rPr>
                <w:lang w:val="pt-BR"/>
              </w:rPr>
              <w:lastRenderedPageBreak/>
              <w:t>për transmetimin e tyre te Komisioni dhe AMLA. Këto akte zbatuese miratohen në përputhje me procedurën e shqyrtimit të përmendur në nenin 72, paragrafi 2.</w:t>
            </w:r>
          </w:p>
          <w:p w14:paraId="3FDD5E84" w14:textId="77777777" w:rsidR="000C7B8C" w:rsidRPr="00654722" w:rsidRDefault="000C7B8C" w:rsidP="000C7B8C">
            <w:pPr>
              <w:spacing w:after="240"/>
              <w:ind w:left="540" w:hanging="540"/>
              <w:jc w:val="both"/>
              <w:rPr>
                <w:lang w:val="pt-BR"/>
              </w:rPr>
            </w:pPr>
            <w:r w:rsidRPr="00654722">
              <w:rPr>
                <w:lang w:val="pt-BR"/>
              </w:rPr>
              <w:t>6.</w:t>
            </w:r>
            <w:r w:rsidRPr="00654722">
              <w:rPr>
                <w:lang w:val="pt-BR"/>
              </w:rPr>
              <w:tab/>
              <w:t>Deri më 10 korrik 2030 dhe më pas çdo 2 vjet, Komisioni publikon një raport që përmbledh dhe shpjegon statistikat e përmendura në paragrafin 2, dhe e vë atë në dispozicion në faqen e tij të internetit.</w:t>
            </w:r>
          </w:p>
          <w:p w14:paraId="2A7FB882" w14:textId="77777777" w:rsidR="000C7B8C" w:rsidRPr="00792573" w:rsidRDefault="000C7B8C" w:rsidP="000C7B8C">
            <w:pPr>
              <w:jc w:val="both"/>
              <w:rPr>
                <w:bCs/>
                <w:sz w:val="18"/>
                <w:szCs w:val="18"/>
              </w:rPr>
            </w:pPr>
          </w:p>
        </w:tc>
        <w:tc>
          <w:tcPr>
            <w:tcW w:w="1058" w:type="dxa"/>
          </w:tcPr>
          <w:p w14:paraId="00D622CE" w14:textId="77777777" w:rsidR="000C7B8C" w:rsidRPr="00792573" w:rsidRDefault="000C7B8C" w:rsidP="000C7B8C">
            <w:pPr>
              <w:jc w:val="center"/>
              <w:rPr>
                <w:bCs/>
                <w:sz w:val="18"/>
                <w:szCs w:val="18"/>
              </w:rPr>
            </w:pPr>
            <w:r w:rsidRPr="00792573">
              <w:rPr>
                <w:bCs/>
                <w:sz w:val="18"/>
                <w:szCs w:val="18"/>
              </w:rPr>
              <w:lastRenderedPageBreak/>
              <w:t>0.1</w:t>
            </w:r>
          </w:p>
        </w:tc>
        <w:tc>
          <w:tcPr>
            <w:tcW w:w="1530" w:type="dxa"/>
          </w:tcPr>
          <w:p w14:paraId="3201E891" w14:textId="77777777" w:rsidR="000C7B8C" w:rsidRPr="00792573" w:rsidRDefault="000C7B8C" w:rsidP="000C7B8C">
            <w:pPr>
              <w:spacing w:after="60"/>
              <w:jc w:val="center"/>
              <w:rPr>
                <w:sz w:val="18"/>
                <w:szCs w:val="18"/>
              </w:rPr>
            </w:pPr>
            <w:r w:rsidRPr="00654722">
              <w:rPr>
                <w:lang w:val="pt-BR"/>
              </w:rPr>
              <w:t>Neni 22, Ligji Nr.112/2020 “ Per regjistrin e pronareve perfitues</w:t>
            </w:r>
            <w:r w:rsidRPr="00792573">
              <w:rPr>
                <w:b/>
                <w:bCs/>
                <w:sz w:val="18"/>
                <w:szCs w:val="18"/>
              </w:rPr>
              <w:t xml:space="preserve"> </w:t>
            </w:r>
          </w:p>
        </w:tc>
        <w:tc>
          <w:tcPr>
            <w:tcW w:w="3600" w:type="dxa"/>
          </w:tcPr>
          <w:p w14:paraId="0E43D135" w14:textId="77777777" w:rsidR="000C7B8C" w:rsidRPr="00654722" w:rsidRDefault="000C7B8C" w:rsidP="000C7B8C">
            <w:pPr>
              <w:spacing w:after="240"/>
              <w:jc w:val="both"/>
              <w:rPr>
                <w:lang w:val="pt-BR"/>
              </w:rPr>
            </w:pPr>
            <w:r w:rsidRPr="00654722">
              <w:rPr>
                <w:lang w:val="pt-BR"/>
              </w:rPr>
              <w:t>k)</w:t>
            </w:r>
            <w:r w:rsidRPr="00654722">
              <w:rPr>
                <w:lang w:val="pt-BR"/>
              </w:rPr>
              <w:tab/>
              <w:t>të dhënat e mëposhtme në lidhje me zbatimin e sanksioneve financiare të targetuara:</w:t>
            </w:r>
          </w:p>
          <w:p w14:paraId="5ABD84A7" w14:textId="77777777" w:rsidR="000C7B8C" w:rsidRPr="00654722" w:rsidRDefault="000C7B8C" w:rsidP="000C7B8C">
            <w:pPr>
              <w:spacing w:after="240"/>
              <w:jc w:val="both"/>
              <w:rPr>
                <w:lang w:val="pt-BR"/>
              </w:rPr>
            </w:pPr>
            <w:r w:rsidRPr="00654722">
              <w:rPr>
                <w:lang w:val="pt-BR"/>
              </w:rPr>
              <w:t>I.</w:t>
            </w:r>
            <w:r w:rsidRPr="00654722">
              <w:rPr>
                <w:lang w:val="pt-BR"/>
              </w:rPr>
              <w:tab/>
              <w:t>vlerën e fondeve ose të aseteve të tjera të ngrira, të ndarë sipas llojit;</w:t>
            </w:r>
          </w:p>
          <w:p w14:paraId="3396EB2D" w14:textId="77777777" w:rsidR="000C7B8C" w:rsidRPr="00654722" w:rsidRDefault="000C7B8C" w:rsidP="000C7B8C">
            <w:pPr>
              <w:spacing w:after="240"/>
              <w:jc w:val="both"/>
              <w:rPr>
                <w:lang w:val="pt-BR"/>
              </w:rPr>
            </w:pPr>
            <w:r w:rsidRPr="00654722">
              <w:rPr>
                <w:lang w:val="pt-BR"/>
              </w:rPr>
              <w:t>II.</w:t>
            </w:r>
            <w:r w:rsidRPr="00654722">
              <w:rPr>
                <w:lang w:val="pt-BR"/>
              </w:rPr>
              <w:tab/>
              <w:t xml:space="preserve">burimet njerëzore alokuar autoriteteve kompetente për futjen </w:t>
            </w:r>
            <w:r w:rsidRPr="00654722">
              <w:rPr>
                <w:lang w:val="pt-BR"/>
              </w:rPr>
              <w:lastRenderedPageBreak/>
              <w:t>në fuqi dhe zbatimin e sanksioneve financiare të targetuara.</w:t>
            </w:r>
          </w:p>
          <w:p w14:paraId="3FC8D9BD" w14:textId="77777777" w:rsidR="000C7B8C" w:rsidRPr="00654722" w:rsidRDefault="000C7B8C" w:rsidP="000C7B8C">
            <w:pPr>
              <w:spacing w:after="240"/>
              <w:ind w:left="540" w:hanging="540"/>
              <w:jc w:val="both"/>
              <w:rPr>
                <w:lang w:val="pt-BR"/>
              </w:rPr>
            </w:pPr>
            <w:r w:rsidRPr="00654722">
              <w:rPr>
                <w:lang w:val="pt-BR"/>
              </w:rPr>
              <w:t>3.</w:t>
            </w:r>
            <w:r w:rsidRPr="00654722">
              <w:rPr>
                <w:lang w:val="pt-BR"/>
              </w:rPr>
              <w:tab/>
              <w:t>Shtetet anëtare garantojnë që statistikat e përmendura në paragrafin 2 të mblidhen dhe t'i transmetohen Komisionit çdo vit. Statistikat e përmendura në paragrafin 2, germat “a”, “c”, “d” dhe “f” i transmetohen gjithashtu edhe AMLA-s.</w:t>
            </w:r>
          </w:p>
          <w:p w14:paraId="175610F0" w14:textId="77777777" w:rsidR="000C7B8C" w:rsidRPr="00654722" w:rsidRDefault="000C7B8C" w:rsidP="000C7B8C">
            <w:pPr>
              <w:spacing w:after="240"/>
              <w:jc w:val="both"/>
              <w:rPr>
                <w:lang w:val="pt-BR"/>
              </w:rPr>
            </w:pPr>
            <w:r w:rsidRPr="00654722">
              <w:rPr>
                <w:lang w:val="pt-BR"/>
              </w:rPr>
              <w:t>AMLA i ruan këto statistika në bazën e saj të të dhënave në përputhje me nenin 11 të Rregullores (BE) nr. 2024/1620.</w:t>
            </w:r>
          </w:p>
          <w:p w14:paraId="5BD48288" w14:textId="77777777" w:rsidR="000C7B8C" w:rsidRPr="00654722" w:rsidRDefault="000C7B8C" w:rsidP="000C7B8C">
            <w:pPr>
              <w:spacing w:after="240"/>
              <w:ind w:left="540" w:hanging="540"/>
              <w:jc w:val="both"/>
              <w:rPr>
                <w:lang w:val="pt-BR"/>
              </w:rPr>
            </w:pPr>
            <w:r w:rsidRPr="00654722">
              <w:rPr>
                <w:lang w:val="pt-BR"/>
              </w:rPr>
              <w:t>4.</w:t>
            </w:r>
            <w:r w:rsidRPr="00654722">
              <w:rPr>
                <w:lang w:val="pt-BR"/>
              </w:rPr>
              <w:tab/>
              <w:t>Deri më 10 korrik 2029, AMLA miraton një opinion drejtuar Komisionit mbi metodologjinë për mbledhjen e statistikave të përmendura në paragrafin 2, germat "a", "c", "d", "f" dhe "g".</w:t>
            </w:r>
          </w:p>
          <w:p w14:paraId="02A06FDB" w14:textId="77777777" w:rsidR="000C7B8C" w:rsidRPr="00654722" w:rsidRDefault="000C7B8C" w:rsidP="000C7B8C">
            <w:pPr>
              <w:spacing w:after="240"/>
              <w:ind w:left="540" w:hanging="540"/>
              <w:jc w:val="both"/>
              <w:rPr>
                <w:lang w:val="pt-BR"/>
              </w:rPr>
            </w:pPr>
            <w:r w:rsidRPr="00654722">
              <w:rPr>
                <w:lang w:val="pt-BR"/>
              </w:rPr>
              <w:t>5.</w:t>
            </w:r>
            <w:r w:rsidRPr="00654722">
              <w:rPr>
                <w:lang w:val="pt-BR"/>
              </w:rPr>
              <w:tab/>
              <w:t xml:space="preserve">Komisioni mund të përcaktojë, me anë të akteve zbatuese, metodologjinë për mbledhjen e statistikave të përmendura në paragrafin 2 të këtij neni dhe modalitetet për transmetimin e tyre te </w:t>
            </w:r>
            <w:r w:rsidRPr="00654722">
              <w:rPr>
                <w:lang w:val="pt-BR"/>
              </w:rPr>
              <w:lastRenderedPageBreak/>
              <w:t>Komisioni dhe AMLA. Këto akte zbatuese miratohen në përputhje me procedurën e shqyrtimit të përmendur në nenin 72, paragrafi 2.</w:t>
            </w:r>
          </w:p>
          <w:p w14:paraId="5FEFCCDE" w14:textId="77777777" w:rsidR="000C7B8C" w:rsidRPr="00654722" w:rsidRDefault="000C7B8C" w:rsidP="000C7B8C">
            <w:pPr>
              <w:spacing w:after="240"/>
              <w:ind w:left="540" w:hanging="540"/>
              <w:jc w:val="both"/>
              <w:rPr>
                <w:lang w:val="pt-BR"/>
              </w:rPr>
            </w:pPr>
            <w:r w:rsidRPr="00654722">
              <w:rPr>
                <w:lang w:val="pt-BR"/>
              </w:rPr>
              <w:t>6.</w:t>
            </w:r>
            <w:r w:rsidRPr="00654722">
              <w:rPr>
                <w:lang w:val="pt-BR"/>
              </w:rPr>
              <w:tab/>
              <w:t>Deri më 10 korrik 2030 dhe më pas çdo 2 vjet, Komisioni publikon një raport që përmbledh dhe shpjegon statistikat e përmendura në paragrafin 2, dhe e vë atë në dispozicion në faqen e tij të internetit.</w:t>
            </w:r>
          </w:p>
          <w:p w14:paraId="0D935637" w14:textId="77777777" w:rsidR="000C7B8C" w:rsidRPr="00792573" w:rsidRDefault="000C7B8C" w:rsidP="000C7B8C">
            <w:pPr>
              <w:spacing w:after="120"/>
              <w:jc w:val="both"/>
              <w:rPr>
                <w:sz w:val="18"/>
                <w:szCs w:val="18"/>
              </w:rPr>
            </w:pPr>
          </w:p>
        </w:tc>
        <w:tc>
          <w:tcPr>
            <w:tcW w:w="900" w:type="dxa"/>
          </w:tcPr>
          <w:p w14:paraId="685F463B" w14:textId="77777777" w:rsidR="000C7B8C" w:rsidRPr="00792573" w:rsidRDefault="000C7B8C" w:rsidP="000C7B8C">
            <w:pPr>
              <w:jc w:val="center"/>
              <w:rPr>
                <w:b/>
                <w:sz w:val="18"/>
                <w:szCs w:val="18"/>
              </w:rPr>
            </w:pPr>
            <w:r w:rsidRPr="00792573">
              <w:rPr>
                <w:b/>
                <w:sz w:val="18"/>
                <w:szCs w:val="18"/>
              </w:rPr>
              <w:lastRenderedPageBreak/>
              <w:t>F</w:t>
            </w:r>
          </w:p>
        </w:tc>
        <w:tc>
          <w:tcPr>
            <w:tcW w:w="2692" w:type="dxa"/>
          </w:tcPr>
          <w:p w14:paraId="2A1645DD" w14:textId="77777777" w:rsidR="000C7B8C" w:rsidRPr="00792573" w:rsidRDefault="000C7B8C" w:rsidP="000C7B8C">
            <w:pPr>
              <w:spacing w:after="120"/>
              <w:rPr>
                <w:sz w:val="18"/>
                <w:szCs w:val="18"/>
              </w:rPr>
            </w:pPr>
          </w:p>
        </w:tc>
      </w:tr>
      <w:tr w:rsidR="008F79EC" w:rsidRPr="00792573" w14:paraId="204A799D" w14:textId="77777777" w:rsidTr="00E23F00">
        <w:trPr>
          <w:trHeight w:val="908"/>
        </w:trPr>
        <w:tc>
          <w:tcPr>
            <w:tcW w:w="1255" w:type="dxa"/>
          </w:tcPr>
          <w:p w14:paraId="412ACE87" w14:textId="77777777" w:rsidR="008F79EC" w:rsidRPr="00792573" w:rsidRDefault="008F79EC" w:rsidP="008F79EC">
            <w:pPr>
              <w:spacing w:after="60"/>
              <w:jc w:val="center"/>
              <w:rPr>
                <w:b/>
                <w:sz w:val="18"/>
                <w:szCs w:val="18"/>
                <w:lang w:val="en-GB"/>
              </w:rPr>
            </w:pPr>
            <w:r>
              <w:rPr>
                <w:b/>
                <w:sz w:val="18"/>
                <w:szCs w:val="18"/>
                <w:lang w:val="en-GB"/>
              </w:rPr>
              <w:lastRenderedPageBreak/>
              <w:t>Neni 10</w:t>
            </w:r>
          </w:p>
          <w:p w14:paraId="2241E065" w14:textId="77777777" w:rsidR="008F79EC" w:rsidRPr="00792573" w:rsidRDefault="008F79EC" w:rsidP="008F79EC">
            <w:pPr>
              <w:spacing w:after="60"/>
              <w:rPr>
                <w:sz w:val="18"/>
                <w:szCs w:val="18"/>
                <w:lang w:val="en-GB"/>
              </w:rPr>
            </w:pPr>
          </w:p>
          <w:p w14:paraId="544A43E1" w14:textId="77777777" w:rsidR="008F79EC" w:rsidRPr="00792573" w:rsidRDefault="008F79EC" w:rsidP="008F79EC">
            <w:pPr>
              <w:spacing w:after="60"/>
              <w:rPr>
                <w:sz w:val="18"/>
                <w:szCs w:val="18"/>
                <w:lang w:val="en-GB"/>
              </w:rPr>
            </w:pPr>
          </w:p>
        </w:tc>
        <w:tc>
          <w:tcPr>
            <w:tcW w:w="3532" w:type="dxa"/>
            <w:gridSpan w:val="2"/>
          </w:tcPr>
          <w:p w14:paraId="401AE9A0" w14:textId="77777777" w:rsidR="008F79EC" w:rsidRPr="008F79EC" w:rsidRDefault="008F79EC" w:rsidP="008F79EC">
            <w:pPr>
              <w:spacing w:after="120"/>
              <w:jc w:val="both"/>
              <w:rPr>
                <w:szCs w:val="18"/>
              </w:rPr>
            </w:pPr>
            <w:r w:rsidRPr="008F79EC">
              <w:rPr>
                <w:szCs w:val="18"/>
              </w:rPr>
              <w:t xml:space="preserve">Shtetet anëtare garantojnë që informacioni mbi pronësinë përfituese i përmendur në nenin 62 të Rregullores (BE) 2024/1624, deklarata sipas nenit 63, paragrafi 4 të rregullores dhe informacioni për marrëveshjet e të emëruarve përmendur në nenin 66 të rregullores, të mbahen në një regjistër qendror në shtetin anëtar ku është krijuar subjekti juridik ose ku është vendosur ose banon kujdestari i një trusti të shprehur ose personi që mban një pozicion të barasvlershëm në një organizim ligjor të ngjashëm, ose nga vendi </w:t>
            </w:r>
            <w:r w:rsidRPr="008F79EC">
              <w:rPr>
                <w:szCs w:val="18"/>
              </w:rPr>
              <w:lastRenderedPageBreak/>
              <w:t>ku administrohet organizimi ligjor. Një kërkesë e tillë nuk zbatohet për subjektet juridike ose organizimet ligjore të përmendura në nenin 65 të Rregullores (BE) 2024/1624.</w:t>
            </w:r>
          </w:p>
          <w:p w14:paraId="638185A0" w14:textId="77777777" w:rsidR="008F79EC" w:rsidRPr="00792573" w:rsidRDefault="008F79EC" w:rsidP="008F79EC">
            <w:pPr>
              <w:spacing w:after="120"/>
              <w:jc w:val="both"/>
              <w:rPr>
                <w:bCs/>
                <w:sz w:val="18"/>
                <w:szCs w:val="18"/>
              </w:rPr>
            </w:pPr>
            <w:r w:rsidRPr="008F79EC">
              <w:rPr>
                <w:szCs w:val="18"/>
              </w:rPr>
              <w:t>Informacioni i përfshirë në regjistrin qendror të pronësisë përfituese të përmendur në nënparagrafin e parë ("regjistri qendror") është i disponueshëm në format të lexueshëm nga pajisjet dhe mblidhet në përputhje me aktet zbatuese të përmendura në paragrafin 6.</w:t>
            </w:r>
          </w:p>
        </w:tc>
        <w:tc>
          <w:tcPr>
            <w:tcW w:w="1058" w:type="dxa"/>
          </w:tcPr>
          <w:p w14:paraId="7AF0378B" w14:textId="77777777" w:rsidR="008F79EC" w:rsidRPr="00792573" w:rsidRDefault="008F79EC" w:rsidP="008F79EC">
            <w:pPr>
              <w:jc w:val="center"/>
              <w:rPr>
                <w:bCs/>
                <w:sz w:val="18"/>
                <w:szCs w:val="18"/>
              </w:rPr>
            </w:pPr>
            <w:r w:rsidRPr="00792573">
              <w:rPr>
                <w:bCs/>
                <w:sz w:val="18"/>
                <w:szCs w:val="18"/>
              </w:rPr>
              <w:lastRenderedPageBreak/>
              <w:t>0.1</w:t>
            </w:r>
          </w:p>
        </w:tc>
        <w:tc>
          <w:tcPr>
            <w:tcW w:w="1530" w:type="dxa"/>
          </w:tcPr>
          <w:p w14:paraId="6C8FC954" w14:textId="77777777" w:rsidR="008F79EC" w:rsidRPr="00B91F05" w:rsidRDefault="008F79EC" w:rsidP="008F79EC">
            <w:pPr>
              <w:spacing w:after="60"/>
              <w:jc w:val="both"/>
              <w:rPr>
                <w:sz w:val="18"/>
                <w:szCs w:val="18"/>
              </w:rPr>
            </w:pPr>
            <w:r>
              <w:rPr>
                <w:bCs/>
                <w:szCs w:val="18"/>
              </w:rPr>
              <w:t xml:space="preserve">Neni 23 Ligji Nr.112/2020 “Per </w:t>
            </w:r>
            <w:r w:rsidRPr="00B91F05">
              <w:rPr>
                <w:bCs/>
                <w:szCs w:val="18"/>
              </w:rPr>
              <w:t xml:space="preserve">regjistrin e pronareve perfitues </w:t>
            </w:r>
          </w:p>
        </w:tc>
        <w:tc>
          <w:tcPr>
            <w:tcW w:w="3600" w:type="dxa"/>
          </w:tcPr>
          <w:p w14:paraId="632B82D7" w14:textId="77777777" w:rsidR="008F79EC" w:rsidRPr="008F79EC" w:rsidRDefault="008F79EC" w:rsidP="008F79EC">
            <w:pPr>
              <w:spacing w:after="120"/>
              <w:jc w:val="both"/>
              <w:rPr>
                <w:szCs w:val="18"/>
              </w:rPr>
            </w:pPr>
            <w:r w:rsidRPr="008F79EC">
              <w:rPr>
                <w:szCs w:val="18"/>
              </w:rPr>
              <w:t xml:space="preserve">Shtetet anëtare garantojnë që informacioni mbi pronësinë përfituese i përmendur në nenin 62 të Rregullores (BE) 2024/1624, deklarata sipas nenit 63, paragrafi 4 të rregullores dhe informacioni për marrëveshjet e të emëruarve përmendur në nenin 66 të rregullores, të mbahen në një regjistër qendror në shtetin anëtar ku është krijuar subjekti juridik ose ku është vendosur ose banon kujdestari i një trusti të shprehur ose personi që mban një pozicion të barasvlershëm në një organizim ligjor të ngjashëm, ose nga vendi ku </w:t>
            </w:r>
            <w:r w:rsidRPr="008F79EC">
              <w:rPr>
                <w:szCs w:val="18"/>
              </w:rPr>
              <w:lastRenderedPageBreak/>
              <w:t>administrohet organizimi ligjor. Një kërkesë e tillë nuk zbatohet për subjektet juridike ose organizimet ligjore të përmendura në nenin 65 të Rregullores (BE) 2024/1624.</w:t>
            </w:r>
          </w:p>
          <w:p w14:paraId="17475E88" w14:textId="77777777" w:rsidR="008F79EC" w:rsidRPr="00792573" w:rsidRDefault="008F79EC" w:rsidP="008F79EC">
            <w:pPr>
              <w:spacing w:after="120"/>
              <w:jc w:val="both"/>
              <w:rPr>
                <w:bCs/>
                <w:sz w:val="18"/>
                <w:szCs w:val="18"/>
              </w:rPr>
            </w:pPr>
            <w:r w:rsidRPr="008F79EC">
              <w:rPr>
                <w:szCs w:val="18"/>
              </w:rPr>
              <w:t>Informacioni i përfshirë në regjistrin qendror të pronësisë përfituese të përmendur në nënparagrafin e parë ("regjistri qendror") është i disponueshëm në format të lexueshëm nga pajisjet dhe mblidhet në përputhje me aktet zbatuese të përmendura në paragrafin 6.</w:t>
            </w:r>
          </w:p>
        </w:tc>
        <w:tc>
          <w:tcPr>
            <w:tcW w:w="900" w:type="dxa"/>
          </w:tcPr>
          <w:p w14:paraId="28023484" w14:textId="77777777" w:rsidR="008F79EC" w:rsidRPr="00792573" w:rsidRDefault="008F79EC" w:rsidP="008F79EC">
            <w:pPr>
              <w:jc w:val="center"/>
              <w:rPr>
                <w:sz w:val="18"/>
                <w:szCs w:val="18"/>
              </w:rPr>
            </w:pPr>
            <w:r w:rsidRPr="00792573">
              <w:rPr>
                <w:b/>
                <w:bCs/>
                <w:sz w:val="18"/>
                <w:szCs w:val="18"/>
              </w:rPr>
              <w:lastRenderedPageBreak/>
              <w:t>F</w:t>
            </w:r>
          </w:p>
        </w:tc>
        <w:tc>
          <w:tcPr>
            <w:tcW w:w="2692" w:type="dxa"/>
          </w:tcPr>
          <w:p w14:paraId="77A56CC3" w14:textId="77777777" w:rsidR="008F79EC" w:rsidRPr="00792573" w:rsidRDefault="008F79EC" w:rsidP="008F79EC">
            <w:pPr>
              <w:spacing w:after="120"/>
              <w:jc w:val="both"/>
              <w:rPr>
                <w:bCs/>
                <w:sz w:val="18"/>
                <w:szCs w:val="18"/>
              </w:rPr>
            </w:pPr>
            <w:r w:rsidRPr="00B91F05">
              <w:rPr>
                <w:bCs/>
                <w:szCs w:val="18"/>
              </w:rPr>
              <w:t>Nevojitet shtimi i nje neni ne Ligjin Nr.112/2020 “ Per regjistrin  e pronareve perfitues”</w:t>
            </w:r>
          </w:p>
        </w:tc>
      </w:tr>
      <w:tr w:rsidR="000C7B8C" w:rsidRPr="00792573" w14:paraId="5CE901AA" w14:textId="77777777" w:rsidTr="00E23F00">
        <w:trPr>
          <w:trHeight w:val="4310"/>
        </w:trPr>
        <w:tc>
          <w:tcPr>
            <w:tcW w:w="1255" w:type="dxa"/>
          </w:tcPr>
          <w:p w14:paraId="642850C7" w14:textId="77777777" w:rsidR="000C7B8C" w:rsidRPr="00792573" w:rsidRDefault="000C7B8C" w:rsidP="000C7B8C">
            <w:pPr>
              <w:spacing w:after="60"/>
              <w:jc w:val="center"/>
              <w:rPr>
                <w:b/>
                <w:sz w:val="18"/>
                <w:szCs w:val="18"/>
                <w:lang w:val="en-GB"/>
              </w:rPr>
            </w:pPr>
            <w:r w:rsidRPr="00792573">
              <w:rPr>
                <w:b/>
                <w:sz w:val="18"/>
                <w:szCs w:val="18"/>
                <w:lang w:val="en-GB"/>
              </w:rPr>
              <w:t xml:space="preserve">Neni </w:t>
            </w:r>
            <w:r w:rsidR="008F79EC">
              <w:rPr>
                <w:b/>
                <w:sz w:val="18"/>
                <w:szCs w:val="18"/>
                <w:lang w:val="en-GB"/>
              </w:rPr>
              <w:t>10/</w:t>
            </w:r>
            <w:r w:rsidRPr="00792573">
              <w:rPr>
                <w:b/>
                <w:sz w:val="18"/>
                <w:szCs w:val="18"/>
                <w:lang w:val="en-GB"/>
              </w:rPr>
              <w:t>2</w:t>
            </w:r>
          </w:p>
          <w:p w14:paraId="79AFCCD6" w14:textId="77777777" w:rsidR="000C7B8C" w:rsidRPr="00792573" w:rsidRDefault="000C7B8C" w:rsidP="000C7B8C">
            <w:pPr>
              <w:spacing w:after="60"/>
              <w:jc w:val="center"/>
              <w:rPr>
                <w:b/>
                <w:sz w:val="18"/>
                <w:szCs w:val="18"/>
                <w:lang w:val="en-GB"/>
              </w:rPr>
            </w:pPr>
          </w:p>
        </w:tc>
        <w:tc>
          <w:tcPr>
            <w:tcW w:w="3532" w:type="dxa"/>
            <w:gridSpan w:val="2"/>
          </w:tcPr>
          <w:p w14:paraId="6852392E" w14:textId="77777777" w:rsidR="000C7B8C" w:rsidRPr="008F79EC" w:rsidRDefault="008F79EC" w:rsidP="000C7B8C">
            <w:pPr>
              <w:jc w:val="both"/>
              <w:rPr>
                <w:bCs/>
                <w:szCs w:val="18"/>
              </w:rPr>
            </w:pPr>
            <w:r>
              <w:rPr>
                <w:sz w:val="18"/>
                <w:szCs w:val="18"/>
                <w:lang w:val="en-US" w:eastAsia="en-US"/>
              </w:rPr>
              <w:t>10/2</w:t>
            </w:r>
            <w:r w:rsidRPr="008F79EC">
              <w:rPr>
                <w:sz w:val="18"/>
                <w:szCs w:val="18"/>
                <w:lang w:val="en-US" w:eastAsia="en-US"/>
              </w:rPr>
              <w:t>.</w:t>
            </w:r>
            <w:r w:rsidRPr="008F79EC">
              <w:rPr>
                <w:szCs w:val="18"/>
                <w:lang w:val="en-US" w:eastAsia="en-US"/>
              </w:rPr>
              <w:t xml:space="preserve">Duke deroguar nga nënparagrafi i parë i paragrafit 1, shtetet anëtare garantojnë që informacioni mbi pronësinë përfituese, siç përmendet në nenin 62 të Rregullores (BE) 2024/1624, për subjektet juridike të huaja dhe organizimet ligjore të huaja, siç përmendet në nenin 67 të kësaj rregulloreje, të mbahet në një regjistër qendror në shtetin anëtar në përputhje me kushtet e përcaktuara në nenin 67 të  rregullores. Shtetet anëtare sigurojnë gjithashtu që regjistri qendror të përmbajë një tregues të situatës së renditur në nenin 67, </w:t>
            </w:r>
            <w:r w:rsidRPr="008F79EC">
              <w:rPr>
                <w:szCs w:val="18"/>
                <w:lang w:val="en-US" w:eastAsia="en-US"/>
              </w:rPr>
              <w:lastRenderedPageBreak/>
              <w:t>paragrafi 1 të Rregullores (BE) 2024/1624 që sjell regjistrimin e subjektit juridik të huaj ose të organizimit ligjor të huaj.</w:t>
            </w:r>
          </w:p>
          <w:p w14:paraId="35689B43" w14:textId="77777777" w:rsidR="000C7B8C" w:rsidRPr="00792573" w:rsidRDefault="000C7B8C" w:rsidP="000C7B8C">
            <w:pPr>
              <w:jc w:val="both"/>
              <w:rPr>
                <w:bCs/>
                <w:sz w:val="18"/>
                <w:szCs w:val="18"/>
              </w:rPr>
            </w:pPr>
          </w:p>
        </w:tc>
        <w:tc>
          <w:tcPr>
            <w:tcW w:w="1058" w:type="dxa"/>
          </w:tcPr>
          <w:p w14:paraId="0919355B" w14:textId="77777777" w:rsidR="000C7B8C" w:rsidRPr="00792573" w:rsidRDefault="000C7B8C" w:rsidP="000C7B8C">
            <w:pPr>
              <w:jc w:val="center"/>
              <w:rPr>
                <w:bCs/>
                <w:sz w:val="18"/>
                <w:szCs w:val="18"/>
              </w:rPr>
            </w:pPr>
            <w:r w:rsidRPr="00792573">
              <w:rPr>
                <w:bCs/>
                <w:sz w:val="18"/>
                <w:szCs w:val="18"/>
              </w:rPr>
              <w:lastRenderedPageBreak/>
              <w:t>0.1</w:t>
            </w:r>
          </w:p>
          <w:p w14:paraId="272099A2" w14:textId="77777777" w:rsidR="000C7B8C" w:rsidRPr="00792573" w:rsidRDefault="000C7B8C" w:rsidP="000C7B8C">
            <w:pPr>
              <w:jc w:val="center"/>
              <w:rPr>
                <w:bCs/>
                <w:sz w:val="18"/>
                <w:szCs w:val="18"/>
              </w:rPr>
            </w:pPr>
          </w:p>
          <w:p w14:paraId="28B2B0D2" w14:textId="77777777" w:rsidR="000C7B8C" w:rsidRPr="00792573" w:rsidRDefault="000C7B8C" w:rsidP="000C7B8C">
            <w:pPr>
              <w:jc w:val="center"/>
              <w:rPr>
                <w:bCs/>
                <w:sz w:val="18"/>
                <w:szCs w:val="18"/>
              </w:rPr>
            </w:pPr>
          </w:p>
          <w:p w14:paraId="6A364160" w14:textId="77777777" w:rsidR="000C7B8C" w:rsidRPr="00792573" w:rsidRDefault="000C7B8C" w:rsidP="000C7B8C">
            <w:pPr>
              <w:jc w:val="center"/>
              <w:rPr>
                <w:bCs/>
                <w:sz w:val="18"/>
                <w:szCs w:val="18"/>
              </w:rPr>
            </w:pPr>
          </w:p>
          <w:p w14:paraId="3E76FEF4" w14:textId="77777777" w:rsidR="000C7B8C" w:rsidRPr="00792573" w:rsidRDefault="000C7B8C" w:rsidP="000C7B8C">
            <w:pPr>
              <w:jc w:val="center"/>
              <w:rPr>
                <w:bCs/>
                <w:sz w:val="18"/>
                <w:szCs w:val="18"/>
              </w:rPr>
            </w:pPr>
          </w:p>
        </w:tc>
        <w:tc>
          <w:tcPr>
            <w:tcW w:w="1530" w:type="dxa"/>
          </w:tcPr>
          <w:p w14:paraId="761FB2E0" w14:textId="77777777" w:rsidR="000C7B8C" w:rsidRPr="00792573" w:rsidRDefault="008F79EC" w:rsidP="000C7B8C">
            <w:pPr>
              <w:spacing w:after="60"/>
              <w:rPr>
                <w:b/>
                <w:sz w:val="18"/>
                <w:szCs w:val="18"/>
              </w:rPr>
            </w:pPr>
            <w:r>
              <w:rPr>
                <w:bCs/>
                <w:szCs w:val="18"/>
              </w:rPr>
              <w:t xml:space="preserve">Neni 23 Ligji Nr.112/2020 “Per </w:t>
            </w:r>
            <w:r w:rsidRPr="00B91F05">
              <w:rPr>
                <w:bCs/>
                <w:szCs w:val="18"/>
              </w:rPr>
              <w:t xml:space="preserve">regjistrin e pronareve perfitues </w:t>
            </w:r>
          </w:p>
        </w:tc>
        <w:tc>
          <w:tcPr>
            <w:tcW w:w="3600" w:type="dxa"/>
          </w:tcPr>
          <w:p w14:paraId="391E2C38" w14:textId="77777777" w:rsidR="000C7B8C" w:rsidRPr="00792573" w:rsidRDefault="008F79EC" w:rsidP="000C7B8C">
            <w:pPr>
              <w:spacing w:after="120"/>
              <w:jc w:val="both"/>
              <w:rPr>
                <w:sz w:val="18"/>
                <w:szCs w:val="18"/>
              </w:rPr>
            </w:pPr>
            <w:r>
              <w:rPr>
                <w:szCs w:val="18"/>
              </w:rPr>
              <w:t xml:space="preserve">10/2. </w:t>
            </w:r>
            <w:r w:rsidRPr="008F79EC">
              <w:rPr>
                <w:szCs w:val="18"/>
              </w:rPr>
              <w:t xml:space="preserve">Duke deroguar nga nënparagrafi i parë i paragrafit 1, shtetet anëtare garantojnë që informacioni mbi pronësinë përfituese, siç përmendet në nenin 62 të Rregullores (BE) 2024/1624, për subjektet juridike të huaja dhe organizimet ligjore të huaja, siç përmendet në nenin 67 të kësaj rregulloreje, të mbahet në një regjistër qendror në shtetin anëtar në përputhje me kushtet e përcaktuara në nenin 67 të  rregullores. Shtetet anëtare sigurojnë gjithashtu që regjistri qendror të përmbajë një tregues të situatës së renditur në nenin 67, </w:t>
            </w:r>
            <w:r w:rsidRPr="008F79EC">
              <w:rPr>
                <w:szCs w:val="18"/>
              </w:rPr>
              <w:lastRenderedPageBreak/>
              <w:t>paragrafi 1 të Rregullores (BE) 2024/1624 që sjell regjistrimin e subjektit juridik të huaj ose të organizimit ligjor të huaj.</w:t>
            </w:r>
          </w:p>
        </w:tc>
        <w:tc>
          <w:tcPr>
            <w:tcW w:w="900" w:type="dxa"/>
          </w:tcPr>
          <w:p w14:paraId="55932919" w14:textId="77777777" w:rsidR="000C7B8C" w:rsidRPr="00792573" w:rsidRDefault="000C7B8C" w:rsidP="000C7B8C">
            <w:pPr>
              <w:jc w:val="center"/>
              <w:rPr>
                <w:b/>
                <w:bCs/>
                <w:sz w:val="18"/>
                <w:szCs w:val="18"/>
              </w:rPr>
            </w:pPr>
            <w:r w:rsidRPr="00792573">
              <w:rPr>
                <w:b/>
                <w:bCs/>
                <w:sz w:val="18"/>
                <w:szCs w:val="18"/>
              </w:rPr>
              <w:lastRenderedPageBreak/>
              <w:t>F</w:t>
            </w:r>
          </w:p>
          <w:p w14:paraId="099C8C3C" w14:textId="77777777" w:rsidR="000C7B8C" w:rsidRPr="00792573" w:rsidRDefault="000C7B8C" w:rsidP="000C7B8C">
            <w:pPr>
              <w:jc w:val="center"/>
              <w:rPr>
                <w:b/>
                <w:bCs/>
                <w:sz w:val="18"/>
                <w:szCs w:val="18"/>
              </w:rPr>
            </w:pPr>
          </w:p>
          <w:p w14:paraId="55BC9FB4" w14:textId="77777777" w:rsidR="000C7B8C" w:rsidRPr="00792573" w:rsidRDefault="000C7B8C" w:rsidP="000C7B8C">
            <w:pPr>
              <w:jc w:val="center"/>
              <w:rPr>
                <w:b/>
                <w:bCs/>
                <w:sz w:val="18"/>
                <w:szCs w:val="18"/>
              </w:rPr>
            </w:pPr>
          </w:p>
          <w:p w14:paraId="4047A84A" w14:textId="77777777" w:rsidR="000C7B8C" w:rsidRPr="00792573" w:rsidRDefault="000C7B8C" w:rsidP="000C7B8C">
            <w:pPr>
              <w:jc w:val="center"/>
              <w:rPr>
                <w:b/>
                <w:bCs/>
                <w:sz w:val="18"/>
                <w:szCs w:val="18"/>
              </w:rPr>
            </w:pPr>
          </w:p>
          <w:p w14:paraId="180FE7F1" w14:textId="77777777" w:rsidR="000C7B8C" w:rsidRPr="00792573" w:rsidRDefault="000C7B8C" w:rsidP="000C7B8C">
            <w:pPr>
              <w:jc w:val="center"/>
              <w:rPr>
                <w:b/>
                <w:bCs/>
                <w:sz w:val="18"/>
                <w:szCs w:val="18"/>
              </w:rPr>
            </w:pPr>
          </w:p>
          <w:p w14:paraId="3541BFD9" w14:textId="77777777" w:rsidR="000C7B8C" w:rsidRPr="00792573" w:rsidRDefault="000C7B8C" w:rsidP="000C7B8C">
            <w:pPr>
              <w:jc w:val="center"/>
              <w:rPr>
                <w:b/>
                <w:bCs/>
                <w:sz w:val="18"/>
                <w:szCs w:val="18"/>
              </w:rPr>
            </w:pPr>
          </w:p>
          <w:p w14:paraId="3669C39F" w14:textId="77777777" w:rsidR="000C7B8C" w:rsidRPr="00792573" w:rsidRDefault="000C7B8C" w:rsidP="000C7B8C">
            <w:pPr>
              <w:jc w:val="center"/>
              <w:rPr>
                <w:b/>
                <w:bCs/>
                <w:sz w:val="18"/>
                <w:szCs w:val="18"/>
              </w:rPr>
            </w:pPr>
          </w:p>
          <w:p w14:paraId="128271CC" w14:textId="77777777" w:rsidR="000C7B8C" w:rsidRPr="00792573" w:rsidRDefault="000C7B8C" w:rsidP="000C7B8C">
            <w:pPr>
              <w:jc w:val="center"/>
              <w:rPr>
                <w:b/>
                <w:bCs/>
                <w:sz w:val="18"/>
                <w:szCs w:val="18"/>
              </w:rPr>
            </w:pPr>
          </w:p>
          <w:p w14:paraId="31545A14" w14:textId="77777777" w:rsidR="000C7B8C" w:rsidRPr="00792573" w:rsidRDefault="000C7B8C" w:rsidP="000C7B8C">
            <w:pPr>
              <w:jc w:val="center"/>
              <w:rPr>
                <w:b/>
                <w:bCs/>
                <w:sz w:val="18"/>
                <w:szCs w:val="18"/>
              </w:rPr>
            </w:pPr>
          </w:p>
          <w:p w14:paraId="0C10893C" w14:textId="77777777" w:rsidR="000C7B8C" w:rsidRPr="00792573" w:rsidRDefault="000C7B8C" w:rsidP="000C7B8C">
            <w:pPr>
              <w:jc w:val="center"/>
              <w:rPr>
                <w:b/>
                <w:bCs/>
                <w:sz w:val="18"/>
                <w:szCs w:val="18"/>
              </w:rPr>
            </w:pPr>
          </w:p>
          <w:p w14:paraId="716D7FB6" w14:textId="77777777" w:rsidR="000C7B8C" w:rsidRPr="00792573" w:rsidRDefault="000C7B8C" w:rsidP="000C7B8C">
            <w:pPr>
              <w:jc w:val="center"/>
              <w:rPr>
                <w:b/>
                <w:bCs/>
                <w:sz w:val="18"/>
                <w:szCs w:val="18"/>
              </w:rPr>
            </w:pPr>
          </w:p>
          <w:p w14:paraId="10C95CCF" w14:textId="77777777" w:rsidR="000C7B8C" w:rsidRPr="00792573" w:rsidRDefault="000C7B8C" w:rsidP="000C7B8C">
            <w:pPr>
              <w:jc w:val="center"/>
              <w:rPr>
                <w:b/>
                <w:bCs/>
                <w:sz w:val="18"/>
                <w:szCs w:val="18"/>
              </w:rPr>
            </w:pPr>
          </w:p>
          <w:p w14:paraId="17FA3610" w14:textId="77777777" w:rsidR="000C7B8C" w:rsidRPr="00792573" w:rsidRDefault="000C7B8C" w:rsidP="000C7B8C">
            <w:pPr>
              <w:jc w:val="center"/>
              <w:rPr>
                <w:b/>
                <w:bCs/>
                <w:sz w:val="18"/>
                <w:szCs w:val="18"/>
              </w:rPr>
            </w:pPr>
          </w:p>
          <w:p w14:paraId="74F8B483" w14:textId="77777777" w:rsidR="000C7B8C" w:rsidRPr="00792573" w:rsidRDefault="000C7B8C" w:rsidP="000C7B8C">
            <w:pPr>
              <w:jc w:val="center"/>
              <w:rPr>
                <w:sz w:val="18"/>
                <w:szCs w:val="18"/>
              </w:rPr>
            </w:pPr>
          </w:p>
        </w:tc>
        <w:tc>
          <w:tcPr>
            <w:tcW w:w="2692" w:type="dxa"/>
          </w:tcPr>
          <w:p w14:paraId="04320858" w14:textId="77777777" w:rsidR="000C7B8C" w:rsidRPr="00792573" w:rsidRDefault="000C7B8C" w:rsidP="000C7B8C">
            <w:pPr>
              <w:spacing w:after="120"/>
              <w:jc w:val="center"/>
              <w:rPr>
                <w:bCs/>
                <w:sz w:val="18"/>
                <w:szCs w:val="18"/>
              </w:rPr>
            </w:pPr>
          </w:p>
          <w:p w14:paraId="0E76CA19" w14:textId="77777777" w:rsidR="000C7B8C" w:rsidRPr="00792573" w:rsidRDefault="000C7B8C" w:rsidP="000C7B8C">
            <w:pPr>
              <w:spacing w:after="120"/>
              <w:jc w:val="center"/>
              <w:rPr>
                <w:bCs/>
                <w:sz w:val="18"/>
                <w:szCs w:val="18"/>
              </w:rPr>
            </w:pPr>
          </w:p>
          <w:p w14:paraId="7E33E869" w14:textId="77777777" w:rsidR="000C7B8C" w:rsidRPr="00792573" w:rsidRDefault="000C7B8C" w:rsidP="000C7B8C">
            <w:pPr>
              <w:spacing w:after="120"/>
              <w:jc w:val="center"/>
              <w:rPr>
                <w:bCs/>
                <w:sz w:val="18"/>
                <w:szCs w:val="18"/>
              </w:rPr>
            </w:pPr>
          </w:p>
          <w:p w14:paraId="2868015A" w14:textId="77777777" w:rsidR="000C7B8C" w:rsidRPr="00792573" w:rsidRDefault="000C7B8C" w:rsidP="000C7B8C">
            <w:pPr>
              <w:spacing w:after="120"/>
              <w:jc w:val="center"/>
              <w:rPr>
                <w:bCs/>
                <w:sz w:val="18"/>
                <w:szCs w:val="18"/>
              </w:rPr>
            </w:pPr>
          </w:p>
          <w:p w14:paraId="3908A141" w14:textId="77777777" w:rsidR="000C7B8C" w:rsidRPr="00792573" w:rsidRDefault="000C7B8C" w:rsidP="000C7B8C">
            <w:pPr>
              <w:spacing w:after="120"/>
              <w:jc w:val="center"/>
              <w:rPr>
                <w:bCs/>
                <w:sz w:val="18"/>
                <w:szCs w:val="18"/>
              </w:rPr>
            </w:pPr>
          </w:p>
          <w:p w14:paraId="1B1F0000" w14:textId="77777777" w:rsidR="000C7B8C" w:rsidRPr="00792573" w:rsidRDefault="000C7B8C" w:rsidP="000C7B8C">
            <w:pPr>
              <w:spacing w:after="120"/>
              <w:jc w:val="center"/>
              <w:rPr>
                <w:bCs/>
                <w:sz w:val="18"/>
                <w:szCs w:val="18"/>
              </w:rPr>
            </w:pPr>
          </w:p>
          <w:p w14:paraId="0F4FBB1F" w14:textId="77777777" w:rsidR="000C7B8C" w:rsidRPr="00792573" w:rsidRDefault="000C7B8C" w:rsidP="000C7B8C">
            <w:pPr>
              <w:spacing w:after="120"/>
              <w:jc w:val="center"/>
              <w:rPr>
                <w:bCs/>
                <w:sz w:val="18"/>
                <w:szCs w:val="18"/>
              </w:rPr>
            </w:pPr>
          </w:p>
          <w:p w14:paraId="00CA53CE" w14:textId="77777777" w:rsidR="000C7B8C" w:rsidRPr="00792573" w:rsidRDefault="008F79EC" w:rsidP="000C7B8C">
            <w:pPr>
              <w:spacing w:after="120"/>
              <w:rPr>
                <w:bCs/>
                <w:sz w:val="18"/>
                <w:szCs w:val="18"/>
              </w:rPr>
            </w:pPr>
            <w:r w:rsidRPr="00B91F05">
              <w:rPr>
                <w:bCs/>
                <w:szCs w:val="18"/>
              </w:rPr>
              <w:t>Nevojitet shtimi i nje neni ne Ligjin Nr.112/2020 “ Per regjistrin  e pronareve perfitues”</w:t>
            </w:r>
          </w:p>
          <w:p w14:paraId="6CFDBA82" w14:textId="77777777" w:rsidR="000C7B8C" w:rsidRPr="00792573" w:rsidRDefault="000C7B8C" w:rsidP="000C7B8C">
            <w:pPr>
              <w:spacing w:after="120"/>
              <w:rPr>
                <w:bCs/>
                <w:sz w:val="18"/>
                <w:szCs w:val="18"/>
              </w:rPr>
            </w:pPr>
          </w:p>
        </w:tc>
      </w:tr>
      <w:tr w:rsidR="000C7B8C" w:rsidRPr="00792573" w14:paraId="305C89EC" w14:textId="77777777" w:rsidTr="00E23F00">
        <w:tc>
          <w:tcPr>
            <w:tcW w:w="1255" w:type="dxa"/>
          </w:tcPr>
          <w:p w14:paraId="71F1C679" w14:textId="77777777" w:rsidR="000C7B8C" w:rsidRPr="00792573" w:rsidRDefault="008F79EC" w:rsidP="000C7B8C">
            <w:pPr>
              <w:spacing w:after="60"/>
              <w:jc w:val="center"/>
              <w:rPr>
                <w:b/>
                <w:sz w:val="18"/>
                <w:szCs w:val="18"/>
                <w:lang w:val="en-GB"/>
              </w:rPr>
            </w:pPr>
            <w:r>
              <w:rPr>
                <w:b/>
                <w:sz w:val="18"/>
                <w:szCs w:val="18"/>
                <w:lang w:val="en-GB"/>
              </w:rPr>
              <w:t>Neni 10/3</w:t>
            </w:r>
          </w:p>
        </w:tc>
        <w:tc>
          <w:tcPr>
            <w:tcW w:w="3532" w:type="dxa"/>
            <w:gridSpan w:val="2"/>
          </w:tcPr>
          <w:p w14:paraId="6358097D" w14:textId="77777777" w:rsidR="000C7B8C" w:rsidRPr="008F79EC" w:rsidRDefault="008F79EC" w:rsidP="000C7B8C">
            <w:pPr>
              <w:jc w:val="both"/>
              <w:rPr>
                <w:bCs/>
                <w:szCs w:val="18"/>
              </w:rPr>
            </w:pPr>
            <w:r w:rsidRPr="008F79EC">
              <w:rPr>
                <w:rFonts w:eastAsia="Calibri"/>
                <w:bCs/>
                <w:szCs w:val="18"/>
                <w:lang w:val="en-US" w:eastAsia="en-US"/>
              </w:rPr>
              <w:t>10/3.</w:t>
            </w:r>
            <w:r w:rsidRPr="008F79EC">
              <w:rPr>
                <w:rFonts w:eastAsia="Calibri"/>
                <w:bCs/>
                <w:szCs w:val="18"/>
                <w:lang w:val="en-US" w:eastAsia="en-US"/>
              </w:rPr>
              <w:tab/>
              <w:t>Kur kujdestarët e një trusti të shprehur ose personat që mbajnë pozicione të barasvlershme në një organizim ligjor të ngjashëm janë vendosur ose banojnë në shtete të ndryshme anëtare, mjafton një certifikatë e vërtetimit të regjistrimit ose një ekstrakt informacioni mbi pronësinë përfituese nga një regjistër qendror nga një shtet anëtar, për ta konsideruar detyrimin e regjistrimit të përmbushur.</w:t>
            </w:r>
          </w:p>
        </w:tc>
        <w:tc>
          <w:tcPr>
            <w:tcW w:w="1058" w:type="dxa"/>
          </w:tcPr>
          <w:p w14:paraId="4370F23A" w14:textId="77777777" w:rsidR="000C7B8C" w:rsidRPr="00792573" w:rsidRDefault="000C7B8C" w:rsidP="000C7B8C">
            <w:pPr>
              <w:jc w:val="center"/>
              <w:rPr>
                <w:bCs/>
                <w:sz w:val="18"/>
                <w:szCs w:val="18"/>
              </w:rPr>
            </w:pPr>
            <w:r w:rsidRPr="00792573">
              <w:rPr>
                <w:bCs/>
                <w:sz w:val="18"/>
                <w:szCs w:val="18"/>
              </w:rPr>
              <w:t>0.1</w:t>
            </w:r>
          </w:p>
        </w:tc>
        <w:tc>
          <w:tcPr>
            <w:tcW w:w="1530" w:type="dxa"/>
          </w:tcPr>
          <w:p w14:paraId="5F097189" w14:textId="77777777" w:rsidR="000C7B8C" w:rsidRPr="00792573" w:rsidRDefault="008F79EC" w:rsidP="000C7B8C">
            <w:pPr>
              <w:spacing w:after="60"/>
              <w:jc w:val="center"/>
              <w:rPr>
                <w:sz w:val="18"/>
                <w:szCs w:val="18"/>
              </w:rPr>
            </w:pPr>
            <w:r>
              <w:rPr>
                <w:bCs/>
                <w:szCs w:val="18"/>
              </w:rPr>
              <w:t xml:space="preserve">Neni 23 Ligji Nr.112/2020 “Per </w:t>
            </w:r>
            <w:r w:rsidRPr="00B91F05">
              <w:rPr>
                <w:bCs/>
                <w:szCs w:val="18"/>
              </w:rPr>
              <w:t xml:space="preserve">regjistrin e pronareve perfitues </w:t>
            </w:r>
          </w:p>
        </w:tc>
        <w:tc>
          <w:tcPr>
            <w:tcW w:w="3600" w:type="dxa"/>
          </w:tcPr>
          <w:p w14:paraId="08558624" w14:textId="77777777" w:rsidR="000C7B8C" w:rsidRPr="00792573" w:rsidRDefault="008F79EC" w:rsidP="000C7B8C">
            <w:pPr>
              <w:spacing w:after="120"/>
              <w:jc w:val="both"/>
              <w:rPr>
                <w:sz w:val="18"/>
                <w:szCs w:val="18"/>
              </w:rPr>
            </w:pPr>
            <w:r w:rsidRPr="008F79EC">
              <w:rPr>
                <w:rFonts w:eastAsia="Calibri"/>
                <w:bCs/>
                <w:szCs w:val="18"/>
                <w:lang w:val="en-US" w:eastAsia="en-US"/>
              </w:rPr>
              <w:t>10/3.</w:t>
            </w:r>
            <w:r w:rsidRPr="008F79EC">
              <w:rPr>
                <w:rFonts w:eastAsia="Calibri"/>
                <w:bCs/>
                <w:szCs w:val="18"/>
                <w:lang w:val="en-US" w:eastAsia="en-US"/>
              </w:rPr>
              <w:tab/>
              <w:t>Kur kujdestarët e një trusti të shprehur ose personat që mbajnë pozicione të barasvlershme në një organizim ligjor të ngjashëm janë vendosur ose banojnë në shtete të ndryshme anëtare, mjafton një certifikatë e vërtetimit të regjistrimit ose një ekstrakt informacioni mbi pronësinë përfituese nga një regjistër qendror nga një shtet anëtar, për ta konsideruar detyrimin e regjistrimit të përmbushur.</w:t>
            </w:r>
          </w:p>
        </w:tc>
        <w:tc>
          <w:tcPr>
            <w:tcW w:w="900" w:type="dxa"/>
          </w:tcPr>
          <w:p w14:paraId="5407BFBC" w14:textId="77777777" w:rsidR="000C7B8C" w:rsidRPr="00792573" w:rsidRDefault="008F79EC" w:rsidP="000C7B8C">
            <w:pPr>
              <w:jc w:val="center"/>
              <w:rPr>
                <w:sz w:val="18"/>
                <w:szCs w:val="18"/>
              </w:rPr>
            </w:pPr>
            <w:r>
              <w:rPr>
                <w:b/>
                <w:bCs/>
                <w:sz w:val="18"/>
                <w:szCs w:val="18"/>
              </w:rPr>
              <w:t>F</w:t>
            </w:r>
          </w:p>
        </w:tc>
        <w:tc>
          <w:tcPr>
            <w:tcW w:w="2692" w:type="dxa"/>
          </w:tcPr>
          <w:p w14:paraId="48537307" w14:textId="77777777" w:rsidR="008F79EC" w:rsidRPr="00792573" w:rsidRDefault="008F79EC" w:rsidP="008F79EC">
            <w:pPr>
              <w:spacing w:after="120"/>
              <w:rPr>
                <w:bCs/>
                <w:sz w:val="18"/>
                <w:szCs w:val="18"/>
              </w:rPr>
            </w:pPr>
            <w:r w:rsidRPr="00B91F05">
              <w:rPr>
                <w:bCs/>
                <w:szCs w:val="18"/>
              </w:rPr>
              <w:t>Nevojitet shtimi i nje neni ne Ligjin Nr.112/2020 “ Per regjistrin  e pronareve perfitues”</w:t>
            </w:r>
          </w:p>
          <w:p w14:paraId="4470A451" w14:textId="77777777" w:rsidR="000C7B8C" w:rsidRPr="00792573" w:rsidRDefault="000C7B8C" w:rsidP="000C7B8C">
            <w:pPr>
              <w:spacing w:after="120"/>
              <w:rPr>
                <w:bCs/>
                <w:sz w:val="18"/>
                <w:szCs w:val="18"/>
              </w:rPr>
            </w:pPr>
          </w:p>
        </w:tc>
      </w:tr>
      <w:tr w:rsidR="000C7B8C" w:rsidRPr="00792573" w14:paraId="5C595C4A" w14:textId="77777777" w:rsidTr="00E23F00">
        <w:tc>
          <w:tcPr>
            <w:tcW w:w="1255" w:type="dxa"/>
          </w:tcPr>
          <w:p w14:paraId="6923FC0C" w14:textId="77777777" w:rsidR="000C7B8C" w:rsidRPr="00792573" w:rsidRDefault="008F79EC" w:rsidP="000C7B8C">
            <w:pPr>
              <w:spacing w:after="60"/>
              <w:jc w:val="center"/>
              <w:rPr>
                <w:b/>
                <w:sz w:val="18"/>
                <w:szCs w:val="18"/>
                <w:lang w:val="en-GB"/>
              </w:rPr>
            </w:pPr>
            <w:r>
              <w:rPr>
                <w:b/>
                <w:sz w:val="18"/>
                <w:szCs w:val="18"/>
                <w:lang w:val="en-GB"/>
              </w:rPr>
              <w:t>Neni 10/4</w:t>
            </w:r>
          </w:p>
        </w:tc>
        <w:tc>
          <w:tcPr>
            <w:tcW w:w="3532" w:type="dxa"/>
            <w:gridSpan w:val="2"/>
          </w:tcPr>
          <w:p w14:paraId="248945FB" w14:textId="77777777" w:rsidR="000C7B8C" w:rsidRPr="00792573" w:rsidRDefault="008F79EC" w:rsidP="008F79EC">
            <w:pPr>
              <w:pStyle w:val="NormalWeb"/>
              <w:jc w:val="both"/>
              <w:rPr>
                <w:rFonts w:eastAsia="Times New Roman"/>
                <w:sz w:val="18"/>
                <w:szCs w:val="18"/>
              </w:rPr>
            </w:pPr>
            <w:r>
              <w:rPr>
                <w:bCs/>
                <w:szCs w:val="18"/>
              </w:rPr>
              <w:t>10/4.</w:t>
            </w:r>
            <w:r w:rsidRPr="008F79EC">
              <w:rPr>
                <w:bCs/>
                <w:szCs w:val="18"/>
              </w:rPr>
              <w:t xml:space="preserve">Shtetet anëtare garantojnë që subjektet përgjegjëse për regjistrat qendrorë të kenë të drejtë të </w:t>
            </w:r>
            <w:r w:rsidRPr="008F79EC">
              <w:rPr>
                <w:bCs/>
                <w:szCs w:val="18"/>
              </w:rPr>
              <w:lastRenderedPageBreak/>
              <w:t>kërkojnë nga subjektet juridike, kujdestarët e trusteve të shprehura dhe personat që mbajnë një pozicion të barasvlershëm në një organizim ligjor të ngjashëm, si dhe pronarët e tyre ligjorë dhe përfitues, çdo informacion të nevojshëm për identifikimin dhe verifikimin e pronarëve të tyre përfitues, duke përfshirë vendimet e bordit të drejtorëve dhe procesverbalet e mbledhjeve të tyre, marrëveshjet e partneritetit, aktet e themelimit të trusteve, prokurat ose marrëveshjet dhe dokumentacionet e tjera kontraktuale.</w:t>
            </w:r>
          </w:p>
        </w:tc>
        <w:tc>
          <w:tcPr>
            <w:tcW w:w="1058" w:type="dxa"/>
          </w:tcPr>
          <w:p w14:paraId="414E7E0F" w14:textId="77777777" w:rsidR="000C7B8C" w:rsidRPr="00792573" w:rsidRDefault="000C7B8C" w:rsidP="000C7B8C">
            <w:pPr>
              <w:jc w:val="center"/>
              <w:rPr>
                <w:bCs/>
                <w:sz w:val="18"/>
                <w:szCs w:val="18"/>
              </w:rPr>
            </w:pPr>
            <w:r w:rsidRPr="00792573">
              <w:rPr>
                <w:bCs/>
                <w:sz w:val="18"/>
                <w:szCs w:val="18"/>
              </w:rPr>
              <w:lastRenderedPageBreak/>
              <w:t>0.1</w:t>
            </w:r>
          </w:p>
        </w:tc>
        <w:tc>
          <w:tcPr>
            <w:tcW w:w="1530" w:type="dxa"/>
          </w:tcPr>
          <w:p w14:paraId="7B46D10C" w14:textId="77777777" w:rsidR="000C7B8C" w:rsidRPr="00792573" w:rsidRDefault="008F79EC" w:rsidP="000C7B8C">
            <w:pPr>
              <w:spacing w:after="60"/>
              <w:jc w:val="center"/>
              <w:rPr>
                <w:b/>
                <w:bCs/>
                <w:sz w:val="18"/>
                <w:szCs w:val="18"/>
              </w:rPr>
            </w:pPr>
            <w:r>
              <w:rPr>
                <w:bCs/>
                <w:szCs w:val="18"/>
              </w:rPr>
              <w:t xml:space="preserve">Neni 23 Ligji Nr.112/2020 “Per </w:t>
            </w:r>
            <w:r w:rsidRPr="00B91F05">
              <w:rPr>
                <w:bCs/>
                <w:szCs w:val="18"/>
              </w:rPr>
              <w:lastRenderedPageBreak/>
              <w:t xml:space="preserve">regjistrin e pronareve perfitues </w:t>
            </w:r>
          </w:p>
        </w:tc>
        <w:tc>
          <w:tcPr>
            <w:tcW w:w="3600" w:type="dxa"/>
          </w:tcPr>
          <w:p w14:paraId="66CEC420" w14:textId="77777777" w:rsidR="000C7B8C" w:rsidRPr="008F79EC" w:rsidRDefault="008F79EC" w:rsidP="000C7B8C">
            <w:pPr>
              <w:spacing w:after="120"/>
              <w:jc w:val="both"/>
              <w:rPr>
                <w:szCs w:val="18"/>
                <w:highlight w:val="yellow"/>
              </w:rPr>
            </w:pPr>
            <w:r>
              <w:rPr>
                <w:bCs/>
                <w:szCs w:val="18"/>
              </w:rPr>
              <w:lastRenderedPageBreak/>
              <w:t>10/4.</w:t>
            </w:r>
            <w:r w:rsidRPr="008F79EC">
              <w:rPr>
                <w:bCs/>
                <w:szCs w:val="18"/>
              </w:rPr>
              <w:t xml:space="preserve">Shtetet anëtare garantojnë që subjektet përgjegjëse për regjistrat qendrorë të kenë të drejtë të </w:t>
            </w:r>
            <w:r w:rsidRPr="008F79EC">
              <w:rPr>
                <w:bCs/>
                <w:szCs w:val="18"/>
              </w:rPr>
              <w:lastRenderedPageBreak/>
              <w:t>kërkojnë nga subjektet juridike, kujdestarët e trusteve të shprehura dhe personat që mbajnë një pozicion të barasvlershëm në një organizim ligjor të ngjashëm, si dhe pronarët e tyre ligjorë dhe përfitues, çdo informacion të nevojshëm për identifikimin dhe verifikimin e pronarëve të tyre përfitues, duke përfshirë vendimet e bordit të drejtorëve dhe procesverbalet e mbledhjeve të tyre, marrëveshjet e partneritetit, aktet e themelimit të trusteve, prokurat ose marrëveshjet dhe dokumentacionet e tjera kontraktuale.</w:t>
            </w:r>
          </w:p>
        </w:tc>
        <w:tc>
          <w:tcPr>
            <w:tcW w:w="900" w:type="dxa"/>
          </w:tcPr>
          <w:p w14:paraId="2546E8C0" w14:textId="77777777" w:rsidR="000C7B8C" w:rsidRPr="00792573" w:rsidRDefault="008F79EC" w:rsidP="000C7B8C">
            <w:pPr>
              <w:jc w:val="center"/>
              <w:rPr>
                <w:b/>
                <w:bCs/>
                <w:sz w:val="18"/>
                <w:szCs w:val="18"/>
              </w:rPr>
            </w:pPr>
            <w:r>
              <w:rPr>
                <w:b/>
                <w:bCs/>
                <w:sz w:val="18"/>
                <w:szCs w:val="18"/>
              </w:rPr>
              <w:lastRenderedPageBreak/>
              <w:t>F</w:t>
            </w:r>
          </w:p>
        </w:tc>
        <w:tc>
          <w:tcPr>
            <w:tcW w:w="2692" w:type="dxa"/>
          </w:tcPr>
          <w:p w14:paraId="2C5BE185" w14:textId="77777777" w:rsidR="008F79EC" w:rsidRPr="00792573" w:rsidRDefault="008F79EC" w:rsidP="008F79EC">
            <w:pPr>
              <w:spacing w:after="120"/>
              <w:rPr>
                <w:bCs/>
                <w:sz w:val="18"/>
                <w:szCs w:val="18"/>
              </w:rPr>
            </w:pPr>
            <w:r w:rsidRPr="00B91F05">
              <w:rPr>
                <w:bCs/>
                <w:szCs w:val="18"/>
              </w:rPr>
              <w:t xml:space="preserve">Nevojitet shtimi i nje neni ne Ligjin Nr.112/2020 “ Per </w:t>
            </w:r>
            <w:r w:rsidRPr="00B91F05">
              <w:rPr>
                <w:bCs/>
                <w:szCs w:val="18"/>
              </w:rPr>
              <w:lastRenderedPageBreak/>
              <w:t>regjistrin  e pronareve perfitues”</w:t>
            </w:r>
          </w:p>
          <w:p w14:paraId="5BE78800" w14:textId="77777777" w:rsidR="000C7B8C" w:rsidRPr="00792573" w:rsidRDefault="000C7B8C" w:rsidP="000C7B8C">
            <w:pPr>
              <w:spacing w:after="120"/>
              <w:jc w:val="both"/>
              <w:rPr>
                <w:bCs/>
                <w:sz w:val="18"/>
                <w:szCs w:val="18"/>
              </w:rPr>
            </w:pPr>
          </w:p>
        </w:tc>
      </w:tr>
      <w:tr w:rsidR="000C7B8C" w:rsidRPr="00792573" w14:paraId="34DB962E" w14:textId="77777777" w:rsidTr="00E23F00">
        <w:tc>
          <w:tcPr>
            <w:tcW w:w="1255" w:type="dxa"/>
          </w:tcPr>
          <w:p w14:paraId="6B36591F" w14:textId="77777777" w:rsidR="000C7B8C" w:rsidRPr="00792573" w:rsidRDefault="008F79EC" w:rsidP="000C7B8C">
            <w:pPr>
              <w:spacing w:after="60"/>
              <w:jc w:val="center"/>
              <w:rPr>
                <w:b/>
                <w:sz w:val="18"/>
                <w:szCs w:val="18"/>
                <w:lang w:val="en-GB"/>
              </w:rPr>
            </w:pPr>
            <w:r>
              <w:rPr>
                <w:b/>
                <w:sz w:val="18"/>
                <w:szCs w:val="18"/>
                <w:lang w:val="en-GB"/>
              </w:rPr>
              <w:lastRenderedPageBreak/>
              <w:t>Neni 10/5</w:t>
            </w:r>
          </w:p>
          <w:p w14:paraId="1F05FD17" w14:textId="77777777" w:rsidR="000C7B8C" w:rsidRPr="00792573" w:rsidRDefault="000C7B8C" w:rsidP="000C7B8C">
            <w:pPr>
              <w:spacing w:after="60"/>
              <w:jc w:val="center"/>
              <w:rPr>
                <w:b/>
                <w:sz w:val="18"/>
                <w:szCs w:val="18"/>
                <w:lang w:val="en-GB"/>
              </w:rPr>
            </w:pPr>
          </w:p>
        </w:tc>
        <w:tc>
          <w:tcPr>
            <w:tcW w:w="3532" w:type="dxa"/>
            <w:gridSpan w:val="2"/>
          </w:tcPr>
          <w:p w14:paraId="43CB1487" w14:textId="77777777" w:rsidR="008F79EC" w:rsidRPr="008F79EC" w:rsidRDefault="008F79EC" w:rsidP="008F79EC">
            <w:pPr>
              <w:pStyle w:val="NormalWeb"/>
              <w:jc w:val="both"/>
              <w:rPr>
                <w:bCs/>
                <w:szCs w:val="18"/>
              </w:rPr>
            </w:pPr>
            <w:r>
              <w:rPr>
                <w:bCs/>
                <w:szCs w:val="18"/>
              </w:rPr>
              <w:t>10/</w:t>
            </w:r>
            <w:r w:rsidRPr="008F79EC">
              <w:rPr>
                <w:bCs/>
                <w:szCs w:val="18"/>
              </w:rPr>
              <w:t>5.Kur asnjë person nuk identifikohet si pronar përfitues sipas nenit 63, paragrafi 3 dhe nenit 64, paragrafi 6 të Rregullores (BE) 2024/1624, regjistri qendror përfshin:</w:t>
            </w:r>
          </w:p>
          <w:p w14:paraId="60DF4938" w14:textId="77777777" w:rsidR="000C7B8C" w:rsidRPr="00792573" w:rsidRDefault="008F79EC" w:rsidP="008F79EC">
            <w:pPr>
              <w:pStyle w:val="NormalWeb"/>
              <w:rPr>
                <w:bCs/>
                <w:sz w:val="18"/>
                <w:szCs w:val="18"/>
              </w:rPr>
            </w:pPr>
            <w:r w:rsidRPr="008F79EC">
              <w:rPr>
                <w:bCs/>
                <w:szCs w:val="18"/>
              </w:rPr>
              <w:t>a)një deklaratë se nuk ka pronar përfitues ose se pronarët përfitues nuk mund të përcaktohen, të shoqëruar me një justifikim përkatës sipas nenit 63, paragrafi 4, germa “a” dhe nenit 64, paragrafi 7, germa “a” të Rregullores (BE) 2024/1624</w:t>
            </w:r>
          </w:p>
        </w:tc>
        <w:tc>
          <w:tcPr>
            <w:tcW w:w="1058" w:type="dxa"/>
          </w:tcPr>
          <w:p w14:paraId="7108E2CD" w14:textId="77777777" w:rsidR="000C7B8C" w:rsidRPr="00792573" w:rsidRDefault="000C7B8C" w:rsidP="000C7B8C">
            <w:pPr>
              <w:jc w:val="center"/>
              <w:rPr>
                <w:bCs/>
                <w:sz w:val="18"/>
                <w:szCs w:val="18"/>
              </w:rPr>
            </w:pPr>
            <w:r w:rsidRPr="00792573">
              <w:rPr>
                <w:bCs/>
                <w:sz w:val="18"/>
                <w:szCs w:val="18"/>
              </w:rPr>
              <w:t>0.1</w:t>
            </w:r>
          </w:p>
        </w:tc>
        <w:tc>
          <w:tcPr>
            <w:tcW w:w="1530" w:type="dxa"/>
          </w:tcPr>
          <w:p w14:paraId="7CF1BD2B" w14:textId="77777777" w:rsidR="000C7B8C" w:rsidRPr="00792573" w:rsidRDefault="008F79EC" w:rsidP="000C7B8C">
            <w:pPr>
              <w:spacing w:after="60"/>
              <w:jc w:val="center"/>
              <w:rPr>
                <w:sz w:val="18"/>
                <w:szCs w:val="18"/>
              </w:rPr>
            </w:pPr>
            <w:r>
              <w:rPr>
                <w:bCs/>
                <w:szCs w:val="18"/>
              </w:rPr>
              <w:t xml:space="preserve">Neni 23 Ligji Nr.112/2020 “Per </w:t>
            </w:r>
            <w:r w:rsidRPr="00B91F05">
              <w:rPr>
                <w:bCs/>
                <w:szCs w:val="18"/>
              </w:rPr>
              <w:t>regjistrin e pronareve perfitues</w:t>
            </w:r>
          </w:p>
        </w:tc>
        <w:tc>
          <w:tcPr>
            <w:tcW w:w="3600" w:type="dxa"/>
          </w:tcPr>
          <w:p w14:paraId="60F30DA2" w14:textId="77777777" w:rsidR="008F79EC" w:rsidRPr="008F79EC" w:rsidRDefault="008F79EC" w:rsidP="008F79EC">
            <w:pPr>
              <w:pStyle w:val="NormalWeb"/>
              <w:jc w:val="both"/>
              <w:rPr>
                <w:bCs/>
                <w:szCs w:val="18"/>
              </w:rPr>
            </w:pPr>
            <w:r>
              <w:rPr>
                <w:bCs/>
                <w:szCs w:val="18"/>
              </w:rPr>
              <w:t>10/</w:t>
            </w:r>
            <w:r w:rsidRPr="008F79EC">
              <w:rPr>
                <w:bCs/>
                <w:szCs w:val="18"/>
              </w:rPr>
              <w:t>5.Kur asnjë person nuk identifikohet si pronar përfitues sipas nenit 63, paragrafi 3 dhe nenit 64, paragrafi 6 të Rregullores (BE) 2024/1624, regjistri qendror përfshin:</w:t>
            </w:r>
          </w:p>
          <w:p w14:paraId="675EF929" w14:textId="77777777" w:rsidR="000C7B8C" w:rsidRPr="00792573" w:rsidRDefault="008F79EC" w:rsidP="008F79EC">
            <w:pPr>
              <w:spacing w:after="120"/>
              <w:jc w:val="both"/>
              <w:rPr>
                <w:sz w:val="18"/>
                <w:szCs w:val="18"/>
              </w:rPr>
            </w:pPr>
            <w:r w:rsidRPr="008F79EC">
              <w:rPr>
                <w:bCs/>
                <w:szCs w:val="18"/>
              </w:rPr>
              <w:t>a)një deklaratë se nuk ka pronar përfitues ose se pronarët përfitues nuk mund të përcaktohen, të shoqëruar me një justifikim përkatës sipas nenit 63, paragrafi 4, germa “a” dhe nenit 64, paragrafi 7, germa “a” të Rregullores (BE) 2024/1624</w:t>
            </w:r>
          </w:p>
        </w:tc>
        <w:tc>
          <w:tcPr>
            <w:tcW w:w="900" w:type="dxa"/>
          </w:tcPr>
          <w:p w14:paraId="418976A8" w14:textId="77777777" w:rsidR="000C7B8C" w:rsidRPr="00792573" w:rsidRDefault="008F79EC" w:rsidP="000C7B8C">
            <w:pPr>
              <w:jc w:val="center"/>
              <w:rPr>
                <w:sz w:val="18"/>
                <w:szCs w:val="18"/>
              </w:rPr>
            </w:pPr>
            <w:r>
              <w:rPr>
                <w:b/>
                <w:bCs/>
                <w:sz w:val="18"/>
                <w:szCs w:val="18"/>
              </w:rPr>
              <w:t>F</w:t>
            </w:r>
          </w:p>
        </w:tc>
        <w:tc>
          <w:tcPr>
            <w:tcW w:w="2692" w:type="dxa"/>
          </w:tcPr>
          <w:p w14:paraId="5199DFED" w14:textId="77777777" w:rsidR="008F79EC" w:rsidRPr="00792573" w:rsidRDefault="008F79EC" w:rsidP="008F79EC">
            <w:pPr>
              <w:spacing w:after="120"/>
              <w:rPr>
                <w:bCs/>
                <w:sz w:val="18"/>
                <w:szCs w:val="18"/>
              </w:rPr>
            </w:pPr>
            <w:r w:rsidRPr="00B91F05">
              <w:rPr>
                <w:bCs/>
                <w:szCs w:val="18"/>
              </w:rPr>
              <w:t>Nevojitet shtimi i nje neni ne Ligjin Nr.112/2020 “ Per regjistrin  e pronareve perfitues”</w:t>
            </w:r>
          </w:p>
          <w:p w14:paraId="17305939" w14:textId="77777777" w:rsidR="000C7B8C" w:rsidRPr="00792573" w:rsidRDefault="000C7B8C" w:rsidP="000C7B8C">
            <w:pPr>
              <w:spacing w:after="120"/>
              <w:rPr>
                <w:bCs/>
                <w:sz w:val="18"/>
                <w:szCs w:val="18"/>
              </w:rPr>
            </w:pPr>
          </w:p>
        </w:tc>
      </w:tr>
      <w:tr w:rsidR="00DE5633" w:rsidRPr="00792573" w14:paraId="2AF6E503" w14:textId="77777777" w:rsidTr="006B67F0">
        <w:tc>
          <w:tcPr>
            <w:tcW w:w="1255" w:type="dxa"/>
          </w:tcPr>
          <w:p w14:paraId="671D3E92" w14:textId="77777777" w:rsidR="00DE5633" w:rsidRPr="00792573" w:rsidRDefault="00DE5633" w:rsidP="00DE5633">
            <w:pPr>
              <w:spacing w:after="60"/>
              <w:jc w:val="center"/>
              <w:rPr>
                <w:b/>
                <w:sz w:val="18"/>
                <w:szCs w:val="18"/>
                <w:lang w:val="en-GB"/>
              </w:rPr>
            </w:pPr>
            <w:r w:rsidRPr="00792573">
              <w:rPr>
                <w:b/>
                <w:sz w:val="18"/>
                <w:szCs w:val="18"/>
                <w:lang w:val="en-GB"/>
              </w:rPr>
              <w:lastRenderedPageBreak/>
              <w:t xml:space="preserve">Neni </w:t>
            </w:r>
            <w:r>
              <w:rPr>
                <w:b/>
                <w:sz w:val="18"/>
                <w:szCs w:val="18"/>
                <w:lang w:val="en-GB"/>
              </w:rPr>
              <w:t>11/1</w:t>
            </w:r>
          </w:p>
        </w:tc>
        <w:tc>
          <w:tcPr>
            <w:tcW w:w="3532" w:type="dxa"/>
            <w:gridSpan w:val="2"/>
          </w:tcPr>
          <w:p w14:paraId="67F65B67" w14:textId="77777777" w:rsidR="00DE5633" w:rsidRPr="00DE5633" w:rsidRDefault="00DE5633" w:rsidP="00DE5633">
            <w:pPr>
              <w:pStyle w:val="NormalWeb"/>
              <w:rPr>
                <w:bCs/>
                <w:szCs w:val="18"/>
              </w:rPr>
            </w:pPr>
            <w:r w:rsidRPr="00DE5633">
              <w:rPr>
                <w:bCs/>
                <w:szCs w:val="18"/>
              </w:rPr>
              <w:t>Shtetet anëtare garantojnë që autoritetet kompetente të kenë akses të menjëhershëm, të pafiltruar, të drejtpërdrejtë dhe të lirë në informacionin e mbajtur në regjistrat qendrorë të ndërlidhur, të përmendur në nenin 10, pa njoftuar subjektin juridik ose organizimin ligjor në fjalë.</w:t>
            </w:r>
          </w:p>
        </w:tc>
        <w:tc>
          <w:tcPr>
            <w:tcW w:w="1058" w:type="dxa"/>
          </w:tcPr>
          <w:p w14:paraId="711D5BA0" w14:textId="77777777" w:rsidR="00DE5633" w:rsidRPr="00792573" w:rsidRDefault="00DE5633" w:rsidP="00DE5633">
            <w:pPr>
              <w:jc w:val="center"/>
              <w:rPr>
                <w:bCs/>
                <w:sz w:val="18"/>
                <w:szCs w:val="18"/>
              </w:rPr>
            </w:pPr>
            <w:r w:rsidRPr="00792573">
              <w:rPr>
                <w:bCs/>
                <w:sz w:val="18"/>
                <w:szCs w:val="18"/>
              </w:rPr>
              <w:t>0.1</w:t>
            </w:r>
          </w:p>
        </w:tc>
        <w:tc>
          <w:tcPr>
            <w:tcW w:w="1530" w:type="dxa"/>
            <w:vAlign w:val="center"/>
          </w:tcPr>
          <w:p w14:paraId="0E5107D5" w14:textId="77777777" w:rsidR="00DE5633" w:rsidRPr="00654722" w:rsidRDefault="00DE5633" w:rsidP="00DE5633">
            <w:pPr>
              <w:snapToGrid w:val="0"/>
              <w:rPr>
                <w:lang w:val="pt-BR"/>
              </w:rPr>
            </w:pPr>
            <w:r w:rsidRPr="00654722">
              <w:rPr>
                <w:lang w:val="pt-BR"/>
              </w:rPr>
              <w:t>Neni 24, Ligji Nr.112/2020 “ Per regjistrin e pronareve perfitues</w:t>
            </w:r>
          </w:p>
        </w:tc>
        <w:tc>
          <w:tcPr>
            <w:tcW w:w="3600" w:type="dxa"/>
          </w:tcPr>
          <w:p w14:paraId="55A62FD9" w14:textId="77777777" w:rsidR="00DE5633" w:rsidRPr="00DE5633" w:rsidRDefault="00DE5633" w:rsidP="00DE5633">
            <w:pPr>
              <w:pStyle w:val="NormalWeb"/>
              <w:rPr>
                <w:bCs/>
                <w:szCs w:val="18"/>
              </w:rPr>
            </w:pPr>
            <w:r w:rsidRPr="00DE5633">
              <w:rPr>
                <w:bCs/>
                <w:szCs w:val="18"/>
              </w:rPr>
              <w:t>Shtetet anëtare garantojnë që autoritetet kompetente të kenë akses të menjëhershëm, të pafiltruar, të drejtpërdrejtë dhe të lirë në informacionin e mbajtur në regjistrat qendrorë të ndërlidhur, të përmendur në nenin 10, pa njoftuar subjektin juridik ose organizimin ligjor në fjalë.</w:t>
            </w:r>
          </w:p>
        </w:tc>
        <w:tc>
          <w:tcPr>
            <w:tcW w:w="900" w:type="dxa"/>
          </w:tcPr>
          <w:p w14:paraId="63867DE2" w14:textId="77777777" w:rsidR="00DE5633" w:rsidRPr="00792573" w:rsidRDefault="00DE5633" w:rsidP="00DE5633">
            <w:pPr>
              <w:jc w:val="center"/>
              <w:rPr>
                <w:sz w:val="18"/>
                <w:szCs w:val="18"/>
              </w:rPr>
            </w:pPr>
            <w:r>
              <w:rPr>
                <w:b/>
                <w:bCs/>
                <w:sz w:val="18"/>
                <w:szCs w:val="18"/>
              </w:rPr>
              <w:t>F</w:t>
            </w:r>
          </w:p>
        </w:tc>
        <w:tc>
          <w:tcPr>
            <w:tcW w:w="2692" w:type="dxa"/>
          </w:tcPr>
          <w:p w14:paraId="39983014" w14:textId="77777777" w:rsidR="00DE5633" w:rsidRPr="00792573" w:rsidRDefault="00DE5633" w:rsidP="00DE5633">
            <w:pPr>
              <w:spacing w:after="120"/>
              <w:rPr>
                <w:bCs/>
                <w:sz w:val="18"/>
                <w:szCs w:val="18"/>
              </w:rPr>
            </w:pPr>
            <w:r w:rsidRPr="00B91F05">
              <w:rPr>
                <w:bCs/>
                <w:szCs w:val="18"/>
              </w:rPr>
              <w:t>Nevojitet shtimi i nje neni ne Ligjin Nr.112/2020 “ Per regjistrin  e pronareve perfitues”</w:t>
            </w:r>
          </w:p>
          <w:p w14:paraId="1E79351A" w14:textId="77777777" w:rsidR="00DE5633" w:rsidRPr="00792573" w:rsidRDefault="00DE5633" w:rsidP="00DE5633">
            <w:pPr>
              <w:spacing w:after="120"/>
              <w:rPr>
                <w:bCs/>
                <w:sz w:val="18"/>
                <w:szCs w:val="18"/>
              </w:rPr>
            </w:pPr>
          </w:p>
        </w:tc>
      </w:tr>
      <w:tr w:rsidR="00DE5633" w:rsidRPr="00792573" w14:paraId="2F9C61BC" w14:textId="77777777" w:rsidTr="006B67F0">
        <w:tc>
          <w:tcPr>
            <w:tcW w:w="1255" w:type="dxa"/>
          </w:tcPr>
          <w:p w14:paraId="5CBC7144" w14:textId="77777777" w:rsidR="00DE5633" w:rsidRPr="00792573" w:rsidRDefault="00DE5633" w:rsidP="00DE5633">
            <w:pPr>
              <w:spacing w:after="60"/>
              <w:jc w:val="center"/>
              <w:rPr>
                <w:b/>
                <w:sz w:val="18"/>
                <w:szCs w:val="18"/>
                <w:lang w:val="en-GB"/>
              </w:rPr>
            </w:pPr>
            <w:r>
              <w:rPr>
                <w:b/>
                <w:sz w:val="18"/>
                <w:szCs w:val="18"/>
                <w:lang w:val="en-GB"/>
              </w:rPr>
              <w:t>Neni 11/2</w:t>
            </w:r>
          </w:p>
        </w:tc>
        <w:tc>
          <w:tcPr>
            <w:tcW w:w="3532" w:type="dxa"/>
            <w:gridSpan w:val="2"/>
          </w:tcPr>
          <w:p w14:paraId="44521AFD" w14:textId="77777777" w:rsidR="00DE5633" w:rsidRDefault="00DE5633" w:rsidP="00DE5633">
            <w:pPr>
              <w:pStyle w:val="NormalWeb"/>
              <w:rPr>
                <w:bCs/>
                <w:szCs w:val="18"/>
              </w:rPr>
            </w:pPr>
            <w:r>
              <w:rPr>
                <w:bCs/>
                <w:szCs w:val="18"/>
              </w:rPr>
              <w:t>11/</w:t>
            </w:r>
            <w:r w:rsidRPr="00DE5633">
              <w:rPr>
                <w:bCs/>
                <w:szCs w:val="18"/>
              </w:rPr>
              <w:t>2.</w:t>
            </w:r>
            <w:r w:rsidRPr="00DE5633">
              <w:rPr>
                <w:bCs/>
                <w:szCs w:val="18"/>
              </w:rPr>
              <w:tab/>
              <w:t>Aksesi i përmendur në paragrafin 1 u sigurohet:</w:t>
            </w:r>
          </w:p>
          <w:p w14:paraId="1CE23B39"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a)</w:t>
            </w:r>
            <w:r w:rsidRPr="00DE5633">
              <w:rPr>
                <w:rFonts w:eastAsia="Times New Roman"/>
                <w:szCs w:val="18"/>
              </w:rPr>
              <w:tab/>
              <w:t>autoriteteve kompetente;</w:t>
            </w:r>
          </w:p>
          <w:p w14:paraId="2E06AEFC"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b)</w:t>
            </w:r>
            <w:r w:rsidRPr="00DE5633">
              <w:rPr>
                <w:rFonts w:eastAsia="Times New Roman"/>
                <w:szCs w:val="18"/>
              </w:rPr>
              <w:tab/>
              <w:t>organeve vetërregulluese për kryerjen e funksioneve mbikëqyrëse, sipas nenit 37;</w:t>
            </w:r>
          </w:p>
          <w:p w14:paraId="5173B2A4"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c)</w:t>
            </w:r>
            <w:r w:rsidRPr="00DE5633">
              <w:rPr>
                <w:rFonts w:eastAsia="Times New Roman"/>
                <w:szCs w:val="18"/>
              </w:rPr>
              <w:tab/>
              <w:t>autoriteteve tatimore;</w:t>
            </w:r>
          </w:p>
          <w:p w14:paraId="5E992727"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d)</w:t>
            </w:r>
            <w:r w:rsidRPr="00DE5633">
              <w:rPr>
                <w:rFonts w:eastAsia="Times New Roman"/>
                <w:szCs w:val="18"/>
              </w:rPr>
              <w:tab/>
              <w:t>autoriteteve kombëtare të cilave u janë caktuar përgjegjësi për zbatimin e masave kufizuese të BE-së të identifikuara në bazë të rregulloreve përkatëse të Këshillit të miratuara në bazë të nenit 215 të TFBE-së;</w:t>
            </w:r>
          </w:p>
          <w:p w14:paraId="347FDA63"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e)</w:t>
            </w:r>
            <w:r w:rsidRPr="00DE5633">
              <w:rPr>
                <w:rFonts w:eastAsia="Times New Roman"/>
                <w:szCs w:val="18"/>
              </w:rPr>
              <w:tab/>
              <w:t>AMLA-s për qëllime të analizave të përbashkëta sipas nenit 32 të kësaj direktive dhe nenit 40 të Rregullores (BE) 2024/1620;</w:t>
            </w:r>
          </w:p>
          <w:p w14:paraId="27E9CBED"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f)</w:t>
            </w:r>
            <w:r w:rsidRPr="00DE5633">
              <w:rPr>
                <w:rFonts w:eastAsia="Times New Roman"/>
                <w:szCs w:val="18"/>
              </w:rPr>
              <w:tab/>
              <w:t>EPPO-së;</w:t>
            </w:r>
          </w:p>
          <w:p w14:paraId="4F411345"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g)</w:t>
            </w:r>
            <w:r w:rsidRPr="00DE5633">
              <w:rPr>
                <w:rFonts w:eastAsia="Times New Roman"/>
                <w:szCs w:val="18"/>
              </w:rPr>
              <w:tab/>
              <w:t>OLAF-it;</w:t>
            </w:r>
          </w:p>
          <w:p w14:paraId="0E8D258C"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lastRenderedPageBreak/>
              <w:t>H)</w:t>
            </w:r>
            <w:r w:rsidRPr="00DE5633">
              <w:rPr>
                <w:rFonts w:eastAsia="Times New Roman"/>
                <w:szCs w:val="18"/>
              </w:rPr>
              <w:tab/>
              <w:t>Europolit dhe Eurojust-it gjatë ofrimit të mbështetjes operacionale për autoritetet kompetente të shteteve anëtare.</w:t>
            </w:r>
          </w:p>
        </w:tc>
        <w:tc>
          <w:tcPr>
            <w:tcW w:w="1058" w:type="dxa"/>
          </w:tcPr>
          <w:p w14:paraId="57E6196A" w14:textId="77777777" w:rsidR="00DE5633" w:rsidRPr="00792573" w:rsidRDefault="00DE5633" w:rsidP="00DE5633">
            <w:pPr>
              <w:jc w:val="center"/>
              <w:rPr>
                <w:bCs/>
                <w:sz w:val="18"/>
                <w:szCs w:val="18"/>
              </w:rPr>
            </w:pPr>
            <w:r w:rsidRPr="00792573">
              <w:rPr>
                <w:bCs/>
                <w:sz w:val="18"/>
                <w:szCs w:val="18"/>
              </w:rPr>
              <w:lastRenderedPageBreak/>
              <w:t>0.1</w:t>
            </w:r>
          </w:p>
          <w:p w14:paraId="3169E222" w14:textId="77777777" w:rsidR="00DE5633" w:rsidRPr="00792573" w:rsidRDefault="00DE5633" w:rsidP="00DE5633">
            <w:pPr>
              <w:jc w:val="center"/>
              <w:rPr>
                <w:bCs/>
                <w:sz w:val="18"/>
                <w:szCs w:val="18"/>
              </w:rPr>
            </w:pPr>
          </w:p>
          <w:p w14:paraId="4614F809" w14:textId="77777777" w:rsidR="00DE5633" w:rsidRPr="00792573" w:rsidRDefault="00DE5633" w:rsidP="00DE5633">
            <w:pPr>
              <w:jc w:val="center"/>
              <w:rPr>
                <w:bCs/>
                <w:sz w:val="18"/>
                <w:szCs w:val="18"/>
              </w:rPr>
            </w:pPr>
          </w:p>
        </w:tc>
        <w:tc>
          <w:tcPr>
            <w:tcW w:w="1530" w:type="dxa"/>
            <w:vAlign w:val="center"/>
          </w:tcPr>
          <w:p w14:paraId="2D7C4843" w14:textId="77777777" w:rsidR="00DE5633" w:rsidRPr="00654722" w:rsidRDefault="00DE5633" w:rsidP="00DE5633">
            <w:pPr>
              <w:snapToGrid w:val="0"/>
              <w:rPr>
                <w:lang w:val="pt-BR"/>
              </w:rPr>
            </w:pPr>
            <w:r w:rsidRPr="00654722">
              <w:rPr>
                <w:lang w:val="pt-BR"/>
              </w:rPr>
              <w:t>Neni 24, Ligji Nr.112/2020 “ Per regjistrin e pronareve perfitues</w:t>
            </w:r>
          </w:p>
        </w:tc>
        <w:tc>
          <w:tcPr>
            <w:tcW w:w="3600" w:type="dxa"/>
          </w:tcPr>
          <w:p w14:paraId="13ED07C3" w14:textId="77777777" w:rsidR="00DE5633" w:rsidRDefault="00DE5633" w:rsidP="00DE5633">
            <w:pPr>
              <w:spacing w:after="120"/>
              <w:jc w:val="both"/>
              <w:rPr>
                <w:sz w:val="18"/>
                <w:szCs w:val="18"/>
              </w:rPr>
            </w:pPr>
            <w:r>
              <w:rPr>
                <w:bCs/>
                <w:szCs w:val="18"/>
              </w:rPr>
              <w:t>11/</w:t>
            </w:r>
            <w:r w:rsidRPr="00DE5633">
              <w:rPr>
                <w:bCs/>
                <w:szCs w:val="18"/>
              </w:rPr>
              <w:t>2.</w:t>
            </w:r>
            <w:r w:rsidRPr="00DE5633">
              <w:rPr>
                <w:bCs/>
                <w:szCs w:val="18"/>
              </w:rPr>
              <w:tab/>
              <w:t>Aksesi i përmendur në paragrafin 1 u sigurohet:</w:t>
            </w:r>
          </w:p>
          <w:p w14:paraId="074F7A04" w14:textId="77777777" w:rsidR="00DE5633" w:rsidRDefault="00DE5633" w:rsidP="00DE5633">
            <w:pPr>
              <w:rPr>
                <w:sz w:val="18"/>
                <w:szCs w:val="18"/>
              </w:rPr>
            </w:pPr>
          </w:p>
          <w:p w14:paraId="0F08AB72"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a)</w:t>
            </w:r>
            <w:r w:rsidRPr="00DE5633">
              <w:rPr>
                <w:rFonts w:eastAsia="Times New Roman"/>
                <w:szCs w:val="18"/>
              </w:rPr>
              <w:tab/>
              <w:t>autoriteteve kompetente;</w:t>
            </w:r>
          </w:p>
          <w:p w14:paraId="5AA5EC89"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b)</w:t>
            </w:r>
            <w:r w:rsidRPr="00DE5633">
              <w:rPr>
                <w:rFonts w:eastAsia="Times New Roman"/>
                <w:szCs w:val="18"/>
              </w:rPr>
              <w:tab/>
              <w:t>organeve vetërregulluese për kryerjen e funksioneve mbikëqyrëse, sipas nenit 37;</w:t>
            </w:r>
          </w:p>
          <w:p w14:paraId="2A701F7C"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c)</w:t>
            </w:r>
            <w:r w:rsidRPr="00DE5633">
              <w:rPr>
                <w:rFonts w:eastAsia="Times New Roman"/>
                <w:szCs w:val="18"/>
              </w:rPr>
              <w:tab/>
              <w:t>autoriteteve tatimore;</w:t>
            </w:r>
          </w:p>
          <w:p w14:paraId="2A74981D"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d)</w:t>
            </w:r>
            <w:r w:rsidRPr="00DE5633">
              <w:rPr>
                <w:rFonts w:eastAsia="Times New Roman"/>
                <w:szCs w:val="18"/>
              </w:rPr>
              <w:tab/>
              <w:t>autoriteteve kombëtare të cilave u janë caktuar përgjegjësi për zbatimin e masave kufizuese të BE-së të identifikuara në bazë të rregulloreve përkatëse të Këshillit të miratuara në bazë të nenit 215 të TFBE-së;</w:t>
            </w:r>
          </w:p>
          <w:p w14:paraId="55FC4FA0"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e)</w:t>
            </w:r>
            <w:r w:rsidRPr="00DE5633">
              <w:rPr>
                <w:rFonts w:eastAsia="Times New Roman"/>
                <w:szCs w:val="18"/>
              </w:rPr>
              <w:tab/>
              <w:t>AMLA-s për qëllime të analizave të përbashkëta sipas nenit 32 të kësaj direktive dhe nenit 40 të Rregullores (BE) 2024/1620;</w:t>
            </w:r>
          </w:p>
          <w:p w14:paraId="4B8784B7"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f)</w:t>
            </w:r>
            <w:r w:rsidRPr="00DE5633">
              <w:rPr>
                <w:rFonts w:eastAsia="Times New Roman"/>
                <w:szCs w:val="18"/>
              </w:rPr>
              <w:tab/>
              <w:t>EPPO-së;</w:t>
            </w:r>
          </w:p>
          <w:p w14:paraId="28FB4749" w14:textId="77777777" w:rsidR="00DE5633" w:rsidRPr="00DE5633" w:rsidRDefault="00DE5633" w:rsidP="00DE5633">
            <w:pPr>
              <w:pStyle w:val="NormalWeb"/>
              <w:spacing w:before="0" w:beforeAutospacing="0" w:after="0" w:afterAutospacing="0"/>
              <w:jc w:val="both"/>
              <w:rPr>
                <w:rFonts w:eastAsia="Times New Roman"/>
                <w:szCs w:val="18"/>
              </w:rPr>
            </w:pPr>
            <w:r w:rsidRPr="00DE5633">
              <w:rPr>
                <w:rFonts w:eastAsia="Times New Roman"/>
                <w:szCs w:val="18"/>
              </w:rPr>
              <w:t>g)</w:t>
            </w:r>
            <w:r w:rsidRPr="00DE5633">
              <w:rPr>
                <w:rFonts w:eastAsia="Times New Roman"/>
                <w:szCs w:val="18"/>
              </w:rPr>
              <w:tab/>
              <w:t>OLAF-it;</w:t>
            </w:r>
          </w:p>
          <w:p w14:paraId="4AEA7716" w14:textId="77777777" w:rsidR="00DE5633" w:rsidRPr="00DE5633" w:rsidRDefault="00DE5633" w:rsidP="00DE5633">
            <w:pPr>
              <w:rPr>
                <w:sz w:val="18"/>
                <w:szCs w:val="18"/>
              </w:rPr>
            </w:pPr>
            <w:r w:rsidRPr="00DE5633">
              <w:rPr>
                <w:szCs w:val="18"/>
              </w:rPr>
              <w:t>H)</w:t>
            </w:r>
            <w:r w:rsidRPr="00DE5633">
              <w:rPr>
                <w:szCs w:val="18"/>
              </w:rPr>
              <w:tab/>
              <w:t xml:space="preserve">Europolit dhe Eurojust-it gjatë ofrimit të mbështetjes </w:t>
            </w:r>
            <w:r w:rsidRPr="00DE5633">
              <w:rPr>
                <w:szCs w:val="18"/>
              </w:rPr>
              <w:lastRenderedPageBreak/>
              <w:t>operacionale për autoritetet kompetente të shteteve anëtare.</w:t>
            </w:r>
          </w:p>
        </w:tc>
        <w:tc>
          <w:tcPr>
            <w:tcW w:w="900" w:type="dxa"/>
          </w:tcPr>
          <w:p w14:paraId="1FE77058" w14:textId="77777777" w:rsidR="00DE5633" w:rsidRPr="00792573" w:rsidRDefault="00DE5633" w:rsidP="00DE5633">
            <w:pPr>
              <w:jc w:val="center"/>
              <w:rPr>
                <w:sz w:val="18"/>
                <w:szCs w:val="18"/>
              </w:rPr>
            </w:pPr>
            <w:r>
              <w:rPr>
                <w:b/>
                <w:bCs/>
                <w:sz w:val="18"/>
                <w:szCs w:val="18"/>
              </w:rPr>
              <w:lastRenderedPageBreak/>
              <w:t>F</w:t>
            </w:r>
          </w:p>
        </w:tc>
        <w:tc>
          <w:tcPr>
            <w:tcW w:w="2692" w:type="dxa"/>
          </w:tcPr>
          <w:p w14:paraId="0CCDA249" w14:textId="77777777" w:rsidR="00DE5633" w:rsidRPr="00792573" w:rsidRDefault="00DE5633" w:rsidP="00DE5633">
            <w:pPr>
              <w:spacing w:after="120"/>
              <w:rPr>
                <w:bCs/>
                <w:sz w:val="18"/>
                <w:szCs w:val="18"/>
              </w:rPr>
            </w:pPr>
            <w:r w:rsidRPr="00B91F05">
              <w:rPr>
                <w:bCs/>
                <w:szCs w:val="18"/>
              </w:rPr>
              <w:t>Nevojitet shtimi i nje neni ne Ligjin Nr.112/2020 “ Per regjistrin  e pronareve perfitues”</w:t>
            </w:r>
          </w:p>
          <w:p w14:paraId="47D7747B" w14:textId="77777777" w:rsidR="00DE5633" w:rsidRPr="00792573" w:rsidRDefault="00DE5633" w:rsidP="00DE5633">
            <w:pPr>
              <w:spacing w:after="120"/>
              <w:rPr>
                <w:bCs/>
                <w:sz w:val="18"/>
                <w:szCs w:val="18"/>
              </w:rPr>
            </w:pPr>
          </w:p>
        </w:tc>
      </w:tr>
      <w:tr w:rsidR="00DE5633" w:rsidRPr="00792573" w14:paraId="52E65708" w14:textId="77777777" w:rsidTr="006B67F0">
        <w:tc>
          <w:tcPr>
            <w:tcW w:w="1255" w:type="dxa"/>
          </w:tcPr>
          <w:p w14:paraId="1D5E34FA" w14:textId="77777777" w:rsidR="00DE5633" w:rsidRPr="00792573" w:rsidRDefault="00DE5633" w:rsidP="00DE5633">
            <w:pPr>
              <w:spacing w:after="60"/>
              <w:jc w:val="center"/>
              <w:rPr>
                <w:b/>
                <w:sz w:val="18"/>
                <w:szCs w:val="18"/>
                <w:lang w:val="en-GB"/>
              </w:rPr>
            </w:pPr>
            <w:r>
              <w:rPr>
                <w:b/>
                <w:sz w:val="18"/>
                <w:szCs w:val="18"/>
                <w:lang w:val="en-GB"/>
              </w:rPr>
              <w:t>Neni 11/3</w:t>
            </w:r>
          </w:p>
        </w:tc>
        <w:tc>
          <w:tcPr>
            <w:tcW w:w="3532" w:type="dxa"/>
            <w:gridSpan w:val="2"/>
          </w:tcPr>
          <w:p w14:paraId="42231FD4" w14:textId="77777777" w:rsidR="00DE5633" w:rsidRPr="00654722" w:rsidRDefault="00DE5633" w:rsidP="00DE5633">
            <w:pPr>
              <w:spacing w:after="240"/>
              <w:ind w:left="540" w:hanging="540"/>
              <w:jc w:val="both"/>
            </w:pPr>
            <w:r>
              <w:t>11/</w:t>
            </w:r>
            <w:r w:rsidRPr="00654722">
              <w:t>3.</w:t>
            </w:r>
            <w:r w:rsidRPr="00654722">
              <w:tab/>
              <w:t>Shtetet anëtare garantojnë që, gjatë marrjes së masave të vigjilencës së duhur ndaj klientit në përputhje me kreun III të Rregullores (BE) 2024/1624, subjektet e detyruara të kenë akses pa vonesa në informacionin e mbajtur në regjistrat qendrorë të ndërlidhur të përmendur në nenin 10 të kësaj direktive.</w:t>
            </w:r>
          </w:p>
          <w:p w14:paraId="5888ED05" w14:textId="77777777" w:rsidR="00DE5633" w:rsidRPr="00792573" w:rsidRDefault="00DE5633" w:rsidP="00DE5633">
            <w:pPr>
              <w:jc w:val="both"/>
              <w:rPr>
                <w:bCs/>
                <w:sz w:val="18"/>
                <w:szCs w:val="18"/>
              </w:rPr>
            </w:pPr>
          </w:p>
        </w:tc>
        <w:tc>
          <w:tcPr>
            <w:tcW w:w="1058" w:type="dxa"/>
          </w:tcPr>
          <w:p w14:paraId="17F9ACF7" w14:textId="77777777" w:rsidR="00DE5633" w:rsidRPr="00792573" w:rsidRDefault="00DE5633" w:rsidP="00DE5633">
            <w:pPr>
              <w:jc w:val="center"/>
              <w:rPr>
                <w:bCs/>
                <w:sz w:val="18"/>
                <w:szCs w:val="18"/>
              </w:rPr>
            </w:pPr>
            <w:r w:rsidRPr="00792573">
              <w:rPr>
                <w:bCs/>
                <w:sz w:val="18"/>
                <w:szCs w:val="18"/>
              </w:rPr>
              <w:t>0.1</w:t>
            </w:r>
          </w:p>
        </w:tc>
        <w:tc>
          <w:tcPr>
            <w:tcW w:w="1530" w:type="dxa"/>
            <w:vAlign w:val="center"/>
          </w:tcPr>
          <w:p w14:paraId="606D3288" w14:textId="77777777" w:rsidR="00DE5633" w:rsidRPr="00654722" w:rsidRDefault="00DE5633" w:rsidP="00DE5633">
            <w:pPr>
              <w:snapToGrid w:val="0"/>
              <w:rPr>
                <w:lang w:val="pt-BR"/>
              </w:rPr>
            </w:pPr>
            <w:r w:rsidRPr="00654722">
              <w:rPr>
                <w:lang w:val="pt-BR"/>
              </w:rPr>
              <w:t>Neni 24, Ligji Nr.112/2020 “ Per regjistrin e pronareve perfitues</w:t>
            </w:r>
          </w:p>
        </w:tc>
        <w:tc>
          <w:tcPr>
            <w:tcW w:w="3600" w:type="dxa"/>
          </w:tcPr>
          <w:p w14:paraId="58386B17" w14:textId="77777777" w:rsidR="00DE5633" w:rsidRPr="00654722" w:rsidRDefault="00DE5633" w:rsidP="00DE5633">
            <w:pPr>
              <w:spacing w:after="240"/>
              <w:ind w:left="540" w:hanging="540"/>
              <w:jc w:val="both"/>
            </w:pPr>
            <w:r>
              <w:t>11/</w:t>
            </w:r>
            <w:r w:rsidRPr="00654722">
              <w:t>3.</w:t>
            </w:r>
            <w:r w:rsidRPr="00654722">
              <w:tab/>
              <w:t>Shtetet anëtare garantojnë që, gjatë marrjes së masave të vigjilencës së duhur ndaj klientit në përputhje me kreun III të Rregullores (BE) 2024/1624, subjektet e detyruara të kenë akses pa vonesa në informacionin e mbajtur në regjistrat qendrorë të ndërlidhur të përmendur në nenin 10 të kësaj direktive.</w:t>
            </w:r>
          </w:p>
          <w:p w14:paraId="0771297A" w14:textId="77777777" w:rsidR="00DE5633" w:rsidRPr="00792573" w:rsidRDefault="00DE5633" w:rsidP="00DE5633">
            <w:pPr>
              <w:spacing w:after="120"/>
              <w:jc w:val="both"/>
              <w:rPr>
                <w:sz w:val="18"/>
                <w:szCs w:val="18"/>
              </w:rPr>
            </w:pPr>
          </w:p>
        </w:tc>
        <w:tc>
          <w:tcPr>
            <w:tcW w:w="900" w:type="dxa"/>
          </w:tcPr>
          <w:p w14:paraId="1B50D1D0" w14:textId="77777777" w:rsidR="00DE5633" w:rsidRPr="00792573" w:rsidRDefault="00DE5633" w:rsidP="00DE5633">
            <w:pPr>
              <w:jc w:val="center"/>
              <w:rPr>
                <w:sz w:val="18"/>
                <w:szCs w:val="18"/>
              </w:rPr>
            </w:pPr>
            <w:r>
              <w:rPr>
                <w:b/>
                <w:bCs/>
                <w:sz w:val="18"/>
                <w:szCs w:val="18"/>
              </w:rPr>
              <w:t>F</w:t>
            </w:r>
          </w:p>
        </w:tc>
        <w:tc>
          <w:tcPr>
            <w:tcW w:w="2692" w:type="dxa"/>
          </w:tcPr>
          <w:p w14:paraId="068DDDA6" w14:textId="77777777" w:rsidR="00DE5633" w:rsidRPr="00792573" w:rsidRDefault="00DE5633" w:rsidP="00DE5633">
            <w:pPr>
              <w:spacing w:after="120"/>
              <w:rPr>
                <w:bCs/>
                <w:sz w:val="18"/>
                <w:szCs w:val="18"/>
              </w:rPr>
            </w:pPr>
            <w:r w:rsidRPr="00B91F05">
              <w:rPr>
                <w:bCs/>
                <w:szCs w:val="18"/>
              </w:rPr>
              <w:t>Nevojitet shtimi i nje neni ne Ligjin Nr.112/2020 “ Per regjistrin  e pronareve perfitues”</w:t>
            </w:r>
          </w:p>
          <w:p w14:paraId="0B7CEEEB" w14:textId="77777777" w:rsidR="00DE5633" w:rsidRPr="00792573" w:rsidRDefault="00DE5633" w:rsidP="00DE5633">
            <w:pPr>
              <w:spacing w:after="120"/>
              <w:rPr>
                <w:bCs/>
                <w:sz w:val="18"/>
                <w:szCs w:val="18"/>
              </w:rPr>
            </w:pPr>
          </w:p>
        </w:tc>
      </w:tr>
      <w:tr w:rsidR="00DE5633" w:rsidRPr="00792573" w14:paraId="4142BC5B" w14:textId="77777777" w:rsidTr="006B67F0">
        <w:tc>
          <w:tcPr>
            <w:tcW w:w="1255" w:type="dxa"/>
          </w:tcPr>
          <w:p w14:paraId="69A5A771" w14:textId="77777777" w:rsidR="00DE5633" w:rsidRPr="00792573" w:rsidRDefault="00DE5633" w:rsidP="00DE5633">
            <w:pPr>
              <w:jc w:val="center"/>
              <w:rPr>
                <w:b/>
                <w:sz w:val="18"/>
                <w:szCs w:val="18"/>
                <w:lang w:val="en-GB"/>
              </w:rPr>
            </w:pPr>
            <w:r>
              <w:rPr>
                <w:b/>
                <w:sz w:val="18"/>
                <w:szCs w:val="18"/>
                <w:lang w:val="en-GB"/>
              </w:rPr>
              <w:t>Neni 11/4</w:t>
            </w:r>
          </w:p>
        </w:tc>
        <w:tc>
          <w:tcPr>
            <w:tcW w:w="3532" w:type="dxa"/>
            <w:gridSpan w:val="2"/>
          </w:tcPr>
          <w:p w14:paraId="13159C94" w14:textId="77777777" w:rsidR="00DE5633" w:rsidRPr="00654722" w:rsidRDefault="00DE5633" w:rsidP="00DE5633">
            <w:pPr>
              <w:spacing w:after="240"/>
              <w:ind w:left="540" w:hanging="540"/>
              <w:jc w:val="both"/>
            </w:pPr>
            <w:r>
              <w:t>11/</w:t>
            </w:r>
            <w:r w:rsidRPr="00654722">
              <w:t>4.</w:t>
            </w:r>
            <w:r w:rsidRPr="00654722">
              <w:tab/>
              <w:t xml:space="preserve">Shtetet anëtare mund të zgjedhin që informacionin mbi pronësinë përfituese të mbajtur në regjistrat e tyre qendrorë ta vënë në dispozicion të subjekteve të detyruara kundrejt një tarife që kufizohet në një shumë rreptësisht të nevojshme për të mbuluar kostot e garantimit të cilësisë së informacionit të mbajtur në regjistrat qendrorë dhe të vënies në dispozicion të </w:t>
            </w:r>
            <w:r w:rsidRPr="00654722">
              <w:lastRenderedPageBreak/>
              <w:t>informacionit. Këto tarifa përcaktohen në mënyrë të tillë që të mos cenojnë aksesin efektiv në informacionin e mbajtur në regjistrat qendrorë.</w:t>
            </w:r>
          </w:p>
          <w:p w14:paraId="3F249D47" w14:textId="77777777" w:rsidR="00DE5633" w:rsidRPr="00792573" w:rsidRDefault="00DE5633" w:rsidP="00DE5633">
            <w:pPr>
              <w:jc w:val="both"/>
              <w:rPr>
                <w:bCs/>
                <w:sz w:val="18"/>
                <w:szCs w:val="18"/>
              </w:rPr>
            </w:pPr>
          </w:p>
        </w:tc>
        <w:tc>
          <w:tcPr>
            <w:tcW w:w="1058" w:type="dxa"/>
          </w:tcPr>
          <w:p w14:paraId="7AB27984" w14:textId="77777777" w:rsidR="00DE5633" w:rsidRPr="00792573" w:rsidRDefault="00DE5633" w:rsidP="00DE5633">
            <w:pPr>
              <w:jc w:val="center"/>
              <w:rPr>
                <w:bCs/>
                <w:sz w:val="18"/>
                <w:szCs w:val="18"/>
              </w:rPr>
            </w:pPr>
            <w:r w:rsidRPr="00792573">
              <w:rPr>
                <w:bCs/>
                <w:sz w:val="18"/>
                <w:szCs w:val="18"/>
              </w:rPr>
              <w:lastRenderedPageBreak/>
              <w:t>0.1</w:t>
            </w:r>
          </w:p>
        </w:tc>
        <w:tc>
          <w:tcPr>
            <w:tcW w:w="1530" w:type="dxa"/>
            <w:vAlign w:val="center"/>
          </w:tcPr>
          <w:p w14:paraId="2BECBD28" w14:textId="77777777" w:rsidR="00DE5633" w:rsidRPr="00654722" w:rsidRDefault="00DE5633" w:rsidP="00DE5633">
            <w:pPr>
              <w:snapToGrid w:val="0"/>
              <w:rPr>
                <w:lang w:val="pt-BR"/>
              </w:rPr>
            </w:pPr>
            <w:r w:rsidRPr="00654722">
              <w:rPr>
                <w:lang w:val="pt-BR"/>
              </w:rPr>
              <w:t>Neni 24, Ligji Nr.112/2020 “ Per regjistrin e pronareve perfitues</w:t>
            </w:r>
          </w:p>
        </w:tc>
        <w:tc>
          <w:tcPr>
            <w:tcW w:w="3600" w:type="dxa"/>
          </w:tcPr>
          <w:p w14:paraId="34217947" w14:textId="77777777" w:rsidR="00DE5633" w:rsidRPr="00654722" w:rsidRDefault="00DE5633" w:rsidP="00DE5633">
            <w:pPr>
              <w:spacing w:after="240"/>
              <w:ind w:left="540" w:hanging="540"/>
              <w:jc w:val="both"/>
            </w:pPr>
            <w:r>
              <w:t>11/</w:t>
            </w:r>
            <w:r w:rsidRPr="00654722">
              <w:t>4.</w:t>
            </w:r>
            <w:r w:rsidRPr="00654722">
              <w:tab/>
              <w:t xml:space="preserve">Shtetet anëtare mund të zgjedhin që informacionin mbi pronësinë përfituese të mbajtur në regjistrat e tyre qendrorë ta vënë në dispozicion të subjekteve të detyruara kundrejt një tarife që kufizohet në një shumë rreptësisht të nevojshme për të mbuluar kostot e garantimit të cilësisë së informacionit të mbajtur në regjistrat qendrorë dhe të vënies në dispozicion të informacionit. Këto tarifa </w:t>
            </w:r>
            <w:r w:rsidRPr="00654722">
              <w:lastRenderedPageBreak/>
              <w:t>përcaktohen në mënyrë të tillë që të mos cenojnë aksesin efektiv në informacionin e mbajtur në regjistrat qendrorë.</w:t>
            </w:r>
          </w:p>
          <w:p w14:paraId="03367928" w14:textId="77777777" w:rsidR="00DE5633" w:rsidRPr="00792573" w:rsidRDefault="00DE5633" w:rsidP="00DE5633">
            <w:pPr>
              <w:spacing w:after="120"/>
              <w:jc w:val="both"/>
              <w:rPr>
                <w:i/>
                <w:sz w:val="18"/>
                <w:szCs w:val="18"/>
              </w:rPr>
            </w:pPr>
          </w:p>
        </w:tc>
        <w:tc>
          <w:tcPr>
            <w:tcW w:w="900" w:type="dxa"/>
          </w:tcPr>
          <w:p w14:paraId="5BD29745" w14:textId="77777777" w:rsidR="00DE5633" w:rsidRPr="00792573" w:rsidRDefault="00DE5633" w:rsidP="00DE5633">
            <w:pPr>
              <w:jc w:val="center"/>
              <w:rPr>
                <w:sz w:val="18"/>
                <w:szCs w:val="18"/>
              </w:rPr>
            </w:pPr>
            <w:r>
              <w:rPr>
                <w:b/>
                <w:bCs/>
                <w:sz w:val="18"/>
                <w:szCs w:val="18"/>
              </w:rPr>
              <w:lastRenderedPageBreak/>
              <w:t>F</w:t>
            </w:r>
          </w:p>
        </w:tc>
        <w:tc>
          <w:tcPr>
            <w:tcW w:w="2692" w:type="dxa"/>
          </w:tcPr>
          <w:p w14:paraId="3902248F" w14:textId="77777777" w:rsidR="00DE5633" w:rsidRPr="00792573" w:rsidRDefault="00DE5633" w:rsidP="00DE5633">
            <w:pPr>
              <w:spacing w:after="120"/>
              <w:rPr>
                <w:bCs/>
                <w:sz w:val="18"/>
                <w:szCs w:val="18"/>
              </w:rPr>
            </w:pPr>
            <w:r w:rsidRPr="00B91F05">
              <w:rPr>
                <w:bCs/>
                <w:szCs w:val="18"/>
              </w:rPr>
              <w:t>Nevojitet shtimi i nje neni ne Ligjin Nr.112/2020 “ Per regjistrin  e pronareve perfitues”</w:t>
            </w:r>
          </w:p>
          <w:p w14:paraId="22416169" w14:textId="77777777" w:rsidR="00DE5633" w:rsidRPr="00792573" w:rsidRDefault="00DE5633" w:rsidP="00DE5633">
            <w:pPr>
              <w:spacing w:after="120"/>
              <w:rPr>
                <w:bCs/>
                <w:sz w:val="18"/>
                <w:szCs w:val="18"/>
              </w:rPr>
            </w:pPr>
          </w:p>
        </w:tc>
      </w:tr>
      <w:tr w:rsidR="00DE5633" w:rsidRPr="00792573" w14:paraId="4472D7F5" w14:textId="77777777" w:rsidTr="006B67F0">
        <w:tc>
          <w:tcPr>
            <w:tcW w:w="1255" w:type="dxa"/>
          </w:tcPr>
          <w:p w14:paraId="3840C647" w14:textId="77777777" w:rsidR="00DE5633" w:rsidRPr="00792573" w:rsidRDefault="00DE5633" w:rsidP="00DE5633">
            <w:pPr>
              <w:jc w:val="center"/>
              <w:rPr>
                <w:b/>
                <w:sz w:val="18"/>
                <w:szCs w:val="18"/>
                <w:lang w:val="en-GB"/>
              </w:rPr>
            </w:pPr>
            <w:r>
              <w:rPr>
                <w:b/>
                <w:sz w:val="18"/>
                <w:szCs w:val="18"/>
                <w:lang w:val="en-GB"/>
              </w:rPr>
              <w:t>Neni 11/5</w:t>
            </w:r>
          </w:p>
        </w:tc>
        <w:tc>
          <w:tcPr>
            <w:tcW w:w="3532" w:type="dxa"/>
            <w:gridSpan w:val="2"/>
          </w:tcPr>
          <w:p w14:paraId="280355C1" w14:textId="77777777" w:rsidR="00DE5633" w:rsidRPr="00654722" w:rsidRDefault="00DE5633" w:rsidP="00DE5633">
            <w:pPr>
              <w:spacing w:after="240"/>
              <w:ind w:left="540" w:hanging="540"/>
              <w:jc w:val="both"/>
            </w:pPr>
            <w:r>
              <w:t>11/</w:t>
            </w:r>
            <w:r w:rsidRPr="00654722">
              <w:t>5.</w:t>
            </w:r>
            <w:r w:rsidRPr="00654722">
              <w:tab/>
              <w:t xml:space="preserve">Brenda datës 10 tetor 2026, shtetet anëtare njoftojnë Komisionin për listën e autoriteteve kompetente dhe organeve vetërregulluese, si dhe për kategoritë e subjekteve të detyruara të cilave u është garantuar akses në regjistrat qendrorë dhe për llojin e informacionit në dispozicion të subjekteve të detyruara. Shtetet anëtare e përditësojnë këtë njoftim kur ka ndryshime në listën e autoriteteve kompetente, në kategoritë e subjekteve të detyruara ose në masën e aksesit që u jepet subjekteve të detyruara. Komisioni e vë informacionin për aksesin nga autoritetet kompetente dhe subjektet e detyruara, duke përfshirë çdo ndryshim </w:t>
            </w:r>
            <w:r w:rsidRPr="00654722">
              <w:lastRenderedPageBreak/>
              <w:t>të tij, në dispozicion të shteteve të tjera anëtare.</w:t>
            </w:r>
          </w:p>
          <w:p w14:paraId="22FD9D4A" w14:textId="77777777" w:rsidR="00DE5633" w:rsidRPr="00792573" w:rsidRDefault="00DE5633" w:rsidP="00DE5633">
            <w:pPr>
              <w:pStyle w:val="NormalWeb"/>
              <w:jc w:val="both"/>
              <w:rPr>
                <w:rFonts w:eastAsia="Times New Roman"/>
                <w:sz w:val="18"/>
                <w:szCs w:val="18"/>
              </w:rPr>
            </w:pPr>
          </w:p>
        </w:tc>
        <w:tc>
          <w:tcPr>
            <w:tcW w:w="1058" w:type="dxa"/>
          </w:tcPr>
          <w:p w14:paraId="7687E0FE" w14:textId="77777777" w:rsidR="00DE5633" w:rsidRPr="00792573" w:rsidRDefault="00DE5633" w:rsidP="00DE5633">
            <w:pPr>
              <w:jc w:val="center"/>
              <w:rPr>
                <w:bCs/>
                <w:sz w:val="18"/>
                <w:szCs w:val="18"/>
              </w:rPr>
            </w:pPr>
            <w:r w:rsidRPr="00792573">
              <w:rPr>
                <w:bCs/>
                <w:sz w:val="18"/>
                <w:szCs w:val="18"/>
              </w:rPr>
              <w:lastRenderedPageBreak/>
              <w:t>0.1</w:t>
            </w:r>
          </w:p>
        </w:tc>
        <w:tc>
          <w:tcPr>
            <w:tcW w:w="1530" w:type="dxa"/>
            <w:vAlign w:val="center"/>
          </w:tcPr>
          <w:p w14:paraId="55CF6A8E" w14:textId="77777777" w:rsidR="00DE5633" w:rsidRPr="00654722" w:rsidRDefault="00DE5633" w:rsidP="00DE5633">
            <w:pPr>
              <w:snapToGrid w:val="0"/>
              <w:rPr>
                <w:lang w:val="pt-BR"/>
              </w:rPr>
            </w:pPr>
            <w:r w:rsidRPr="00654722">
              <w:rPr>
                <w:lang w:val="pt-BR"/>
              </w:rPr>
              <w:t>Neni 24, Ligji Nr.112/2020 “ Per regjistrin e pronareve perfitues</w:t>
            </w:r>
          </w:p>
        </w:tc>
        <w:tc>
          <w:tcPr>
            <w:tcW w:w="3600" w:type="dxa"/>
          </w:tcPr>
          <w:p w14:paraId="1137B436" w14:textId="77777777" w:rsidR="00DE5633" w:rsidRPr="00654722" w:rsidRDefault="00DE5633" w:rsidP="00DE5633">
            <w:pPr>
              <w:spacing w:after="240"/>
              <w:ind w:left="540" w:hanging="540"/>
              <w:jc w:val="both"/>
            </w:pPr>
            <w:r>
              <w:t>11/</w:t>
            </w:r>
            <w:r w:rsidRPr="00654722">
              <w:t>5.</w:t>
            </w:r>
            <w:r w:rsidRPr="00654722">
              <w:tab/>
              <w:t xml:space="preserve">Brenda datës 10 tetor 2026, shtetet anëtare njoftojnë Komisionin për listën e autoriteteve kompetente dhe organeve vetërregulluese, si dhe për kategoritë e subjekteve të detyruara të cilave u është garantuar akses në regjistrat qendrorë dhe për llojin e informacionit në dispozicion të subjekteve të detyruara. Shtetet anëtare e përditësojnë këtë njoftim kur ka ndryshime në listën e autoriteteve kompetente, në kategoritë e subjekteve të detyruara ose në masën e aksesit që u jepet subjekteve të detyruara. Komisioni e vë informacionin për aksesin nga autoritetet kompetente dhe subjektet e detyruara, duke përfshirë çdo ndryshim </w:t>
            </w:r>
            <w:r w:rsidRPr="00654722">
              <w:lastRenderedPageBreak/>
              <w:t>të tij, në dispozicion të shteteve të tjera anëtare.</w:t>
            </w:r>
          </w:p>
          <w:p w14:paraId="2109414D" w14:textId="77777777" w:rsidR="00DE5633" w:rsidRPr="00792573" w:rsidRDefault="00DE5633" w:rsidP="00DE5633">
            <w:pPr>
              <w:pStyle w:val="NormalWeb"/>
              <w:rPr>
                <w:bCs/>
                <w:sz w:val="18"/>
                <w:szCs w:val="18"/>
              </w:rPr>
            </w:pPr>
          </w:p>
        </w:tc>
        <w:tc>
          <w:tcPr>
            <w:tcW w:w="900" w:type="dxa"/>
          </w:tcPr>
          <w:p w14:paraId="7B1AFDF6" w14:textId="77777777" w:rsidR="00DE5633" w:rsidRPr="00792573" w:rsidRDefault="00DE5633" w:rsidP="00DE5633">
            <w:pPr>
              <w:jc w:val="center"/>
              <w:rPr>
                <w:sz w:val="18"/>
                <w:szCs w:val="18"/>
              </w:rPr>
            </w:pPr>
            <w:r>
              <w:rPr>
                <w:b/>
                <w:bCs/>
                <w:sz w:val="18"/>
                <w:szCs w:val="18"/>
              </w:rPr>
              <w:lastRenderedPageBreak/>
              <w:t>F</w:t>
            </w:r>
          </w:p>
        </w:tc>
        <w:tc>
          <w:tcPr>
            <w:tcW w:w="2692" w:type="dxa"/>
          </w:tcPr>
          <w:p w14:paraId="558DC226" w14:textId="77777777" w:rsidR="00DE5633" w:rsidRPr="00792573" w:rsidRDefault="00DE5633" w:rsidP="00DE5633">
            <w:pPr>
              <w:spacing w:after="120"/>
              <w:rPr>
                <w:bCs/>
                <w:sz w:val="18"/>
                <w:szCs w:val="18"/>
              </w:rPr>
            </w:pPr>
            <w:r w:rsidRPr="00B91F05">
              <w:rPr>
                <w:bCs/>
                <w:szCs w:val="18"/>
              </w:rPr>
              <w:t>Nevojitet shtimi i nje neni ne Ligjin Nr.112/2020 “ Per regjistrin  e pronareve perfitues”</w:t>
            </w:r>
          </w:p>
          <w:p w14:paraId="3A5E0858" w14:textId="77777777" w:rsidR="00DE5633" w:rsidRPr="00792573" w:rsidRDefault="00DE5633" w:rsidP="00DE5633">
            <w:pPr>
              <w:spacing w:after="120"/>
              <w:rPr>
                <w:bCs/>
                <w:sz w:val="18"/>
                <w:szCs w:val="18"/>
              </w:rPr>
            </w:pPr>
          </w:p>
        </w:tc>
      </w:tr>
      <w:tr w:rsidR="00DE5633" w:rsidRPr="00792573" w14:paraId="47CA27ED" w14:textId="77777777" w:rsidTr="00E23F00">
        <w:tc>
          <w:tcPr>
            <w:tcW w:w="1255" w:type="dxa"/>
          </w:tcPr>
          <w:p w14:paraId="04D3B07E" w14:textId="77777777" w:rsidR="00DE5633" w:rsidRPr="00792573" w:rsidRDefault="00DE5633" w:rsidP="00DE5633">
            <w:pPr>
              <w:spacing w:after="60"/>
              <w:jc w:val="center"/>
              <w:rPr>
                <w:b/>
                <w:sz w:val="18"/>
                <w:szCs w:val="18"/>
                <w:lang w:val="en-GB"/>
              </w:rPr>
            </w:pPr>
            <w:r>
              <w:rPr>
                <w:b/>
                <w:sz w:val="18"/>
                <w:szCs w:val="18"/>
                <w:lang w:val="en-GB"/>
              </w:rPr>
              <w:t>Neni 12/1</w:t>
            </w:r>
          </w:p>
        </w:tc>
        <w:tc>
          <w:tcPr>
            <w:tcW w:w="3532" w:type="dxa"/>
            <w:gridSpan w:val="2"/>
          </w:tcPr>
          <w:p w14:paraId="4826871F" w14:textId="77777777" w:rsidR="00DE5633" w:rsidRPr="00654722" w:rsidRDefault="00DE5633" w:rsidP="00DE5633">
            <w:pPr>
              <w:spacing w:after="240"/>
              <w:ind w:left="540" w:hanging="540"/>
              <w:jc w:val="both"/>
              <w:rPr>
                <w:lang w:val="en-GB"/>
              </w:rPr>
            </w:pPr>
            <w:r>
              <w:rPr>
                <w:lang w:val="en-GB"/>
              </w:rPr>
              <w:t>12.</w:t>
            </w:r>
            <w:r w:rsidRPr="00654722">
              <w:rPr>
                <w:lang w:val="en-GB"/>
              </w:rPr>
              <w:t>Shtetet anëtare garantojnë që çdo person fizik ose juridik që mund të demonstrojë interes legjitim në parandalimin dhe luftën kundër pastrimit të parave, veprave penale bazë të lidhura me të dhe financimit të terrorizmit, të ketë akses në informacionin e mëposhtëm mbi pronarët përfitues të subjekteve juridike dhe organizimeve ligjore që mbahet në regjistrat qendrorë të ndërlidhur të përmendur në nenin 10, pa njoftuar subjektin juridik ose organizimin ligjor në fjalë:</w:t>
            </w:r>
          </w:p>
          <w:p w14:paraId="091A96B1" w14:textId="77777777" w:rsidR="00DE5633" w:rsidRPr="00654722" w:rsidRDefault="00DE5633" w:rsidP="00DE5633">
            <w:pPr>
              <w:spacing w:after="240"/>
              <w:ind w:left="1080" w:hanging="540"/>
              <w:jc w:val="both"/>
              <w:rPr>
                <w:lang w:val="en-GB"/>
              </w:rPr>
            </w:pPr>
            <w:r w:rsidRPr="00654722">
              <w:rPr>
                <w:lang w:val="en-GB"/>
              </w:rPr>
              <w:t>a)</w:t>
            </w:r>
            <w:r w:rsidRPr="00654722">
              <w:rPr>
                <w:lang w:val="en-GB"/>
              </w:rPr>
              <w:tab/>
              <w:t>emri i pronarit përfitues;</w:t>
            </w:r>
          </w:p>
          <w:p w14:paraId="5C13C364" w14:textId="77777777" w:rsidR="00DE5633" w:rsidRPr="00654722" w:rsidRDefault="00DE5633" w:rsidP="00DE5633">
            <w:pPr>
              <w:spacing w:after="240"/>
              <w:ind w:left="1080" w:hanging="540"/>
              <w:jc w:val="both"/>
              <w:rPr>
                <w:lang w:val="en-GB"/>
              </w:rPr>
            </w:pPr>
            <w:r w:rsidRPr="00654722">
              <w:rPr>
                <w:lang w:val="en-GB"/>
              </w:rPr>
              <w:t>b)</w:t>
            </w:r>
            <w:r w:rsidRPr="00654722">
              <w:rPr>
                <w:lang w:val="en-GB"/>
              </w:rPr>
              <w:tab/>
              <w:t>muaji dhe viti i lindjes së pronarit përfitues;</w:t>
            </w:r>
          </w:p>
          <w:p w14:paraId="7D3BAAEA" w14:textId="77777777" w:rsidR="00DE5633" w:rsidRPr="00654722" w:rsidRDefault="00DE5633" w:rsidP="00DE5633">
            <w:pPr>
              <w:spacing w:after="240"/>
              <w:ind w:left="1080" w:hanging="540"/>
              <w:jc w:val="both"/>
              <w:rPr>
                <w:lang w:val="en-GB"/>
              </w:rPr>
            </w:pPr>
            <w:r w:rsidRPr="00654722">
              <w:rPr>
                <w:lang w:val="en-GB"/>
              </w:rPr>
              <w:lastRenderedPageBreak/>
              <w:t>c)</w:t>
            </w:r>
            <w:r w:rsidRPr="00654722">
              <w:rPr>
                <w:lang w:val="en-GB"/>
              </w:rPr>
              <w:tab/>
              <w:t>vendi i banimit dhe shtetësia ose shtetësitë e pronarit përfitues;</w:t>
            </w:r>
          </w:p>
          <w:p w14:paraId="7518E02B" w14:textId="77777777" w:rsidR="00DE5633" w:rsidRPr="00654722" w:rsidRDefault="00DE5633" w:rsidP="00DE5633">
            <w:pPr>
              <w:spacing w:after="240"/>
              <w:ind w:left="1080" w:hanging="540"/>
              <w:jc w:val="both"/>
              <w:rPr>
                <w:lang w:val="en-GB"/>
              </w:rPr>
            </w:pPr>
            <w:r w:rsidRPr="00654722">
              <w:rPr>
                <w:lang w:val="en-GB"/>
              </w:rPr>
              <w:t xml:space="preserve">d) </w:t>
            </w:r>
            <w:r w:rsidRPr="00654722">
              <w:rPr>
                <w:lang w:val="en-GB"/>
              </w:rPr>
              <w:tab/>
              <w:t>për pronarët përfitues të subjekteve juridike, natyra dhe masa e interesit përfitues të zotëruar;</w:t>
            </w:r>
          </w:p>
          <w:p w14:paraId="565CD9EA" w14:textId="77777777" w:rsidR="00DE5633" w:rsidRPr="00654722" w:rsidRDefault="00DE5633" w:rsidP="00DE5633">
            <w:pPr>
              <w:spacing w:after="240"/>
              <w:ind w:left="1080" w:hanging="540"/>
              <w:jc w:val="both"/>
              <w:rPr>
                <w:lang w:val="en-GB"/>
              </w:rPr>
            </w:pPr>
            <w:r w:rsidRPr="00654722">
              <w:rPr>
                <w:lang w:val="en-GB"/>
              </w:rPr>
              <w:t>e)</w:t>
            </w:r>
            <w:r w:rsidRPr="00654722">
              <w:rPr>
                <w:lang w:val="en-GB"/>
              </w:rPr>
              <w:tab/>
              <w:t>për pronarët përfitues të trusteve të shprehura ose organizimeve të ngjashme ligjore, natyra e interesit përfitues.</w:t>
            </w:r>
          </w:p>
          <w:p w14:paraId="4320CF6F" w14:textId="77777777" w:rsidR="00DE5633" w:rsidRPr="00654722" w:rsidRDefault="00DE5633" w:rsidP="00DE5633">
            <w:pPr>
              <w:spacing w:after="240"/>
              <w:jc w:val="both"/>
              <w:rPr>
                <w:lang w:val="en-GB"/>
              </w:rPr>
            </w:pPr>
            <w:r w:rsidRPr="00654722">
              <w:rPr>
                <w:lang w:val="en-GB"/>
              </w:rPr>
              <w:t xml:space="preserve">Përveç informacionit të përmendur në nënparagrafin e parë të këtij paragrafi, shtetet anëtare garantojnë që çdo person fizik ose juridik i përmendur në paragrafin 2, germat "a", "b" dhe "e", të ketë gjithashtu akses në informacionin historik mbi pronësinë përfituese të subjektit juridik ose organizimit ligjor, duke përfshirë subjektet juridike ose organizimet ligjore që janë shpërbërë ose kanë pushuar së ekzistuari gjatë 5 viteve të mëparshme, si dhe në një </w:t>
            </w:r>
            <w:r w:rsidRPr="00654722">
              <w:rPr>
                <w:lang w:val="en-GB"/>
              </w:rPr>
              <w:lastRenderedPageBreak/>
              <w:t>përshkrim të strukturës së kontrollit ose të pronësisë.</w:t>
            </w:r>
          </w:p>
          <w:p w14:paraId="5CC29E9A" w14:textId="77777777" w:rsidR="00DE5633" w:rsidRPr="00654722" w:rsidRDefault="00DE5633" w:rsidP="00DE5633">
            <w:pPr>
              <w:spacing w:after="240"/>
              <w:jc w:val="both"/>
              <w:rPr>
                <w:lang w:val="en-GB"/>
              </w:rPr>
            </w:pPr>
            <w:r w:rsidRPr="00654722">
              <w:rPr>
                <w:lang w:val="en-GB"/>
              </w:rPr>
              <w:t>Aksesi sipas këtij paragrafi sigurohet përmes mjeteve elektronike. Megjithatë, shtetet anëtare garantojnë që personat fizikë dhe juridikë, të cilët mund të demonstrojnë një interes legjitim, të kenë gjithashtu akses në informacion përmes formateve të tjera, në pamundësi të përdorimit të mjeteve elektronike.</w:t>
            </w:r>
          </w:p>
          <w:p w14:paraId="314B6C83" w14:textId="77777777" w:rsidR="00DE5633" w:rsidRPr="00792573" w:rsidRDefault="00DE5633" w:rsidP="00DE5633">
            <w:pPr>
              <w:jc w:val="both"/>
              <w:rPr>
                <w:bCs/>
                <w:sz w:val="18"/>
                <w:szCs w:val="18"/>
              </w:rPr>
            </w:pPr>
          </w:p>
        </w:tc>
        <w:tc>
          <w:tcPr>
            <w:tcW w:w="1058" w:type="dxa"/>
          </w:tcPr>
          <w:p w14:paraId="358EAD04" w14:textId="77777777" w:rsidR="00DE5633" w:rsidRPr="00792573" w:rsidRDefault="00DE5633" w:rsidP="00DE5633">
            <w:pPr>
              <w:jc w:val="center"/>
              <w:rPr>
                <w:bCs/>
                <w:sz w:val="18"/>
                <w:szCs w:val="18"/>
              </w:rPr>
            </w:pPr>
            <w:r w:rsidRPr="00792573">
              <w:rPr>
                <w:bCs/>
                <w:sz w:val="18"/>
                <w:szCs w:val="18"/>
              </w:rPr>
              <w:lastRenderedPageBreak/>
              <w:t>0.1</w:t>
            </w:r>
          </w:p>
        </w:tc>
        <w:tc>
          <w:tcPr>
            <w:tcW w:w="1530" w:type="dxa"/>
          </w:tcPr>
          <w:p w14:paraId="3D903A9C" w14:textId="77777777" w:rsidR="00DE5633" w:rsidRPr="00792573" w:rsidRDefault="00DE5633" w:rsidP="00DE5633">
            <w:pPr>
              <w:spacing w:after="60"/>
              <w:jc w:val="center"/>
              <w:rPr>
                <w:sz w:val="18"/>
                <w:szCs w:val="18"/>
              </w:rPr>
            </w:pPr>
            <w:r w:rsidRPr="00654722">
              <w:rPr>
                <w:lang w:val="pt-BR"/>
              </w:rPr>
              <w:t>Neni 25, Ligji Nr.112/2020 “ Per regjistrin e pronareve perfitues</w:t>
            </w:r>
            <w:r w:rsidRPr="00792573">
              <w:rPr>
                <w:sz w:val="18"/>
                <w:szCs w:val="18"/>
              </w:rPr>
              <w:t xml:space="preserve"> </w:t>
            </w:r>
          </w:p>
        </w:tc>
        <w:tc>
          <w:tcPr>
            <w:tcW w:w="3600" w:type="dxa"/>
          </w:tcPr>
          <w:p w14:paraId="61254970" w14:textId="77777777" w:rsidR="00DE5633" w:rsidRPr="00654722" w:rsidRDefault="00DE5633" w:rsidP="00DE5633">
            <w:pPr>
              <w:spacing w:after="240"/>
              <w:ind w:left="540" w:hanging="540"/>
              <w:jc w:val="both"/>
              <w:rPr>
                <w:lang w:val="en-GB"/>
              </w:rPr>
            </w:pPr>
            <w:r>
              <w:rPr>
                <w:lang w:val="en-GB"/>
              </w:rPr>
              <w:t>12.</w:t>
            </w:r>
            <w:r w:rsidRPr="00654722">
              <w:rPr>
                <w:lang w:val="en-GB"/>
              </w:rPr>
              <w:t>Shtetet anëtare garantojnë që çdo person fizik ose juridik që mund të demonstrojë interes legjitim në parandalimin dhe luftën kundër pastrimit të parave, veprave penale bazë të lidhura me të dhe financimit të terrorizmit, të ketë akses në informacionin e mëposhtëm mbi pronarët përfitues të subjekteve juridike dhe organizimeve ligjore që mbahet në regjistrat qendrorë të ndërlidhur të përmendur në nenin 10, pa njoftuar subjektin juridik ose organizimin ligjor në fjalë:</w:t>
            </w:r>
          </w:p>
          <w:p w14:paraId="6E7F3490" w14:textId="77777777" w:rsidR="00DE5633" w:rsidRPr="00654722" w:rsidRDefault="00DE5633" w:rsidP="00DE5633">
            <w:pPr>
              <w:spacing w:after="240"/>
              <w:ind w:left="1080" w:hanging="540"/>
              <w:jc w:val="both"/>
              <w:rPr>
                <w:lang w:val="en-GB"/>
              </w:rPr>
            </w:pPr>
            <w:r w:rsidRPr="00654722">
              <w:rPr>
                <w:lang w:val="en-GB"/>
              </w:rPr>
              <w:t>a)</w:t>
            </w:r>
            <w:r w:rsidRPr="00654722">
              <w:rPr>
                <w:lang w:val="en-GB"/>
              </w:rPr>
              <w:tab/>
              <w:t>emri i pronarit përfitues;</w:t>
            </w:r>
          </w:p>
          <w:p w14:paraId="21106137" w14:textId="77777777" w:rsidR="00DE5633" w:rsidRPr="00654722" w:rsidRDefault="00DE5633" w:rsidP="00DE5633">
            <w:pPr>
              <w:spacing w:after="240"/>
              <w:ind w:left="1080" w:hanging="540"/>
              <w:jc w:val="both"/>
              <w:rPr>
                <w:lang w:val="en-GB"/>
              </w:rPr>
            </w:pPr>
            <w:r w:rsidRPr="00654722">
              <w:rPr>
                <w:lang w:val="en-GB"/>
              </w:rPr>
              <w:t>b)</w:t>
            </w:r>
            <w:r w:rsidRPr="00654722">
              <w:rPr>
                <w:lang w:val="en-GB"/>
              </w:rPr>
              <w:tab/>
              <w:t>muaji dhe viti i lindjes së pronarit përfitues;</w:t>
            </w:r>
          </w:p>
          <w:p w14:paraId="0C6E39D9" w14:textId="77777777" w:rsidR="00DE5633" w:rsidRPr="00654722" w:rsidRDefault="00DE5633" w:rsidP="00DE5633">
            <w:pPr>
              <w:spacing w:after="240"/>
              <w:ind w:left="1080" w:hanging="540"/>
              <w:jc w:val="both"/>
              <w:rPr>
                <w:lang w:val="en-GB"/>
              </w:rPr>
            </w:pPr>
            <w:r w:rsidRPr="00654722">
              <w:rPr>
                <w:lang w:val="en-GB"/>
              </w:rPr>
              <w:t>c)</w:t>
            </w:r>
            <w:r w:rsidRPr="00654722">
              <w:rPr>
                <w:lang w:val="en-GB"/>
              </w:rPr>
              <w:tab/>
              <w:t>vendi i banimit dhe shtetësia ose shtetësitë e pronarit përfitues;</w:t>
            </w:r>
          </w:p>
          <w:p w14:paraId="7BADFC84" w14:textId="77777777" w:rsidR="00DE5633" w:rsidRPr="00654722" w:rsidRDefault="00DE5633" w:rsidP="00DE5633">
            <w:pPr>
              <w:spacing w:after="240"/>
              <w:ind w:left="1080" w:hanging="540"/>
              <w:jc w:val="both"/>
              <w:rPr>
                <w:lang w:val="en-GB"/>
              </w:rPr>
            </w:pPr>
            <w:r w:rsidRPr="00654722">
              <w:rPr>
                <w:lang w:val="en-GB"/>
              </w:rPr>
              <w:lastRenderedPageBreak/>
              <w:t xml:space="preserve">d) </w:t>
            </w:r>
            <w:r w:rsidRPr="00654722">
              <w:rPr>
                <w:lang w:val="en-GB"/>
              </w:rPr>
              <w:tab/>
              <w:t>për pronarët përfitues të subjekteve juridike, natyra dhe masa e interesit përfitues të zotëruar;</w:t>
            </w:r>
          </w:p>
          <w:p w14:paraId="5CBD471E" w14:textId="77777777" w:rsidR="00DE5633" w:rsidRPr="00654722" w:rsidRDefault="00DE5633" w:rsidP="00DE5633">
            <w:pPr>
              <w:spacing w:after="240"/>
              <w:ind w:left="1080" w:hanging="540"/>
              <w:jc w:val="both"/>
              <w:rPr>
                <w:lang w:val="en-GB"/>
              </w:rPr>
            </w:pPr>
            <w:r w:rsidRPr="00654722">
              <w:rPr>
                <w:lang w:val="en-GB"/>
              </w:rPr>
              <w:t>e)</w:t>
            </w:r>
            <w:r w:rsidRPr="00654722">
              <w:rPr>
                <w:lang w:val="en-GB"/>
              </w:rPr>
              <w:tab/>
              <w:t>për pronarët përfitues të trusteve të shprehura ose organizimeve të ngjashme ligjore, natyra e interesit përfitues.</w:t>
            </w:r>
          </w:p>
          <w:p w14:paraId="645E2AC7" w14:textId="77777777" w:rsidR="00DE5633" w:rsidRPr="00654722" w:rsidRDefault="00DE5633" w:rsidP="00DE5633">
            <w:pPr>
              <w:spacing w:after="240"/>
              <w:jc w:val="both"/>
              <w:rPr>
                <w:lang w:val="en-GB"/>
              </w:rPr>
            </w:pPr>
            <w:r w:rsidRPr="00654722">
              <w:rPr>
                <w:lang w:val="en-GB"/>
              </w:rPr>
              <w:t>Përveç informacionit të përmendur në nënparagrafin e parë të këtij paragrafi, shtetet anëtare garantojnë që çdo person fizik ose juridik i përmendur në paragrafin 2, germat "a", "b" dhe "e", të ketë gjithashtu akses në informacionin historik mbi pronësinë përfituese të subjektit juridik ose organizimit ligjor, duke përfshirë subjektet juridike ose organizimet ligjore që janë shpërbërë ose kanë pushuar së ekzistuari gjatë 5 viteve të mëparshme, si dhe në një përshkrim të strukturës së kontrollit ose të pronësisë.</w:t>
            </w:r>
          </w:p>
          <w:p w14:paraId="0B9C0F2E" w14:textId="77777777" w:rsidR="00DE5633" w:rsidRPr="00654722" w:rsidRDefault="00DE5633" w:rsidP="00DE5633">
            <w:pPr>
              <w:spacing w:after="240"/>
              <w:jc w:val="both"/>
              <w:rPr>
                <w:lang w:val="en-GB"/>
              </w:rPr>
            </w:pPr>
            <w:r w:rsidRPr="00654722">
              <w:rPr>
                <w:lang w:val="en-GB"/>
              </w:rPr>
              <w:t xml:space="preserve">Aksesi sipas këtij paragrafi sigurohet përmes mjeteve elektronike. Megjithatë, shtetet anëtare garantojnë që personat </w:t>
            </w:r>
            <w:r w:rsidRPr="00654722">
              <w:rPr>
                <w:lang w:val="en-GB"/>
              </w:rPr>
              <w:lastRenderedPageBreak/>
              <w:t>fizikë dhe juridikë, të cilët mund të demonstrojnë një interes legjitim, të kenë gjithashtu akses në informacion përmes formateve të tjera, në pamundësi të përdorimit të mjeteve elektronike.</w:t>
            </w:r>
          </w:p>
          <w:p w14:paraId="7CFF06FD" w14:textId="77777777" w:rsidR="00DE5633" w:rsidRPr="00792573" w:rsidRDefault="00DE5633" w:rsidP="00DE5633">
            <w:pPr>
              <w:spacing w:after="120"/>
              <w:jc w:val="both"/>
              <w:rPr>
                <w:bCs/>
                <w:sz w:val="18"/>
                <w:szCs w:val="18"/>
              </w:rPr>
            </w:pPr>
          </w:p>
        </w:tc>
        <w:tc>
          <w:tcPr>
            <w:tcW w:w="900" w:type="dxa"/>
          </w:tcPr>
          <w:p w14:paraId="5EBC095A" w14:textId="77777777" w:rsidR="00DE5633" w:rsidRPr="00792573" w:rsidRDefault="00DE5633" w:rsidP="00DE5633">
            <w:pPr>
              <w:jc w:val="center"/>
              <w:rPr>
                <w:sz w:val="18"/>
                <w:szCs w:val="18"/>
              </w:rPr>
            </w:pPr>
            <w:r w:rsidRPr="00792573">
              <w:rPr>
                <w:b/>
                <w:bCs/>
                <w:sz w:val="18"/>
                <w:szCs w:val="18"/>
              </w:rPr>
              <w:lastRenderedPageBreak/>
              <w:t>F</w:t>
            </w:r>
          </w:p>
        </w:tc>
        <w:tc>
          <w:tcPr>
            <w:tcW w:w="2692" w:type="dxa"/>
          </w:tcPr>
          <w:p w14:paraId="6EBF9BD5" w14:textId="77777777" w:rsidR="00DE5633" w:rsidRPr="00792573" w:rsidRDefault="00DE5633" w:rsidP="00DE5633">
            <w:pPr>
              <w:spacing w:after="120"/>
              <w:jc w:val="both"/>
              <w:rPr>
                <w:bCs/>
                <w:sz w:val="18"/>
                <w:szCs w:val="18"/>
              </w:rPr>
            </w:pPr>
            <w:r w:rsidRPr="00654722">
              <w:rPr>
                <w:lang w:val="en-GB"/>
              </w:rPr>
              <w:t>Nevojitet shtimi i nje neni ne Ligjin Nr.112/2020 “ Per regjistrin  e pronareve perfitues”</w:t>
            </w:r>
          </w:p>
        </w:tc>
      </w:tr>
      <w:tr w:rsidR="00DE5633" w:rsidRPr="00792573" w14:paraId="71D186A4" w14:textId="77777777" w:rsidTr="00E23F00">
        <w:tc>
          <w:tcPr>
            <w:tcW w:w="1255" w:type="dxa"/>
          </w:tcPr>
          <w:p w14:paraId="316A7827" w14:textId="77777777" w:rsidR="00DE5633" w:rsidRPr="00792573" w:rsidRDefault="00DE5633" w:rsidP="00DE5633">
            <w:pPr>
              <w:spacing w:after="60"/>
              <w:jc w:val="center"/>
              <w:rPr>
                <w:b/>
                <w:sz w:val="18"/>
                <w:szCs w:val="18"/>
                <w:lang w:val="en-GB"/>
              </w:rPr>
            </w:pPr>
            <w:r>
              <w:rPr>
                <w:b/>
                <w:sz w:val="18"/>
                <w:szCs w:val="18"/>
                <w:lang w:val="en-GB"/>
              </w:rPr>
              <w:lastRenderedPageBreak/>
              <w:t>Neni 12/2</w:t>
            </w:r>
          </w:p>
        </w:tc>
        <w:tc>
          <w:tcPr>
            <w:tcW w:w="3532" w:type="dxa"/>
            <w:gridSpan w:val="2"/>
          </w:tcPr>
          <w:p w14:paraId="5C904DD4" w14:textId="77777777" w:rsidR="00BB4BEE" w:rsidRPr="00BB4BEE" w:rsidRDefault="00BB4BEE" w:rsidP="00BB4BEE">
            <w:pPr>
              <w:jc w:val="both"/>
              <w:rPr>
                <w:bCs/>
                <w:szCs w:val="18"/>
              </w:rPr>
            </w:pPr>
            <w:r>
              <w:rPr>
                <w:bCs/>
                <w:szCs w:val="18"/>
              </w:rPr>
              <w:t>12/2.</w:t>
            </w:r>
            <w:r w:rsidRPr="00BB4BEE">
              <w:rPr>
                <w:bCs/>
                <w:szCs w:val="18"/>
              </w:rPr>
              <w:t>Personat fizikë ose juridikë të mëposhtëm konsiderohen se kanë interes legjitim për të aksesuar informacionin e renditur në paragrafin 1:</w:t>
            </w:r>
          </w:p>
          <w:p w14:paraId="270699CE" w14:textId="77777777" w:rsidR="00BB4BEE" w:rsidRPr="00BB4BEE" w:rsidRDefault="00BB4BEE" w:rsidP="00BB4BEE">
            <w:pPr>
              <w:jc w:val="both"/>
              <w:rPr>
                <w:bCs/>
                <w:szCs w:val="18"/>
              </w:rPr>
            </w:pPr>
            <w:r w:rsidRPr="00BB4BEE">
              <w:rPr>
                <w:bCs/>
                <w:szCs w:val="18"/>
              </w:rPr>
              <w:t>a)</w:t>
            </w:r>
            <w:r w:rsidRPr="00BB4BEE">
              <w:rPr>
                <w:bCs/>
                <w:szCs w:val="18"/>
              </w:rPr>
              <w:tab/>
              <w:t>personat që veprojnë për qëllime gazetarie, raportimi ose çdo forme tjetër të shprehjes mediatike, të lidhura me parandalimin ose luftën kundër pastrimit të parave, veprave penale bazë të lidhura me të ose financimit të terrorizmit;</w:t>
            </w:r>
          </w:p>
          <w:p w14:paraId="43473ADE" w14:textId="77777777" w:rsidR="00BB4BEE" w:rsidRPr="00BB4BEE" w:rsidRDefault="00BB4BEE" w:rsidP="00BB4BEE">
            <w:pPr>
              <w:jc w:val="both"/>
              <w:rPr>
                <w:bCs/>
                <w:szCs w:val="18"/>
              </w:rPr>
            </w:pPr>
            <w:r w:rsidRPr="00BB4BEE">
              <w:rPr>
                <w:bCs/>
                <w:szCs w:val="18"/>
              </w:rPr>
              <w:t>b)</w:t>
            </w:r>
            <w:r w:rsidRPr="00BB4BEE">
              <w:rPr>
                <w:bCs/>
                <w:szCs w:val="18"/>
              </w:rPr>
              <w:tab/>
              <w:t xml:space="preserve">organizatat e shoqërisë civile, duke përfshirë organizatat joqeveritare dhe akademinë, të lidhura me parandalimin ose luftën kundër pastrimit të parave, </w:t>
            </w:r>
            <w:r w:rsidRPr="00BB4BEE">
              <w:rPr>
                <w:bCs/>
                <w:szCs w:val="18"/>
              </w:rPr>
              <w:lastRenderedPageBreak/>
              <w:t>veprave penale bazë të lidhura me të ose financimit të terrorizmit;</w:t>
            </w:r>
          </w:p>
          <w:p w14:paraId="1EAA37FC" w14:textId="77777777" w:rsidR="00BB4BEE" w:rsidRPr="00BB4BEE" w:rsidRDefault="00BB4BEE" w:rsidP="00BB4BEE">
            <w:pPr>
              <w:jc w:val="both"/>
              <w:rPr>
                <w:bCs/>
                <w:szCs w:val="18"/>
              </w:rPr>
            </w:pPr>
            <w:r w:rsidRPr="00BB4BEE">
              <w:rPr>
                <w:bCs/>
                <w:szCs w:val="18"/>
              </w:rPr>
              <w:t>c)</w:t>
            </w:r>
            <w:r w:rsidRPr="00BB4BEE">
              <w:rPr>
                <w:bCs/>
                <w:szCs w:val="18"/>
              </w:rPr>
              <w:tab/>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p w14:paraId="03327027" w14:textId="77777777" w:rsidR="00BB4BEE" w:rsidRPr="00BB4BEE" w:rsidRDefault="00BB4BEE" w:rsidP="00BB4BEE">
            <w:pPr>
              <w:jc w:val="both"/>
              <w:rPr>
                <w:bCs/>
                <w:szCs w:val="18"/>
              </w:rPr>
            </w:pPr>
            <w:r w:rsidRPr="00BB4BEE">
              <w:rPr>
                <w:bCs/>
                <w:szCs w:val="18"/>
              </w:rPr>
              <w:t>d)</w:t>
            </w:r>
            <w:r w:rsidRPr="00BB4BEE">
              <w:rPr>
                <w:bCs/>
                <w:szCs w:val="18"/>
              </w:rPr>
              <w:tab/>
              <w:t>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luftën kundër pastrimit të parave dhe financimit të terrorizmit në ato vende të treta;</w:t>
            </w:r>
          </w:p>
          <w:p w14:paraId="41054516" w14:textId="77777777" w:rsidR="00BB4BEE" w:rsidRPr="00BB4BEE" w:rsidRDefault="00BB4BEE" w:rsidP="00BB4BEE">
            <w:pPr>
              <w:jc w:val="both"/>
              <w:rPr>
                <w:bCs/>
                <w:szCs w:val="18"/>
              </w:rPr>
            </w:pPr>
            <w:r w:rsidRPr="00BB4BEE">
              <w:rPr>
                <w:bCs/>
                <w:szCs w:val="18"/>
              </w:rPr>
              <w:t>e)</w:t>
            </w:r>
            <w:r w:rsidRPr="00BB4BEE">
              <w:rPr>
                <w:bCs/>
                <w:szCs w:val="18"/>
              </w:rPr>
              <w:tab/>
              <w:t xml:space="preserve">homologët e vendeve të treta të autoriteteve kompetente të BE-së për luftën kundër pastrimit të parave dhe financimit të terrorizmit, me kusht që të mund të </w:t>
            </w:r>
            <w:r w:rsidRPr="00BB4BEE">
              <w:rPr>
                <w:bCs/>
                <w:szCs w:val="18"/>
              </w:rPr>
              <w:lastRenderedPageBreak/>
              <w:t>demonstrojnë nevojën për akses në informacionin e përmendur në paragrafin 1 lidhur me një subjekt juridik ose organizim ligjor me qëllim realizimin e detyrave të tyre në kuadrin e luftës kundër pastrimit të parave dhe financimit të terrorizmit të këtyre vendeve të treta në kontekstin e një rasti specifik;</w:t>
            </w:r>
          </w:p>
          <w:p w14:paraId="02382A53" w14:textId="77777777" w:rsidR="00BB4BEE" w:rsidRPr="00BB4BEE" w:rsidRDefault="00BB4BEE" w:rsidP="00BB4BEE">
            <w:pPr>
              <w:jc w:val="both"/>
              <w:rPr>
                <w:bCs/>
                <w:szCs w:val="18"/>
              </w:rPr>
            </w:pPr>
            <w:r w:rsidRPr="00BB4BEE">
              <w:rPr>
                <w:bCs/>
                <w:szCs w:val="18"/>
              </w:rPr>
              <w:t>f)</w:t>
            </w:r>
            <w:r w:rsidRPr="00BB4BEE">
              <w:rPr>
                <w:bCs/>
                <w:szCs w:val="18"/>
              </w:rPr>
              <w:tab/>
              <w:t>autoritetet e shteteve anëtare përgjegjëse për zbatimin e titullit I, kreu II dhe III të Direktivës (BE) 2017/1132, në veçanti autoritetet përgjegjëse për regjistrimin e shoqërive në regjistrin e përmendur në nenin 16 të kësaj direktive, dhe autoritetet e shteteve anëtare përgjegjëse për shqyrtimin e ligjshmërisë së konvertimeve, bashkimeve dhe ndarjeve të shoqërive me përgjegjësi të kufizuar në përputhje me titullin II të kësaj direktive;</w:t>
            </w:r>
          </w:p>
          <w:p w14:paraId="3FBC67A7" w14:textId="77777777" w:rsidR="00BB4BEE" w:rsidRPr="00BB4BEE" w:rsidRDefault="00BB4BEE" w:rsidP="00BB4BEE">
            <w:pPr>
              <w:jc w:val="both"/>
              <w:rPr>
                <w:bCs/>
                <w:szCs w:val="18"/>
              </w:rPr>
            </w:pPr>
            <w:r w:rsidRPr="00BB4BEE">
              <w:rPr>
                <w:bCs/>
                <w:szCs w:val="18"/>
              </w:rPr>
              <w:t>g)</w:t>
            </w:r>
            <w:r w:rsidRPr="00BB4BEE">
              <w:rPr>
                <w:bCs/>
                <w:szCs w:val="18"/>
              </w:rPr>
              <w:tab/>
              <w:t>autoritetet përgjegjëse për programet të cilat janë caktuar nga shtetet anëtare në përputhje me nenin 71 të Rregullores (BE) 2021/1060, në lidhje me përfituesit e fondeve të BE-së;</w:t>
            </w:r>
          </w:p>
          <w:p w14:paraId="39E13FAC" w14:textId="77777777" w:rsidR="00BB4BEE" w:rsidRPr="00BB4BEE" w:rsidRDefault="00BB4BEE" w:rsidP="00BB4BEE">
            <w:pPr>
              <w:jc w:val="both"/>
              <w:rPr>
                <w:bCs/>
                <w:szCs w:val="18"/>
              </w:rPr>
            </w:pPr>
            <w:r w:rsidRPr="00BB4BEE">
              <w:rPr>
                <w:bCs/>
                <w:szCs w:val="18"/>
              </w:rPr>
              <w:lastRenderedPageBreak/>
              <w:t>h)</w:t>
            </w:r>
            <w:r w:rsidRPr="00BB4BEE">
              <w:rPr>
                <w:bCs/>
                <w:szCs w:val="18"/>
              </w:rPr>
              <w:tab/>
              <w:t>autoritetet publike që zbatojnë Instrumentin për Rimëkëmbjen dhe Qëndrueshmërinë në kuadër të Rregullores (BE) 2021/241, në lidhje me përfituesit në kuadër të Instrumentit;</w:t>
            </w:r>
          </w:p>
          <w:p w14:paraId="11547757" w14:textId="77777777" w:rsidR="00BB4BEE" w:rsidRPr="00BB4BEE" w:rsidRDefault="00BB4BEE" w:rsidP="00BB4BEE">
            <w:pPr>
              <w:jc w:val="both"/>
              <w:rPr>
                <w:bCs/>
                <w:szCs w:val="18"/>
              </w:rPr>
            </w:pPr>
            <w:r w:rsidRPr="00BB4BEE">
              <w:rPr>
                <w:bCs/>
                <w:szCs w:val="18"/>
              </w:rPr>
              <w:t>i)</w:t>
            </w:r>
            <w:r w:rsidRPr="00BB4BEE">
              <w:rPr>
                <w:bCs/>
                <w:szCs w:val="18"/>
              </w:rPr>
              <w:tab/>
              <w:t>autoritetet publike të shteteve anëtare në kontekstin e procedurave të prokurimit publik, në lidhje me ofertuesit dhe operatorët të cilëve u akordohet kontrata në kuadër të procedurës së prokurimit publik;</w:t>
            </w:r>
          </w:p>
          <w:p w14:paraId="7072ED84" w14:textId="77777777" w:rsidR="00BB4BEE" w:rsidRPr="00BB4BEE" w:rsidRDefault="00BB4BEE" w:rsidP="00BB4BEE">
            <w:pPr>
              <w:jc w:val="both"/>
              <w:rPr>
                <w:bCs/>
                <w:szCs w:val="18"/>
              </w:rPr>
            </w:pPr>
            <w:r w:rsidRPr="00BB4BEE">
              <w:rPr>
                <w:bCs/>
                <w:szCs w:val="18"/>
              </w:rPr>
              <w:t>j)</w:t>
            </w:r>
            <w:r w:rsidRPr="00BB4BEE">
              <w:rPr>
                <w:bCs/>
                <w:szCs w:val="18"/>
              </w:rPr>
              <w:tab/>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14:paraId="040EC18A" w14:textId="77777777" w:rsidR="00DE5633" w:rsidRPr="00792573" w:rsidRDefault="00BB4BEE" w:rsidP="00BB4BEE">
            <w:pPr>
              <w:jc w:val="both"/>
              <w:rPr>
                <w:sz w:val="18"/>
                <w:szCs w:val="18"/>
                <w:lang w:val="en-US" w:eastAsia="en-US"/>
              </w:rPr>
            </w:pPr>
            <w:r w:rsidRPr="00BB4BEE">
              <w:rPr>
                <w:bCs/>
                <w:szCs w:val="18"/>
              </w:rPr>
              <w:lastRenderedPageBreak/>
              <w:t>Përveç kategorive të identifikuara në nënparagrafin e parë, shtetet anëtare garantojnë gjithashtu që edhe persona të tjerë që janë në gjendje të demonstrojnë interesin legjitim në lidhje me qëllimin e parandalimit dhe luftës kundër pastrimit të parave, veprave penale bazë të lidhura me të dhe financimit të terrorizmit, të kenë akses në informacionin mbi pronësinë përfituese në bazë të një vlerësimi rast pas rasti.</w:t>
            </w:r>
          </w:p>
        </w:tc>
        <w:tc>
          <w:tcPr>
            <w:tcW w:w="1058" w:type="dxa"/>
          </w:tcPr>
          <w:p w14:paraId="452383DB" w14:textId="77777777" w:rsidR="00DE5633" w:rsidRPr="00792573" w:rsidRDefault="00DE5633" w:rsidP="00DE5633">
            <w:pPr>
              <w:jc w:val="center"/>
              <w:rPr>
                <w:bCs/>
                <w:sz w:val="18"/>
                <w:szCs w:val="18"/>
              </w:rPr>
            </w:pPr>
            <w:r w:rsidRPr="00792573">
              <w:rPr>
                <w:bCs/>
                <w:sz w:val="18"/>
                <w:szCs w:val="18"/>
              </w:rPr>
              <w:lastRenderedPageBreak/>
              <w:t>0.1</w:t>
            </w:r>
          </w:p>
          <w:p w14:paraId="7E862F4A" w14:textId="77777777" w:rsidR="00DE5633" w:rsidRPr="00792573" w:rsidRDefault="00DE5633" w:rsidP="00DE5633">
            <w:pPr>
              <w:jc w:val="center"/>
              <w:rPr>
                <w:bCs/>
                <w:sz w:val="18"/>
                <w:szCs w:val="18"/>
              </w:rPr>
            </w:pPr>
          </w:p>
          <w:p w14:paraId="7CD115B4" w14:textId="77777777" w:rsidR="00DE5633" w:rsidRPr="00792573" w:rsidRDefault="00DE5633" w:rsidP="00DE5633">
            <w:pPr>
              <w:jc w:val="center"/>
              <w:rPr>
                <w:bCs/>
                <w:sz w:val="18"/>
                <w:szCs w:val="18"/>
              </w:rPr>
            </w:pPr>
          </w:p>
          <w:p w14:paraId="7C3A82EA" w14:textId="77777777" w:rsidR="00DE5633" w:rsidRPr="00792573" w:rsidRDefault="00DE5633" w:rsidP="00DE5633">
            <w:pPr>
              <w:jc w:val="center"/>
              <w:rPr>
                <w:bCs/>
                <w:sz w:val="18"/>
                <w:szCs w:val="18"/>
              </w:rPr>
            </w:pPr>
          </w:p>
          <w:p w14:paraId="6BBD33D5" w14:textId="77777777" w:rsidR="00DE5633" w:rsidRPr="00792573" w:rsidRDefault="00DE5633" w:rsidP="00DE5633">
            <w:pPr>
              <w:jc w:val="center"/>
              <w:rPr>
                <w:bCs/>
                <w:sz w:val="18"/>
                <w:szCs w:val="18"/>
              </w:rPr>
            </w:pPr>
          </w:p>
          <w:p w14:paraId="547A50B6" w14:textId="77777777" w:rsidR="00DE5633" w:rsidRPr="00792573" w:rsidRDefault="00DE5633" w:rsidP="00DE5633">
            <w:pPr>
              <w:jc w:val="center"/>
              <w:rPr>
                <w:bCs/>
                <w:sz w:val="18"/>
                <w:szCs w:val="18"/>
              </w:rPr>
            </w:pPr>
          </w:p>
          <w:p w14:paraId="73774A54" w14:textId="77777777" w:rsidR="00DE5633" w:rsidRPr="00792573" w:rsidRDefault="00DE5633" w:rsidP="00DE5633">
            <w:pPr>
              <w:jc w:val="center"/>
              <w:rPr>
                <w:bCs/>
                <w:sz w:val="18"/>
                <w:szCs w:val="18"/>
              </w:rPr>
            </w:pPr>
          </w:p>
          <w:p w14:paraId="426B6E27" w14:textId="77777777" w:rsidR="00DE5633" w:rsidRPr="00792573" w:rsidRDefault="00DE5633" w:rsidP="00DE5633">
            <w:pPr>
              <w:jc w:val="center"/>
              <w:rPr>
                <w:bCs/>
                <w:sz w:val="18"/>
                <w:szCs w:val="18"/>
              </w:rPr>
            </w:pPr>
          </w:p>
          <w:p w14:paraId="2E6DAEE7" w14:textId="77777777" w:rsidR="00DE5633" w:rsidRPr="00792573" w:rsidRDefault="00DE5633" w:rsidP="00DE5633">
            <w:pPr>
              <w:jc w:val="center"/>
              <w:rPr>
                <w:bCs/>
                <w:sz w:val="18"/>
                <w:szCs w:val="18"/>
              </w:rPr>
            </w:pPr>
          </w:p>
          <w:p w14:paraId="40DB9A80" w14:textId="77777777" w:rsidR="00DE5633" w:rsidRPr="00792573" w:rsidRDefault="00DE5633" w:rsidP="00DE5633">
            <w:pPr>
              <w:jc w:val="center"/>
              <w:rPr>
                <w:bCs/>
                <w:sz w:val="18"/>
                <w:szCs w:val="18"/>
              </w:rPr>
            </w:pPr>
          </w:p>
          <w:p w14:paraId="43C2FE63" w14:textId="77777777" w:rsidR="00DE5633" w:rsidRPr="00792573" w:rsidRDefault="00DE5633" w:rsidP="00DE5633">
            <w:pPr>
              <w:jc w:val="center"/>
              <w:rPr>
                <w:bCs/>
                <w:sz w:val="18"/>
                <w:szCs w:val="18"/>
              </w:rPr>
            </w:pPr>
          </w:p>
          <w:p w14:paraId="2AA5E64C" w14:textId="77777777" w:rsidR="00DE5633" w:rsidRPr="00792573" w:rsidRDefault="00DE5633" w:rsidP="00DE5633">
            <w:pPr>
              <w:jc w:val="center"/>
              <w:rPr>
                <w:bCs/>
                <w:sz w:val="18"/>
                <w:szCs w:val="18"/>
              </w:rPr>
            </w:pPr>
          </w:p>
          <w:p w14:paraId="3980AC47" w14:textId="77777777" w:rsidR="00DE5633" w:rsidRPr="00792573" w:rsidRDefault="00DE5633" w:rsidP="00DE5633">
            <w:pPr>
              <w:jc w:val="center"/>
              <w:rPr>
                <w:bCs/>
                <w:sz w:val="18"/>
                <w:szCs w:val="18"/>
              </w:rPr>
            </w:pPr>
          </w:p>
          <w:p w14:paraId="185E0240" w14:textId="77777777" w:rsidR="00DE5633" w:rsidRPr="00792573" w:rsidRDefault="00DE5633" w:rsidP="00DE5633">
            <w:pPr>
              <w:jc w:val="center"/>
              <w:rPr>
                <w:bCs/>
                <w:sz w:val="18"/>
                <w:szCs w:val="18"/>
              </w:rPr>
            </w:pPr>
          </w:p>
          <w:p w14:paraId="69891EA6" w14:textId="77777777" w:rsidR="00DE5633" w:rsidRPr="00792573" w:rsidRDefault="00DE5633" w:rsidP="00DE5633">
            <w:pPr>
              <w:jc w:val="center"/>
              <w:rPr>
                <w:bCs/>
                <w:sz w:val="18"/>
                <w:szCs w:val="18"/>
              </w:rPr>
            </w:pPr>
          </w:p>
          <w:p w14:paraId="4C69B87F" w14:textId="77777777" w:rsidR="00DE5633" w:rsidRPr="00792573" w:rsidRDefault="00DE5633" w:rsidP="00DE5633">
            <w:pPr>
              <w:jc w:val="center"/>
              <w:rPr>
                <w:bCs/>
                <w:sz w:val="18"/>
                <w:szCs w:val="18"/>
              </w:rPr>
            </w:pPr>
          </w:p>
          <w:p w14:paraId="0ED7B316" w14:textId="77777777" w:rsidR="00DE5633" w:rsidRPr="00792573" w:rsidRDefault="00DE5633" w:rsidP="00DE5633">
            <w:pPr>
              <w:jc w:val="center"/>
              <w:rPr>
                <w:bCs/>
                <w:sz w:val="18"/>
                <w:szCs w:val="18"/>
              </w:rPr>
            </w:pPr>
          </w:p>
          <w:p w14:paraId="03FE0965" w14:textId="77777777" w:rsidR="00DE5633" w:rsidRPr="00792573" w:rsidRDefault="00DE5633" w:rsidP="00DE5633">
            <w:pPr>
              <w:jc w:val="center"/>
              <w:rPr>
                <w:bCs/>
                <w:sz w:val="18"/>
                <w:szCs w:val="18"/>
              </w:rPr>
            </w:pPr>
          </w:p>
          <w:p w14:paraId="43BB1639" w14:textId="77777777" w:rsidR="00DE5633" w:rsidRPr="00792573" w:rsidRDefault="00DE5633" w:rsidP="00DE5633">
            <w:pPr>
              <w:jc w:val="center"/>
              <w:rPr>
                <w:bCs/>
                <w:sz w:val="18"/>
                <w:szCs w:val="18"/>
              </w:rPr>
            </w:pPr>
          </w:p>
          <w:p w14:paraId="7B505AD3" w14:textId="77777777" w:rsidR="00DE5633" w:rsidRPr="00792573" w:rsidRDefault="00DE5633" w:rsidP="00DE5633">
            <w:pPr>
              <w:jc w:val="center"/>
              <w:rPr>
                <w:bCs/>
                <w:sz w:val="18"/>
                <w:szCs w:val="18"/>
              </w:rPr>
            </w:pPr>
          </w:p>
          <w:p w14:paraId="54B953DA" w14:textId="77777777" w:rsidR="00DE5633" w:rsidRPr="00792573" w:rsidRDefault="00DE5633" w:rsidP="00DE5633">
            <w:pPr>
              <w:jc w:val="center"/>
              <w:rPr>
                <w:bCs/>
                <w:sz w:val="18"/>
                <w:szCs w:val="18"/>
              </w:rPr>
            </w:pPr>
          </w:p>
          <w:p w14:paraId="64D2AE21" w14:textId="77777777" w:rsidR="00DE5633" w:rsidRPr="00792573" w:rsidRDefault="00DE5633" w:rsidP="00DE5633">
            <w:pPr>
              <w:jc w:val="center"/>
              <w:rPr>
                <w:bCs/>
                <w:sz w:val="18"/>
                <w:szCs w:val="18"/>
              </w:rPr>
            </w:pPr>
          </w:p>
          <w:p w14:paraId="016F2353" w14:textId="77777777" w:rsidR="00DE5633" w:rsidRPr="00792573" w:rsidRDefault="00DE5633" w:rsidP="00DE5633">
            <w:pPr>
              <w:jc w:val="center"/>
              <w:rPr>
                <w:bCs/>
                <w:sz w:val="18"/>
                <w:szCs w:val="18"/>
              </w:rPr>
            </w:pPr>
          </w:p>
          <w:p w14:paraId="1FAAD9E2" w14:textId="77777777" w:rsidR="00DE5633" w:rsidRPr="00792573" w:rsidRDefault="00DE5633" w:rsidP="00DE5633">
            <w:pPr>
              <w:jc w:val="center"/>
              <w:rPr>
                <w:bCs/>
                <w:sz w:val="18"/>
                <w:szCs w:val="18"/>
              </w:rPr>
            </w:pPr>
          </w:p>
          <w:p w14:paraId="78756574" w14:textId="77777777" w:rsidR="00DE5633" w:rsidRPr="00792573" w:rsidRDefault="00DE5633" w:rsidP="00DE5633">
            <w:pPr>
              <w:jc w:val="center"/>
              <w:rPr>
                <w:bCs/>
                <w:sz w:val="18"/>
                <w:szCs w:val="18"/>
              </w:rPr>
            </w:pPr>
          </w:p>
          <w:p w14:paraId="4AC1FAE1" w14:textId="77777777" w:rsidR="00DE5633" w:rsidRPr="00792573" w:rsidRDefault="00DE5633" w:rsidP="00DE5633">
            <w:pPr>
              <w:jc w:val="center"/>
              <w:rPr>
                <w:bCs/>
                <w:sz w:val="18"/>
                <w:szCs w:val="18"/>
              </w:rPr>
            </w:pPr>
          </w:p>
          <w:p w14:paraId="0EC262FB" w14:textId="77777777" w:rsidR="00DE5633" w:rsidRPr="00792573" w:rsidRDefault="00DE5633" w:rsidP="00DE5633">
            <w:pPr>
              <w:jc w:val="center"/>
              <w:rPr>
                <w:bCs/>
                <w:sz w:val="18"/>
                <w:szCs w:val="18"/>
              </w:rPr>
            </w:pPr>
          </w:p>
          <w:p w14:paraId="525BF779" w14:textId="77777777" w:rsidR="00DE5633" w:rsidRPr="00792573" w:rsidRDefault="00DE5633" w:rsidP="00DE5633">
            <w:pPr>
              <w:jc w:val="center"/>
              <w:rPr>
                <w:bCs/>
                <w:sz w:val="18"/>
                <w:szCs w:val="18"/>
              </w:rPr>
            </w:pPr>
          </w:p>
          <w:p w14:paraId="2D31B0F4" w14:textId="77777777" w:rsidR="00DE5633" w:rsidRPr="00792573" w:rsidRDefault="00DE5633" w:rsidP="00DE5633">
            <w:pPr>
              <w:jc w:val="center"/>
              <w:rPr>
                <w:bCs/>
                <w:sz w:val="18"/>
                <w:szCs w:val="18"/>
              </w:rPr>
            </w:pPr>
          </w:p>
          <w:p w14:paraId="665E4BDE" w14:textId="77777777" w:rsidR="00DE5633" w:rsidRPr="00792573" w:rsidRDefault="00DE5633" w:rsidP="00DE5633">
            <w:pPr>
              <w:jc w:val="center"/>
              <w:rPr>
                <w:bCs/>
                <w:sz w:val="18"/>
                <w:szCs w:val="18"/>
              </w:rPr>
            </w:pPr>
          </w:p>
          <w:p w14:paraId="4A916B93" w14:textId="77777777" w:rsidR="00DE5633" w:rsidRPr="00792573" w:rsidRDefault="00DE5633" w:rsidP="00DE5633">
            <w:pPr>
              <w:jc w:val="center"/>
              <w:rPr>
                <w:bCs/>
                <w:sz w:val="18"/>
                <w:szCs w:val="18"/>
              </w:rPr>
            </w:pPr>
          </w:p>
          <w:p w14:paraId="47D8BDC5" w14:textId="77777777" w:rsidR="00DE5633" w:rsidRPr="00792573" w:rsidRDefault="00DE5633" w:rsidP="00DE5633">
            <w:pPr>
              <w:jc w:val="center"/>
              <w:rPr>
                <w:bCs/>
                <w:sz w:val="18"/>
                <w:szCs w:val="18"/>
              </w:rPr>
            </w:pPr>
          </w:p>
          <w:p w14:paraId="60F50076" w14:textId="77777777" w:rsidR="00DE5633" w:rsidRPr="00792573" w:rsidRDefault="00DE5633" w:rsidP="00DE5633">
            <w:pPr>
              <w:jc w:val="center"/>
              <w:rPr>
                <w:bCs/>
                <w:sz w:val="18"/>
                <w:szCs w:val="18"/>
              </w:rPr>
            </w:pPr>
          </w:p>
          <w:p w14:paraId="321F9D2A" w14:textId="77777777" w:rsidR="00DE5633" w:rsidRPr="00792573" w:rsidRDefault="00DE5633" w:rsidP="00DE5633">
            <w:pPr>
              <w:jc w:val="center"/>
              <w:rPr>
                <w:bCs/>
                <w:sz w:val="18"/>
                <w:szCs w:val="18"/>
              </w:rPr>
            </w:pPr>
          </w:p>
          <w:p w14:paraId="01DD1620" w14:textId="77777777" w:rsidR="00DE5633" w:rsidRPr="00792573" w:rsidRDefault="00DE5633" w:rsidP="00DE5633">
            <w:pPr>
              <w:jc w:val="center"/>
              <w:rPr>
                <w:bCs/>
                <w:sz w:val="18"/>
                <w:szCs w:val="18"/>
              </w:rPr>
            </w:pPr>
          </w:p>
          <w:p w14:paraId="19A67024" w14:textId="77777777" w:rsidR="00DE5633" w:rsidRPr="00792573" w:rsidRDefault="00DE5633" w:rsidP="00DE5633">
            <w:pPr>
              <w:jc w:val="center"/>
              <w:rPr>
                <w:bCs/>
                <w:sz w:val="18"/>
                <w:szCs w:val="18"/>
              </w:rPr>
            </w:pPr>
          </w:p>
          <w:p w14:paraId="2128D67F" w14:textId="77777777" w:rsidR="00DE5633" w:rsidRPr="00792573" w:rsidRDefault="00DE5633" w:rsidP="00DE5633">
            <w:pPr>
              <w:jc w:val="center"/>
              <w:rPr>
                <w:bCs/>
                <w:sz w:val="18"/>
                <w:szCs w:val="18"/>
              </w:rPr>
            </w:pPr>
          </w:p>
          <w:p w14:paraId="36B98035" w14:textId="77777777" w:rsidR="00DE5633" w:rsidRPr="00792573" w:rsidRDefault="00DE5633" w:rsidP="00DE5633">
            <w:pPr>
              <w:jc w:val="center"/>
              <w:rPr>
                <w:bCs/>
                <w:sz w:val="18"/>
                <w:szCs w:val="18"/>
              </w:rPr>
            </w:pPr>
          </w:p>
          <w:p w14:paraId="05784255" w14:textId="77777777" w:rsidR="00DE5633" w:rsidRPr="00792573" w:rsidRDefault="00DE5633" w:rsidP="00DE5633">
            <w:pPr>
              <w:jc w:val="center"/>
              <w:rPr>
                <w:bCs/>
                <w:sz w:val="18"/>
                <w:szCs w:val="18"/>
              </w:rPr>
            </w:pPr>
          </w:p>
          <w:p w14:paraId="71955885" w14:textId="77777777" w:rsidR="00DE5633" w:rsidRPr="00792573" w:rsidRDefault="00DE5633" w:rsidP="00DE5633">
            <w:pPr>
              <w:jc w:val="center"/>
              <w:rPr>
                <w:bCs/>
                <w:sz w:val="18"/>
                <w:szCs w:val="18"/>
              </w:rPr>
            </w:pPr>
          </w:p>
          <w:p w14:paraId="0971D583" w14:textId="77777777" w:rsidR="00DE5633" w:rsidRPr="00792573" w:rsidRDefault="00DE5633" w:rsidP="00DE5633">
            <w:pPr>
              <w:jc w:val="center"/>
              <w:rPr>
                <w:bCs/>
                <w:sz w:val="18"/>
                <w:szCs w:val="18"/>
              </w:rPr>
            </w:pPr>
          </w:p>
          <w:p w14:paraId="6F18CB58" w14:textId="77777777" w:rsidR="00DE5633" w:rsidRPr="00792573" w:rsidRDefault="00DE5633" w:rsidP="00DE5633">
            <w:pPr>
              <w:jc w:val="center"/>
              <w:rPr>
                <w:bCs/>
                <w:sz w:val="18"/>
                <w:szCs w:val="18"/>
              </w:rPr>
            </w:pPr>
          </w:p>
          <w:p w14:paraId="253DD71F" w14:textId="77777777" w:rsidR="00DE5633" w:rsidRPr="00792573" w:rsidRDefault="00DE5633" w:rsidP="00DE5633">
            <w:pPr>
              <w:jc w:val="center"/>
              <w:rPr>
                <w:bCs/>
                <w:sz w:val="18"/>
                <w:szCs w:val="18"/>
              </w:rPr>
            </w:pPr>
          </w:p>
          <w:p w14:paraId="50728652" w14:textId="77777777" w:rsidR="00DE5633" w:rsidRPr="00792573" w:rsidRDefault="00DE5633" w:rsidP="00DE5633">
            <w:pPr>
              <w:jc w:val="center"/>
              <w:rPr>
                <w:bCs/>
                <w:sz w:val="18"/>
                <w:szCs w:val="18"/>
              </w:rPr>
            </w:pPr>
          </w:p>
          <w:p w14:paraId="5497CB42" w14:textId="77777777" w:rsidR="00DE5633" w:rsidRPr="00792573" w:rsidRDefault="00DE5633" w:rsidP="00DE5633">
            <w:pPr>
              <w:jc w:val="center"/>
              <w:rPr>
                <w:bCs/>
                <w:sz w:val="18"/>
                <w:szCs w:val="18"/>
              </w:rPr>
            </w:pPr>
          </w:p>
          <w:p w14:paraId="5E5D8A27" w14:textId="77777777" w:rsidR="00DE5633" w:rsidRPr="00792573" w:rsidRDefault="00DE5633" w:rsidP="00DE5633">
            <w:pPr>
              <w:jc w:val="center"/>
              <w:rPr>
                <w:bCs/>
                <w:sz w:val="18"/>
                <w:szCs w:val="18"/>
              </w:rPr>
            </w:pPr>
          </w:p>
          <w:p w14:paraId="4589D894" w14:textId="77777777" w:rsidR="00DE5633" w:rsidRPr="00792573" w:rsidRDefault="00DE5633" w:rsidP="00DE5633">
            <w:pPr>
              <w:jc w:val="center"/>
              <w:rPr>
                <w:bCs/>
                <w:sz w:val="18"/>
                <w:szCs w:val="18"/>
              </w:rPr>
            </w:pPr>
          </w:p>
          <w:p w14:paraId="54467A82" w14:textId="77777777" w:rsidR="00DE5633" w:rsidRPr="00792573" w:rsidRDefault="00DE5633" w:rsidP="00DE5633">
            <w:pPr>
              <w:jc w:val="center"/>
              <w:rPr>
                <w:bCs/>
                <w:sz w:val="18"/>
                <w:szCs w:val="18"/>
              </w:rPr>
            </w:pPr>
          </w:p>
          <w:p w14:paraId="2ED6B7C7" w14:textId="77777777" w:rsidR="00DE5633" w:rsidRPr="00792573" w:rsidRDefault="00DE5633" w:rsidP="00DE5633">
            <w:pPr>
              <w:jc w:val="center"/>
              <w:rPr>
                <w:bCs/>
                <w:sz w:val="18"/>
                <w:szCs w:val="18"/>
              </w:rPr>
            </w:pPr>
          </w:p>
          <w:p w14:paraId="7E550C01" w14:textId="77777777" w:rsidR="00DE5633" w:rsidRPr="00792573" w:rsidRDefault="00DE5633" w:rsidP="00DE5633">
            <w:pPr>
              <w:jc w:val="center"/>
              <w:rPr>
                <w:bCs/>
                <w:sz w:val="18"/>
                <w:szCs w:val="18"/>
              </w:rPr>
            </w:pPr>
          </w:p>
          <w:p w14:paraId="1FBA83D7" w14:textId="77777777" w:rsidR="00DE5633" w:rsidRPr="00792573" w:rsidRDefault="00DE5633" w:rsidP="00DE5633">
            <w:pPr>
              <w:jc w:val="center"/>
              <w:rPr>
                <w:bCs/>
                <w:sz w:val="18"/>
                <w:szCs w:val="18"/>
              </w:rPr>
            </w:pPr>
          </w:p>
          <w:p w14:paraId="5160A426" w14:textId="77777777" w:rsidR="00DE5633" w:rsidRPr="00792573" w:rsidRDefault="00DE5633" w:rsidP="00DE5633">
            <w:pPr>
              <w:jc w:val="center"/>
              <w:rPr>
                <w:bCs/>
                <w:sz w:val="18"/>
                <w:szCs w:val="18"/>
              </w:rPr>
            </w:pPr>
          </w:p>
          <w:p w14:paraId="038625DE" w14:textId="77777777" w:rsidR="00DE5633" w:rsidRPr="00792573" w:rsidRDefault="00DE5633" w:rsidP="00DE5633">
            <w:pPr>
              <w:jc w:val="center"/>
              <w:rPr>
                <w:bCs/>
                <w:sz w:val="18"/>
                <w:szCs w:val="18"/>
              </w:rPr>
            </w:pPr>
          </w:p>
          <w:p w14:paraId="4C6763E1" w14:textId="77777777" w:rsidR="00DE5633" w:rsidRDefault="00DE5633" w:rsidP="00DE5633">
            <w:pPr>
              <w:jc w:val="center"/>
              <w:rPr>
                <w:bCs/>
                <w:sz w:val="18"/>
                <w:szCs w:val="18"/>
              </w:rPr>
            </w:pPr>
          </w:p>
          <w:p w14:paraId="356F8B5A" w14:textId="77777777" w:rsidR="00DE5633" w:rsidRPr="00792573" w:rsidRDefault="00DE5633" w:rsidP="00DE5633">
            <w:pPr>
              <w:jc w:val="center"/>
              <w:rPr>
                <w:bCs/>
                <w:sz w:val="18"/>
                <w:szCs w:val="18"/>
              </w:rPr>
            </w:pPr>
          </w:p>
          <w:p w14:paraId="1341C2A8" w14:textId="77777777" w:rsidR="00DE5633" w:rsidRPr="00792573" w:rsidRDefault="00DE5633" w:rsidP="00DE5633">
            <w:pPr>
              <w:jc w:val="center"/>
              <w:rPr>
                <w:bCs/>
                <w:sz w:val="18"/>
                <w:szCs w:val="18"/>
              </w:rPr>
            </w:pPr>
          </w:p>
          <w:p w14:paraId="5CD55B08" w14:textId="77777777" w:rsidR="00DE5633" w:rsidRPr="00792573" w:rsidRDefault="00DE5633" w:rsidP="00DE5633">
            <w:pPr>
              <w:jc w:val="center"/>
              <w:rPr>
                <w:bCs/>
                <w:sz w:val="18"/>
                <w:szCs w:val="18"/>
              </w:rPr>
            </w:pPr>
          </w:p>
          <w:p w14:paraId="00121DFF" w14:textId="77777777" w:rsidR="00DE5633" w:rsidRPr="00792573" w:rsidRDefault="00DE5633" w:rsidP="00DE5633">
            <w:pPr>
              <w:jc w:val="center"/>
              <w:rPr>
                <w:bCs/>
                <w:sz w:val="18"/>
                <w:szCs w:val="18"/>
              </w:rPr>
            </w:pPr>
            <w:r w:rsidRPr="00792573">
              <w:rPr>
                <w:bCs/>
                <w:sz w:val="18"/>
                <w:szCs w:val="18"/>
              </w:rPr>
              <w:t>0.1</w:t>
            </w:r>
          </w:p>
          <w:p w14:paraId="52157C2E" w14:textId="77777777" w:rsidR="00DE5633" w:rsidRPr="00792573" w:rsidRDefault="00DE5633" w:rsidP="00DE5633">
            <w:pPr>
              <w:jc w:val="center"/>
              <w:rPr>
                <w:bCs/>
                <w:sz w:val="18"/>
                <w:szCs w:val="18"/>
              </w:rPr>
            </w:pPr>
          </w:p>
          <w:p w14:paraId="1D49C190" w14:textId="77777777" w:rsidR="00DE5633" w:rsidRPr="00792573" w:rsidRDefault="00DE5633" w:rsidP="00DE5633">
            <w:pPr>
              <w:jc w:val="center"/>
              <w:rPr>
                <w:bCs/>
                <w:sz w:val="18"/>
                <w:szCs w:val="18"/>
              </w:rPr>
            </w:pPr>
          </w:p>
          <w:p w14:paraId="3193720D" w14:textId="77777777" w:rsidR="00DE5633" w:rsidRPr="00792573" w:rsidRDefault="00DE5633" w:rsidP="00DE5633">
            <w:pPr>
              <w:jc w:val="center"/>
              <w:rPr>
                <w:bCs/>
                <w:sz w:val="18"/>
                <w:szCs w:val="18"/>
              </w:rPr>
            </w:pPr>
          </w:p>
          <w:p w14:paraId="008B342B" w14:textId="77777777" w:rsidR="00DE5633" w:rsidRPr="00792573" w:rsidRDefault="00DE5633" w:rsidP="00DE5633">
            <w:pPr>
              <w:jc w:val="center"/>
              <w:rPr>
                <w:bCs/>
                <w:sz w:val="18"/>
                <w:szCs w:val="18"/>
              </w:rPr>
            </w:pPr>
          </w:p>
          <w:p w14:paraId="775D081F" w14:textId="77777777" w:rsidR="00DE5633" w:rsidRPr="00792573" w:rsidRDefault="00DE5633" w:rsidP="00DE5633">
            <w:pPr>
              <w:jc w:val="center"/>
              <w:rPr>
                <w:bCs/>
                <w:sz w:val="18"/>
                <w:szCs w:val="18"/>
              </w:rPr>
            </w:pPr>
          </w:p>
          <w:p w14:paraId="470D7770" w14:textId="77777777" w:rsidR="00DE5633" w:rsidRPr="00792573" w:rsidRDefault="00DE5633" w:rsidP="00DE5633">
            <w:pPr>
              <w:jc w:val="center"/>
              <w:rPr>
                <w:bCs/>
                <w:sz w:val="18"/>
                <w:szCs w:val="18"/>
              </w:rPr>
            </w:pPr>
          </w:p>
          <w:p w14:paraId="6AABD189" w14:textId="77777777" w:rsidR="00DE5633" w:rsidRPr="00792573" w:rsidRDefault="00DE5633" w:rsidP="00DE5633">
            <w:pPr>
              <w:jc w:val="center"/>
              <w:rPr>
                <w:bCs/>
                <w:sz w:val="18"/>
                <w:szCs w:val="18"/>
              </w:rPr>
            </w:pPr>
          </w:p>
        </w:tc>
        <w:tc>
          <w:tcPr>
            <w:tcW w:w="1530" w:type="dxa"/>
          </w:tcPr>
          <w:p w14:paraId="5C926A68" w14:textId="77777777" w:rsidR="00DE5633" w:rsidRPr="00792573" w:rsidRDefault="00DE5633" w:rsidP="00DE5633">
            <w:pPr>
              <w:spacing w:after="60"/>
              <w:rPr>
                <w:b/>
                <w:bCs/>
                <w:sz w:val="18"/>
                <w:szCs w:val="18"/>
              </w:rPr>
            </w:pPr>
            <w:r w:rsidRPr="00654722">
              <w:rPr>
                <w:lang w:val="pt-BR"/>
              </w:rPr>
              <w:lastRenderedPageBreak/>
              <w:t>Neni 25, Ligji Nr.112/2020 “ Per regjistrin e pronareve perfitues</w:t>
            </w:r>
            <w:r w:rsidRPr="00792573">
              <w:rPr>
                <w:sz w:val="18"/>
                <w:szCs w:val="18"/>
              </w:rPr>
              <w:t xml:space="preserve"> </w:t>
            </w:r>
          </w:p>
          <w:p w14:paraId="7808F85C" w14:textId="77777777" w:rsidR="00DE5633" w:rsidRPr="00792573" w:rsidRDefault="00DE5633" w:rsidP="00DE5633">
            <w:pPr>
              <w:spacing w:after="60"/>
              <w:rPr>
                <w:b/>
                <w:bCs/>
                <w:sz w:val="18"/>
                <w:szCs w:val="18"/>
              </w:rPr>
            </w:pPr>
          </w:p>
          <w:p w14:paraId="0B2CE6CC" w14:textId="77777777" w:rsidR="00DE5633" w:rsidRPr="00792573" w:rsidRDefault="00DE5633" w:rsidP="00DE5633">
            <w:pPr>
              <w:spacing w:after="60"/>
              <w:rPr>
                <w:b/>
                <w:bCs/>
                <w:sz w:val="18"/>
                <w:szCs w:val="18"/>
              </w:rPr>
            </w:pPr>
          </w:p>
          <w:p w14:paraId="549EDFDF" w14:textId="77777777" w:rsidR="00DE5633" w:rsidRPr="00792573" w:rsidRDefault="00DE5633" w:rsidP="00DE5633">
            <w:pPr>
              <w:spacing w:after="60"/>
              <w:rPr>
                <w:b/>
                <w:bCs/>
                <w:sz w:val="18"/>
                <w:szCs w:val="18"/>
              </w:rPr>
            </w:pPr>
          </w:p>
          <w:p w14:paraId="6DFF5DF4" w14:textId="77777777" w:rsidR="00DE5633" w:rsidRPr="00792573" w:rsidRDefault="00DE5633" w:rsidP="00DE5633">
            <w:pPr>
              <w:spacing w:after="60"/>
              <w:rPr>
                <w:b/>
                <w:bCs/>
                <w:sz w:val="18"/>
                <w:szCs w:val="18"/>
              </w:rPr>
            </w:pPr>
          </w:p>
          <w:p w14:paraId="78C441B6" w14:textId="77777777" w:rsidR="00DE5633" w:rsidRPr="00792573" w:rsidRDefault="00DE5633" w:rsidP="00DE5633">
            <w:pPr>
              <w:spacing w:after="60"/>
              <w:rPr>
                <w:b/>
                <w:bCs/>
                <w:sz w:val="18"/>
                <w:szCs w:val="18"/>
              </w:rPr>
            </w:pPr>
          </w:p>
          <w:p w14:paraId="1C19EEDC" w14:textId="77777777" w:rsidR="00DE5633" w:rsidRPr="00792573" w:rsidRDefault="00DE5633" w:rsidP="00DE5633">
            <w:pPr>
              <w:spacing w:after="60"/>
              <w:rPr>
                <w:b/>
                <w:bCs/>
                <w:sz w:val="18"/>
                <w:szCs w:val="18"/>
              </w:rPr>
            </w:pPr>
          </w:p>
          <w:p w14:paraId="29ED3E9F" w14:textId="77777777" w:rsidR="00DE5633" w:rsidRPr="00792573" w:rsidRDefault="00DE5633" w:rsidP="00DE5633">
            <w:pPr>
              <w:spacing w:after="60"/>
              <w:rPr>
                <w:b/>
                <w:bCs/>
                <w:sz w:val="18"/>
                <w:szCs w:val="18"/>
              </w:rPr>
            </w:pPr>
          </w:p>
          <w:p w14:paraId="0D88254B" w14:textId="77777777" w:rsidR="00DE5633" w:rsidRPr="00792573" w:rsidRDefault="00DE5633" w:rsidP="00DE5633">
            <w:pPr>
              <w:spacing w:after="60"/>
              <w:rPr>
                <w:b/>
                <w:bCs/>
                <w:sz w:val="18"/>
                <w:szCs w:val="18"/>
              </w:rPr>
            </w:pPr>
          </w:p>
          <w:p w14:paraId="3B0B6552" w14:textId="77777777" w:rsidR="00DE5633" w:rsidRPr="00792573" w:rsidRDefault="00DE5633" w:rsidP="00DE5633">
            <w:pPr>
              <w:spacing w:after="60"/>
              <w:rPr>
                <w:b/>
                <w:bCs/>
                <w:sz w:val="18"/>
                <w:szCs w:val="18"/>
              </w:rPr>
            </w:pPr>
          </w:p>
          <w:p w14:paraId="3F3AC1AC" w14:textId="77777777" w:rsidR="00DE5633" w:rsidRPr="00792573" w:rsidRDefault="00DE5633" w:rsidP="00DE5633">
            <w:pPr>
              <w:spacing w:after="60"/>
              <w:rPr>
                <w:b/>
                <w:bCs/>
                <w:sz w:val="18"/>
                <w:szCs w:val="18"/>
              </w:rPr>
            </w:pPr>
          </w:p>
          <w:p w14:paraId="4C24B6E1" w14:textId="77777777" w:rsidR="00DE5633" w:rsidRPr="00792573" w:rsidRDefault="00DE5633" w:rsidP="00DE5633">
            <w:pPr>
              <w:spacing w:after="60"/>
              <w:rPr>
                <w:b/>
                <w:bCs/>
                <w:sz w:val="18"/>
                <w:szCs w:val="18"/>
              </w:rPr>
            </w:pPr>
          </w:p>
          <w:p w14:paraId="3788B5F2" w14:textId="77777777" w:rsidR="00DE5633" w:rsidRPr="00792573" w:rsidRDefault="00DE5633" w:rsidP="00DE5633">
            <w:pPr>
              <w:spacing w:after="60"/>
              <w:rPr>
                <w:b/>
                <w:bCs/>
                <w:sz w:val="18"/>
                <w:szCs w:val="18"/>
              </w:rPr>
            </w:pPr>
          </w:p>
          <w:p w14:paraId="12B8E773" w14:textId="77777777" w:rsidR="00DE5633" w:rsidRPr="00792573" w:rsidRDefault="00DE5633" w:rsidP="00DE5633">
            <w:pPr>
              <w:spacing w:after="60"/>
              <w:rPr>
                <w:b/>
                <w:bCs/>
                <w:sz w:val="18"/>
                <w:szCs w:val="18"/>
              </w:rPr>
            </w:pPr>
          </w:p>
          <w:p w14:paraId="5A93D4C8" w14:textId="77777777" w:rsidR="00DE5633" w:rsidRPr="00792573" w:rsidRDefault="00DE5633" w:rsidP="00DE5633">
            <w:pPr>
              <w:spacing w:after="60"/>
              <w:rPr>
                <w:b/>
                <w:bCs/>
                <w:sz w:val="18"/>
                <w:szCs w:val="18"/>
              </w:rPr>
            </w:pPr>
          </w:p>
          <w:p w14:paraId="7456EAB9" w14:textId="77777777" w:rsidR="00DE5633" w:rsidRPr="00792573" w:rsidRDefault="00DE5633" w:rsidP="00DE5633">
            <w:pPr>
              <w:spacing w:after="60"/>
              <w:rPr>
                <w:b/>
                <w:bCs/>
                <w:sz w:val="18"/>
                <w:szCs w:val="18"/>
              </w:rPr>
            </w:pPr>
          </w:p>
          <w:p w14:paraId="4577B4E4" w14:textId="77777777" w:rsidR="00DE5633" w:rsidRPr="00792573" w:rsidRDefault="00DE5633" w:rsidP="00DE5633">
            <w:pPr>
              <w:spacing w:after="60"/>
              <w:rPr>
                <w:b/>
                <w:bCs/>
                <w:sz w:val="18"/>
                <w:szCs w:val="18"/>
              </w:rPr>
            </w:pPr>
          </w:p>
          <w:p w14:paraId="1C636812" w14:textId="77777777" w:rsidR="00DE5633" w:rsidRPr="00792573" w:rsidRDefault="00DE5633" w:rsidP="00DE5633">
            <w:pPr>
              <w:spacing w:after="60"/>
              <w:rPr>
                <w:b/>
                <w:bCs/>
                <w:sz w:val="18"/>
                <w:szCs w:val="18"/>
              </w:rPr>
            </w:pPr>
          </w:p>
          <w:p w14:paraId="2C9C3AD4" w14:textId="77777777" w:rsidR="00DE5633" w:rsidRPr="00792573" w:rsidRDefault="00DE5633" w:rsidP="00DE5633">
            <w:pPr>
              <w:spacing w:after="60"/>
              <w:rPr>
                <w:b/>
                <w:bCs/>
                <w:sz w:val="18"/>
                <w:szCs w:val="18"/>
              </w:rPr>
            </w:pPr>
          </w:p>
          <w:p w14:paraId="0089AB04" w14:textId="77777777" w:rsidR="00DE5633" w:rsidRPr="00792573" w:rsidRDefault="00DE5633" w:rsidP="00DE5633">
            <w:pPr>
              <w:spacing w:after="60"/>
              <w:rPr>
                <w:b/>
                <w:bCs/>
                <w:sz w:val="18"/>
                <w:szCs w:val="18"/>
              </w:rPr>
            </w:pPr>
          </w:p>
          <w:p w14:paraId="3C725D52" w14:textId="77777777" w:rsidR="00DE5633" w:rsidRPr="00792573" w:rsidRDefault="00DE5633" w:rsidP="00DE5633">
            <w:pPr>
              <w:spacing w:after="60"/>
              <w:rPr>
                <w:b/>
                <w:bCs/>
                <w:sz w:val="18"/>
                <w:szCs w:val="18"/>
              </w:rPr>
            </w:pPr>
          </w:p>
          <w:p w14:paraId="0A72D45B" w14:textId="77777777" w:rsidR="00DE5633" w:rsidRPr="00792573" w:rsidRDefault="00DE5633" w:rsidP="00DE5633">
            <w:pPr>
              <w:spacing w:after="60"/>
              <w:rPr>
                <w:b/>
                <w:bCs/>
                <w:sz w:val="18"/>
                <w:szCs w:val="18"/>
              </w:rPr>
            </w:pPr>
          </w:p>
          <w:p w14:paraId="72496386" w14:textId="77777777" w:rsidR="00DE5633" w:rsidRPr="00792573" w:rsidRDefault="00DE5633" w:rsidP="00DE5633">
            <w:pPr>
              <w:spacing w:after="60"/>
              <w:rPr>
                <w:b/>
                <w:bCs/>
                <w:sz w:val="18"/>
                <w:szCs w:val="18"/>
              </w:rPr>
            </w:pPr>
          </w:p>
          <w:p w14:paraId="047BFBED" w14:textId="77777777" w:rsidR="00DE5633" w:rsidRPr="00792573" w:rsidRDefault="00DE5633" w:rsidP="00DE5633">
            <w:pPr>
              <w:spacing w:after="60"/>
              <w:rPr>
                <w:b/>
                <w:bCs/>
                <w:sz w:val="18"/>
                <w:szCs w:val="18"/>
              </w:rPr>
            </w:pPr>
          </w:p>
          <w:p w14:paraId="237C6A79" w14:textId="77777777" w:rsidR="00DE5633" w:rsidRPr="00792573" w:rsidRDefault="00DE5633" w:rsidP="00DE5633">
            <w:pPr>
              <w:spacing w:after="60"/>
              <w:rPr>
                <w:b/>
                <w:bCs/>
                <w:sz w:val="18"/>
                <w:szCs w:val="18"/>
              </w:rPr>
            </w:pPr>
          </w:p>
          <w:p w14:paraId="770D6059" w14:textId="77777777" w:rsidR="00DE5633" w:rsidRPr="00792573" w:rsidRDefault="00DE5633" w:rsidP="00DE5633">
            <w:pPr>
              <w:spacing w:after="60"/>
              <w:rPr>
                <w:b/>
                <w:bCs/>
                <w:sz w:val="18"/>
                <w:szCs w:val="18"/>
              </w:rPr>
            </w:pPr>
          </w:p>
          <w:p w14:paraId="57361F9B" w14:textId="77777777" w:rsidR="00DE5633" w:rsidRPr="00792573" w:rsidRDefault="00DE5633" w:rsidP="00DE5633">
            <w:pPr>
              <w:spacing w:after="60"/>
              <w:rPr>
                <w:b/>
                <w:bCs/>
                <w:sz w:val="18"/>
                <w:szCs w:val="18"/>
              </w:rPr>
            </w:pPr>
          </w:p>
          <w:p w14:paraId="52675F17" w14:textId="77777777" w:rsidR="00DE5633" w:rsidRPr="00792573" w:rsidRDefault="00DE5633" w:rsidP="00DE5633">
            <w:pPr>
              <w:spacing w:after="60"/>
              <w:rPr>
                <w:b/>
                <w:bCs/>
                <w:sz w:val="18"/>
                <w:szCs w:val="18"/>
              </w:rPr>
            </w:pPr>
          </w:p>
          <w:p w14:paraId="62B7D0C4" w14:textId="77777777" w:rsidR="00DE5633" w:rsidRPr="00792573" w:rsidRDefault="00DE5633" w:rsidP="00DE5633">
            <w:pPr>
              <w:spacing w:after="60"/>
              <w:rPr>
                <w:b/>
                <w:bCs/>
                <w:sz w:val="18"/>
                <w:szCs w:val="18"/>
              </w:rPr>
            </w:pPr>
          </w:p>
          <w:p w14:paraId="40D0E01F" w14:textId="77777777" w:rsidR="00DE5633" w:rsidRPr="00792573" w:rsidRDefault="00DE5633" w:rsidP="00DE5633">
            <w:pPr>
              <w:spacing w:after="60"/>
              <w:rPr>
                <w:b/>
                <w:bCs/>
                <w:sz w:val="18"/>
                <w:szCs w:val="18"/>
              </w:rPr>
            </w:pPr>
          </w:p>
          <w:p w14:paraId="2832D4D6" w14:textId="77777777" w:rsidR="00DE5633" w:rsidRPr="00792573" w:rsidRDefault="00DE5633" w:rsidP="00DE5633">
            <w:pPr>
              <w:spacing w:after="60"/>
              <w:rPr>
                <w:b/>
                <w:bCs/>
                <w:sz w:val="18"/>
                <w:szCs w:val="18"/>
              </w:rPr>
            </w:pPr>
          </w:p>
          <w:p w14:paraId="411BEBD6" w14:textId="77777777" w:rsidR="00DE5633" w:rsidRPr="00792573" w:rsidRDefault="00DE5633" w:rsidP="00DE5633">
            <w:pPr>
              <w:spacing w:after="60"/>
              <w:rPr>
                <w:b/>
                <w:bCs/>
                <w:sz w:val="18"/>
                <w:szCs w:val="18"/>
              </w:rPr>
            </w:pPr>
          </w:p>
          <w:p w14:paraId="67333F44" w14:textId="77777777" w:rsidR="00DE5633" w:rsidRPr="00792573" w:rsidRDefault="00DE5633" w:rsidP="00DE5633">
            <w:pPr>
              <w:spacing w:after="60"/>
              <w:rPr>
                <w:b/>
                <w:bCs/>
                <w:sz w:val="18"/>
                <w:szCs w:val="18"/>
              </w:rPr>
            </w:pPr>
          </w:p>
          <w:p w14:paraId="340EFB54" w14:textId="77777777" w:rsidR="00DE5633" w:rsidRPr="00792573" w:rsidRDefault="00DE5633" w:rsidP="00DE5633">
            <w:pPr>
              <w:spacing w:after="60"/>
              <w:rPr>
                <w:b/>
                <w:bCs/>
                <w:sz w:val="18"/>
                <w:szCs w:val="18"/>
              </w:rPr>
            </w:pPr>
          </w:p>
          <w:p w14:paraId="3DCCA75F" w14:textId="77777777" w:rsidR="00DE5633" w:rsidRPr="00792573" w:rsidRDefault="00DE5633" w:rsidP="00DE5633">
            <w:pPr>
              <w:spacing w:after="60"/>
              <w:rPr>
                <w:b/>
                <w:bCs/>
                <w:sz w:val="18"/>
                <w:szCs w:val="18"/>
              </w:rPr>
            </w:pPr>
          </w:p>
          <w:p w14:paraId="6F3DC9E4" w14:textId="77777777" w:rsidR="00DE5633" w:rsidRPr="00792573" w:rsidRDefault="00DE5633" w:rsidP="00DE5633">
            <w:pPr>
              <w:spacing w:after="60"/>
              <w:rPr>
                <w:b/>
                <w:bCs/>
                <w:sz w:val="18"/>
                <w:szCs w:val="18"/>
              </w:rPr>
            </w:pPr>
          </w:p>
          <w:p w14:paraId="30771CA0" w14:textId="77777777" w:rsidR="00DE5633" w:rsidRPr="00792573" w:rsidRDefault="00DE5633" w:rsidP="00DE5633">
            <w:pPr>
              <w:spacing w:after="60"/>
              <w:rPr>
                <w:b/>
                <w:bCs/>
                <w:sz w:val="18"/>
                <w:szCs w:val="18"/>
              </w:rPr>
            </w:pPr>
          </w:p>
          <w:p w14:paraId="6491F612" w14:textId="77777777" w:rsidR="00DE5633" w:rsidRDefault="00DE5633" w:rsidP="00DE5633">
            <w:pPr>
              <w:spacing w:after="60"/>
              <w:rPr>
                <w:b/>
                <w:bCs/>
                <w:sz w:val="18"/>
                <w:szCs w:val="18"/>
              </w:rPr>
            </w:pPr>
          </w:p>
          <w:p w14:paraId="4E9A0979" w14:textId="77777777" w:rsidR="00DE5633" w:rsidRPr="00792573" w:rsidRDefault="00DE5633" w:rsidP="00DE5633">
            <w:pPr>
              <w:spacing w:after="60"/>
              <w:rPr>
                <w:b/>
                <w:bCs/>
                <w:sz w:val="18"/>
                <w:szCs w:val="18"/>
              </w:rPr>
            </w:pPr>
          </w:p>
          <w:p w14:paraId="066A473E" w14:textId="77777777" w:rsidR="00DE5633" w:rsidRDefault="00DE5633" w:rsidP="00DE5633">
            <w:pPr>
              <w:spacing w:after="60"/>
              <w:jc w:val="center"/>
              <w:rPr>
                <w:b/>
                <w:bCs/>
                <w:sz w:val="18"/>
                <w:szCs w:val="18"/>
              </w:rPr>
            </w:pPr>
          </w:p>
          <w:p w14:paraId="363BD8A9" w14:textId="77777777" w:rsidR="00DE5633" w:rsidRPr="00792573" w:rsidRDefault="00DE5633" w:rsidP="00DE5633">
            <w:pPr>
              <w:spacing w:after="60"/>
              <w:jc w:val="center"/>
              <w:rPr>
                <w:b/>
                <w:sz w:val="18"/>
                <w:szCs w:val="18"/>
              </w:rPr>
            </w:pPr>
          </w:p>
        </w:tc>
        <w:tc>
          <w:tcPr>
            <w:tcW w:w="3600" w:type="dxa"/>
          </w:tcPr>
          <w:p w14:paraId="30F39BA5" w14:textId="77777777" w:rsidR="00BB4BEE" w:rsidRPr="00BB4BEE" w:rsidRDefault="00BB4BEE" w:rsidP="00BB4BEE">
            <w:pPr>
              <w:jc w:val="both"/>
              <w:rPr>
                <w:bCs/>
                <w:szCs w:val="18"/>
              </w:rPr>
            </w:pPr>
            <w:r>
              <w:rPr>
                <w:bCs/>
                <w:szCs w:val="18"/>
              </w:rPr>
              <w:lastRenderedPageBreak/>
              <w:t>12/2.</w:t>
            </w:r>
            <w:r w:rsidRPr="00BB4BEE">
              <w:rPr>
                <w:bCs/>
                <w:szCs w:val="18"/>
              </w:rPr>
              <w:t>Personat fizikë ose juridikë të mëposhtëm konsiderohen se kanë interes legjitim për të aksesuar informacionin e renditur në paragrafin 1:</w:t>
            </w:r>
          </w:p>
          <w:p w14:paraId="0CA6D107" w14:textId="77777777" w:rsidR="00BB4BEE" w:rsidRPr="00BB4BEE" w:rsidRDefault="00BB4BEE" w:rsidP="00BB4BEE">
            <w:pPr>
              <w:jc w:val="both"/>
              <w:rPr>
                <w:bCs/>
                <w:szCs w:val="18"/>
              </w:rPr>
            </w:pPr>
            <w:r w:rsidRPr="00BB4BEE">
              <w:rPr>
                <w:bCs/>
                <w:szCs w:val="18"/>
              </w:rPr>
              <w:t>a)</w:t>
            </w:r>
            <w:r w:rsidRPr="00BB4BEE">
              <w:rPr>
                <w:bCs/>
                <w:szCs w:val="18"/>
              </w:rPr>
              <w:tab/>
              <w:t>personat që veprojnë për qëllime gazetarie, raportimi ose çdo forme tjetër të shprehjes mediatike, të lidhura me parandalimin ose luftën kundër pastrimit të parave, veprave penale bazë të lidhura me të ose financimit të terrorizmit;</w:t>
            </w:r>
          </w:p>
          <w:p w14:paraId="76ADA2FA" w14:textId="77777777" w:rsidR="00BB4BEE" w:rsidRPr="00BB4BEE" w:rsidRDefault="00BB4BEE" w:rsidP="00BB4BEE">
            <w:pPr>
              <w:jc w:val="both"/>
              <w:rPr>
                <w:bCs/>
                <w:szCs w:val="18"/>
              </w:rPr>
            </w:pPr>
            <w:r w:rsidRPr="00BB4BEE">
              <w:rPr>
                <w:bCs/>
                <w:szCs w:val="18"/>
              </w:rPr>
              <w:t>b)</w:t>
            </w:r>
            <w:r w:rsidRPr="00BB4BEE">
              <w:rPr>
                <w:bCs/>
                <w:szCs w:val="18"/>
              </w:rPr>
              <w:tab/>
              <w:t xml:space="preserve">organizatat e shoqërisë civile, duke përfshirë organizatat joqeveritare dhe akademinë, të lidhura me parandalimin ose luftën kundër pastrimit të parave, veprave </w:t>
            </w:r>
            <w:r w:rsidRPr="00BB4BEE">
              <w:rPr>
                <w:bCs/>
                <w:szCs w:val="18"/>
              </w:rPr>
              <w:lastRenderedPageBreak/>
              <w:t>penale bazë të lidhura me të ose financimit të terrorizmit;</w:t>
            </w:r>
          </w:p>
          <w:p w14:paraId="7E523BD0" w14:textId="77777777" w:rsidR="00BB4BEE" w:rsidRPr="00BB4BEE" w:rsidRDefault="00BB4BEE" w:rsidP="00BB4BEE">
            <w:pPr>
              <w:jc w:val="both"/>
              <w:rPr>
                <w:bCs/>
                <w:szCs w:val="18"/>
              </w:rPr>
            </w:pPr>
            <w:r w:rsidRPr="00BB4BEE">
              <w:rPr>
                <w:bCs/>
                <w:szCs w:val="18"/>
              </w:rPr>
              <w:t>c)</w:t>
            </w:r>
            <w:r w:rsidRPr="00BB4BEE">
              <w:rPr>
                <w:bCs/>
                <w:szCs w:val="18"/>
              </w:rPr>
              <w:tab/>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p w14:paraId="33CDA974" w14:textId="77777777" w:rsidR="00BB4BEE" w:rsidRPr="00BB4BEE" w:rsidRDefault="00BB4BEE" w:rsidP="00BB4BEE">
            <w:pPr>
              <w:jc w:val="both"/>
              <w:rPr>
                <w:bCs/>
                <w:szCs w:val="18"/>
              </w:rPr>
            </w:pPr>
            <w:r w:rsidRPr="00BB4BEE">
              <w:rPr>
                <w:bCs/>
                <w:szCs w:val="18"/>
              </w:rPr>
              <w:t>d)</w:t>
            </w:r>
            <w:r w:rsidRPr="00BB4BEE">
              <w:rPr>
                <w:bCs/>
                <w:szCs w:val="18"/>
              </w:rPr>
              <w:tab/>
              <w:t>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luftën kundër pastrimit të parave dhe financimit të terrorizmit në ato vende të treta;</w:t>
            </w:r>
          </w:p>
          <w:p w14:paraId="73EA8999" w14:textId="77777777" w:rsidR="00BB4BEE" w:rsidRPr="00BB4BEE" w:rsidRDefault="00BB4BEE" w:rsidP="00BB4BEE">
            <w:pPr>
              <w:jc w:val="both"/>
              <w:rPr>
                <w:bCs/>
                <w:szCs w:val="18"/>
              </w:rPr>
            </w:pPr>
            <w:r w:rsidRPr="00BB4BEE">
              <w:rPr>
                <w:bCs/>
                <w:szCs w:val="18"/>
              </w:rPr>
              <w:t>e)</w:t>
            </w:r>
            <w:r w:rsidRPr="00BB4BEE">
              <w:rPr>
                <w:bCs/>
                <w:szCs w:val="18"/>
              </w:rPr>
              <w:tab/>
              <w:t xml:space="preserve">homologët e vendeve të treta të autoriteteve kompetente të BE-së për luftën kundër pastrimit të parave dhe financimit të terrorizmit, me kusht që të mund të demonstrojnë nevojën për akses në </w:t>
            </w:r>
            <w:r w:rsidRPr="00BB4BEE">
              <w:rPr>
                <w:bCs/>
                <w:szCs w:val="18"/>
              </w:rPr>
              <w:lastRenderedPageBreak/>
              <w:t>informacionin e përmendur në paragrafin 1 lidhur me një subjekt juridik ose organizim ligjor me qëllim realizimin e detyrave të tyre në kuadrin e luftës kundër pastrimit të parave dhe financimit të terrorizmit të këtyre vendeve të treta në kontekstin e një rasti specifik;</w:t>
            </w:r>
          </w:p>
          <w:p w14:paraId="07ADB735" w14:textId="77777777" w:rsidR="00BB4BEE" w:rsidRPr="00BB4BEE" w:rsidRDefault="00BB4BEE" w:rsidP="00BB4BEE">
            <w:pPr>
              <w:jc w:val="both"/>
              <w:rPr>
                <w:bCs/>
                <w:szCs w:val="18"/>
              </w:rPr>
            </w:pPr>
            <w:r w:rsidRPr="00BB4BEE">
              <w:rPr>
                <w:bCs/>
                <w:szCs w:val="18"/>
              </w:rPr>
              <w:t>f)</w:t>
            </w:r>
            <w:r w:rsidRPr="00BB4BEE">
              <w:rPr>
                <w:bCs/>
                <w:szCs w:val="18"/>
              </w:rPr>
              <w:tab/>
              <w:t>autoritetet e shteteve anëtare përgjegjëse për zbatimin e titullit I, kreu II dhe III të Direktivës (BE) 2017/1132, në veçanti autoritetet përgjegjëse për regjistrimin e shoqërive në regjistrin e përmendur në nenin 16 të kësaj direktive, dhe autoritetet e shteteve anëtare përgjegjëse për shqyrtimin e ligjshmërisë së konvertimeve, bashkimeve dhe ndarjeve të shoqërive me përgjegjësi të kufizuar në përputhje me titullin II të kësaj direktive;</w:t>
            </w:r>
          </w:p>
          <w:p w14:paraId="2E5A3336" w14:textId="77777777" w:rsidR="00BB4BEE" w:rsidRPr="00BB4BEE" w:rsidRDefault="00BB4BEE" w:rsidP="00BB4BEE">
            <w:pPr>
              <w:jc w:val="both"/>
              <w:rPr>
                <w:bCs/>
                <w:szCs w:val="18"/>
              </w:rPr>
            </w:pPr>
            <w:r w:rsidRPr="00BB4BEE">
              <w:rPr>
                <w:bCs/>
                <w:szCs w:val="18"/>
              </w:rPr>
              <w:t>g)</w:t>
            </w:r>
            <w:r w:rsidRPr="00BB4BEE">
              <w:rPr>
                <w:bCs/>
                <w:szCs w:val="18"/>
              </w:rPr>
              <w:tab/>
              <w:t>autoritetet përgjegjëse për programet të cilat janë caktuar nga shtetet anëtare në përputhje me nenin 71 të Rregullores (BE) 2021/1060, në lidhje me përfituesit e fondeve të BE-së;</w:t>
            </w:r>
          </w:p>
          <w:p w14:paraId="556B78FB" w14:textId="77777777" w:rsidR="00BB4BEE" w:rsidRPr="00BB4BEE" w:rsidRDefault="00BB4BEE" w:rsidP="00BB4BEE">
            <w:pPr>
              <w:jc w:val="both"/>
              <w:rPr>
                <w:bCs/>
                <w:szCs w:val="18"/>
              </w:rPr>
            </w:pPr>
            <w:r w:rsidRPr="00BB4BEE">
              <w:rPr>
                <w:bCs/>
                <w:szCs w:val="18"/>
              </w:rPr>
              <w:t>h)</w:t>
            </w:r>
            <w:r w:rsidRPr="00BB4BEE">
              <w:rPr>
                <w:bCs/>
                <w:szCs w:val="18"/>
              </w:rPr>
              <w:tab/>
              <w:t xml:space="preserve">autoritetet publike që zbatojnë Instrumentin për Rimëkëmbjen dhe </w:t>
            </w:r>
            <w:r w:rsidRPr="00BB4BEE">
              <w:rPr>
                <w:bCs/>
                <w:szCs w:val="18"/>
              </w:rPr>
              <w:lastRenderedPageBreak/>
              <w:t>Qëndrueshmërinë në kuadër të Rregullores (BE) 2021/241, në lidhje me përfituesit në kuadër të Instrumentit;</w:t>
            </w:r>
          </w:p>
          <w:p w14:paraId="170D1146" w14:textId="77777777" w:rsidR="00BB4BEE" w:rsidRPr="00BB4BEE" w:rsidRDefault="00BB4BEE" w:rsidP="00BB4BEE">
            <w:pPr>
              <w:jc w:val="both"/>
              <w:rPr>
                <w:bCs/>
                <w:szCs w:val="18"/>
              </w:rPr>
            </w:pPr>
            <w:r w:rsidRPr="00BB4BEE">
              <w:rPr>
                <w:bCs/>
                <w:szCs w:val="18"/>
              </w:rPr>
              <w:t>i)</w:t>
            </w:r>
            <w:r w:rsidRPr="00BB4BEE">
              <w:rPr>
                <w:bCs/>
                <w:szCs w:val="18"/>
              </w:rPr>
              <w:tab/>
              <w:t>autoritetet publike të shteteve anëtare në kontekstin e procedurave të prokurimit publik, në lidhje me ofertuesit dhe operatorët të cilëve u akordohet kontrata në kuadër të procedurës së prokurimit publik;</w:t>
            </w:r>
          </w:p>
          <w:p w14:paraId="6B5C66F8" w14:textId="77777777" w:rsidR="00BB4BEE" w:rsidRPr="00BB4BEE" w:rsidRDefault="00BB4BEE" w:rsidP="00BB4BEE">
            <w:pPr>
              <w:jc w:val="both"/>
              <w:rPr>
                <w:bCs/>
                <w:szCs w:val="18"/>
              </w:rPr>
            </w:pPr>
            <w:r w:rsidRPr="00BB4BEE">
              <w:rPr>
                <w:bCs/>
                <w:szCs w:val="18"/>
              </w:rPr>
              <w:t>j)</w:t>
            </w:r>
            <w:r w:rsidRPr="00BB4BEE">
              <w:rPr>
                <w:bCs/>
                <w:szCs w:val="18"/>
              </w:rPr>
              <w:tab/>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14:paraId="52E72F4E" w14:textId="77777777" w:rsidR="00DE5633" w:rsidRPr="00792573" w:rsidRDefault="00BB4BEE" w:rsidP="00BB4BEE">
            <w:pPr>
              <w:spacing w:after="120"/>
              <w:jc w:val="both"/>
              <w:rPr>
                <w:bCs/>
                <w:sz w:val="18"/>
                <w:szCs w:val="18"/>
              </w:rPr>
            </w:pPr>
            <w:r w:rsidRPr="00BB4BEE">
              <w:rPr>
                <w:bCs/>
                <w:szCs w:val="18"/>
              </w:rPr>
              <w:t xml:space="preserve">Përveç kategorive të identifikuara në nënparagrafin e parë, shtetet anëtare garantojnë gjithashtu që edhe persona të tjerë që janë në </w:t>
            </w:r>
            <w:r w:rsidRPr="00BB4BEE">
              <w:rPr>
                <w:bCs/>
                <w:szCs w:val="18"/>
              </w:rPr>
              <w:lastRenderedPageBreak/>
              <w:t>gjendje të demonstrojnë interesin legjitim në lidhje me qëllimin e parandalimit dhe luftës kundër pastrimit të parave, veprave penale bazë të lidhura me të dhe financimit të terrorizmit, të kenë akses në informacionin mbi pronësinë përfituese në bazë të një vlerësimi rast pas rasti.</w:t>
            </w:r>
          </w:p>
        </w:tc>
        <w:tc>
          <w:tcPr>
            <w:tcW w:w="900" w:type="dxa"/>
          </w:tcPr>
          <w:p w14:paraId="0A0E9CE1" w14:textId="77777777" w:rsidR="00DE5633" w:rsidRPr="00792573" w:rsidRDefault="00DE5633" w:rsidP="00DE5633">
            <w:pPr>
              <w:jc w:val="center"/>
              <w:rPr>
                <w:sz w:val="18"/>
                <w:szCs w:val="18"/>
              </w:rPr>
            </w:pPr>
            <w:r w:rsidRPr="00792573">
              <w:rPr>
                <w:b/>
                <w:bCs/>
                <w:sz w:val="18"/>
                <w:szCs w:val="18"/>
              </w:rPr>
              <w:lastRenderedPageBreak/>
              <w:t>F</w:t>
            </w:r>
          </w:p>
        </w:tc>
        <w:tc>
          <w:tcPr>
            <w:tcW w:w="2692" w:type="dxa"/>
          </w:tcPr>
          <w:p w14:paraId="6DA51989" w14:textId="77777777" w:rsidR="00DE5633" w:rsidRPr="00792573" w:rsidRDefault="00DE5633" w:rsidP="00DE5633">
            <w:pPr>
              <w:spacing w:after="120"/>
              <w:jc w:val="both"/>
              <w:rPr>
                <w:bCs/>
                <w:sz w:val="18"/>
                <w:szCs w:val="18"/>
              </w:rPr>
            </w:pPr>
            <w:r w:rsidRPr="00654722">
              <w:rPr>
                <w:lang w:val="en-GB"/>
              </w:rPr>
              <w:t>Nevojitet shtimi i nje neni ne Ligjin Nr.112/2020 “ Per regjistrin  e pronareve perfitues”</w:t>
            </w:r>
          </w:p>
        </w:tc>
      </w:tr>
      <w:tr w:rsidR="00DE5633" w:rsidRPr="00792573" w14:paraId="4F1B0D5E" w14:textId="77777777" w:rsidTr="00E23F00">
        <w:tc>
          <w:tcPr>
            <w:tcW w:w="1255" w:type="dxa"/>
          </w:tcPr>
          <w:p w14:paraId="0E2734BF" w14:textId="77777777" w:rsidR="00DE5633" w:rsidRPr="00792573" w:rsidRDefault="00DE5633" w:rsidP="00BB4BEE">
            <w:pPr>
              <w:spacing w:after="60"/>
              <w:jc w:val="center"/>
              <w:rPr>
                <w:b/>
                <w:sz w:val="18"/>
                <w:szCs w:val="18"/>
                <w:lang w:val="en-GB"/>
              </w:rPr>
            </w:pPr>
            <w:r w:rsidRPr="00792573">
              <w:rPr>
                <w:b/>
                <w:sz w:val="18"/>
                <w:szCs w:val="18"/>
                <w:lang w:val="en-GB"/>
              </w:rPr>
              <w:lastRenderedPageBreak/>
              <w:t xml:space="preserve">Neni </w:t>
            </w:r>
            <w:r w:rsidR="00BB4BEE">
              <w:rPr>
                <w:b/>
                <w:sz w:val="18"/>
                <w:szCs w:val="18"/>
                <w:lang w:val="en-GB"/>
              </w:rPr>
              <w:t>12/3</w:t>
            </w:r>
          </w:p>
        </w:tc>
        <w:tc>
          <w:tcPr>
            <w:tcW w:w="3532" w:type="dxa"/>
            <w:gridSpan w:val="2"/>
          </w:tcPr>
          <w:p w14:paraId="111F3DE9" w14:textId="77777777" w:rsidR="00BB4BEE" w:rsidRPr="00654722" w:rsidRDefault="00BB4BEE" w:rsidP="00BB4BEE">
            <w:pPr>
              <w:spacing w:after="240"/>
              <w:ind w:left="540" w:hanging="540"/>
              <w:jc w:val="both"/>
              <w:rPr>
                <w:lang w:val="en-GB"/>
              </w:rPr>
            </w:pPr>
            <w:r>
              <w:rPr>
                <w:lang w:val="en-GB"/>
              </w:rPr>
              <w:t>12/</w:t>
            </w:r>
            <w:r w:rsidRPr="00654722">
              <w:rPr>
                <w:lang w:val="en-GB"/>
              </w:rPr>
              <w:t>3.</w:t>
            </w:r>
            <w:r w:rsidRPr="00654722">
              <w:rPr>
                <w:lang w:val="en-GB"/>
              </w:rPr>
              <w:tab/>
              <w:t>Deri më 10 korrik 2026, shtetet anëtare duhet të njoftojnë Komisionin për:</w:t>
            </w:r>
          </w:p>
          <w:p w14:paraId="7696C1CC" w14:textId="77777777" w:rsidR="00BB4BEE" w:rsidRPr="00654722" w:rsidRDefault="00BB4BEE" w:rsidP="00BB4BEE">
            <w:pPr>
              <w:spacing w:after="240"/>
              <w:ind w:left="1080" w:hanging="540"/>
              <w:jc w:val="both"/>
              <w:rPr>
                <w:lang w:val="en-GB"/>
              </w:rPr>
            </w:pPr>
            <w:r w:rsidRPr="00654722">
              <w:rPr>
                <w:lang w:val="en-GB"/>
              </w:rPr>
              <w:t>a)</w:t>
            </w:r>
            <w:r w:rsidRPr="00654722">
              <w:rPr>
                <w:lang w:val="en-GB"/>
              </w:rPr>
              <w:tab/>
              <w:t xml:space="preserve">listën e autoriteteve publike që kanë të drejtë të konsultojnë informacionin mbi pronësinë përfituese sipas paragrafit 2, germat "f", "g" dhe "h" dhe autoritetet publike ose kategoritë e autoriteteve publike që kanë të drejtë të konsultojnë informacionin mbi pronësinë përfituese </w:t>
            </w:r>
            <w:r w:rsidRPr="00654722">
              <w:rPr>
                <w:lang w:val="en-GB"/>
              </w:rPr>
              <w:lastRenderedPageBreak/>
              <w:t>sipas paragrafit 2, germa "i";</w:t>
            </w:r>
          </w:p>
          <w:p w14:paraId="1095AB1E" w14:textId="77777777" w:rsidR="00BB4BEE" w:rsidRPr="00654722" w:rsidRDefault="00BB4BEE" w:rsidP="00BB4BEE">
            <w:pPr>
              <w:spacing w:after="240"/>
              <w:ind w:left="1080" w:hanging="540"/>
              <w:jc w:val="both"/>
              <w:rPr>
                <w:lang w:val="en-GB"/>
              </w:rPr>
            </w:pPr>
            <w:r w:rsidRPr="00654722">
              <w:rPr>
                <w:lang w:val="en-GB"/>
              </w:rPr>
              <w:t>b)</w:t>
            </w:r>
            <w:r w:rsidRPr="00654722">
              <w:rPr>
                <w:lang w:val="en-GB"/>
              </w:rPr>
              <w:tab/>
              <w:t>çdo kategori shtesë të personave për të cilët është konstatuar se kanë interes legjitim për të aksesuar informacionin mbi pronësinë përfituese, të identifikuar në përputhje me paragrafin 2, nënparagrafi i dytë.</w:t>
            </w:r>
          </w:p>
          <w:p w14:paraId="58D2690D" w14:textId="77777777" w:rsidR="00BB4BEE" w:rsidRPr="00654722" w:rsidRDefault="00BB4BEE" w:rsidP="00BB4BEE">
            <w:pPr>
              <w:spacing w:after="240"/>
              <w:jc w:val="both"/>
              <w:rPr>
                <w:lang w:val="en-GB"/>
              </w:rPr>
            </w:pPr>
            <w:r w:rsidRPr="00654722">
              <w:rPr>
                <w:lang w:val="en-GB"/>
              </w:rPr>
              <w:t>Shtetet anëtare njoftojnë Komisionin për çdo ndryshim ose shtesë në kategoritë e përmendura në nënparagrafin e parë, pa vonesë dhe në çdo rast brenda 1 muaji nga momenti kur ato shfaqen.</w:t>
            </w:r>
          </w:p>
          <w:p w14:paraId="1B14F8AF" w14:textId="77777777" w:rsidR="00BB4BEE" w:rsidRPr="00654722" w:rsidRDefault="00BB4BEE" w:rsidP="00BB4BEE">
            <w:pPr>
              <w:spacing w:after="240"/>
              <w:jc w:val="both"/>
              <w:rPr>
                <w:lang w:val="en-GB"/>
              </w:rPr>
            </w:pPr>
            <w:r w:rsidRPr="00654722">
              <w:rPr>
                <w:lang w:val="en-GB"/>
              </w:rPr>
              <w:t>Komisioni e vë informacionin e marrë në përputhje me këtë paragraf në dispozicion të shteteve të tjera anëtare.</w:t>
            </w:r>
          </w:p>
          <w:p w14:paraId="0E9506B4" w14:textId="77777777" w:rsidR="00DE5633" w:rsidRPr="00792573" w:rsidRDefault="00DE5633" w:rsidP="00DE5633">
            <w:pPr>
              <w:jc w:val="both"/>
              <w:rPr>
                <w:bCs/>
                <w:sz w:val="18"/>
                <w:szCs w:val="18"/>
              </w:rPr>
            </w:pPr>
          </w:p>
        </w:tc>
        <w:tc>
          <w:tcPr>
            <w:tcW w:w="1058" w:type="dxa"/>
          </w:tcPr>
          <w:p w14:paraId="062ED28E" w14:textId="77777777" w:rsidR="00DE5633" w:rsidRPr="00792573" w:rsidRDefault="00DE5633" w:rsidP="00DE5633">
            <w:pPr>
              <w:jc w:val="center"/>
              <w:rPr>
                <w:bCs/>
                <w:sz w:val="18"/>
                <w:szCs w:val="18"/>
              </w:rPr>
            </w:pPr>
            <w:r w:rsidRPr="00792573">
              <w:rPr>
                <w:bCs/>
                <w:sz w:val="18"/>
                <w:szCs w:val="18"/>
              </w:rPr>
              <w:lastRenderedPageBreak/>
              <w:t>0.1</w:t>
            </w:r>
          </w:p>
        </w:tc>
        <w:tc>
          <w:tcPr>
            <w:tcW w:w="1530" w:type="dxa"/>
          </w:tcPr>
          <w:p w14:paraId="4D5036AD" w14:textId="77777777" w:rsidR="00DE5633" w:rsidRPr="00792573" w:rsidRDefault="00DE5633" w:rsidP="00DE5633">
            <w:pPr>
              <w:spacing w:after="60"/>
              <w:rPr>
                <w:b/>
                <w:bCs/>
                <w:sz w:val="18"/>
                <w:szCs w:val="18"/>
              </w:rPr>
            </w:pPr>
            <w:r w:rsidRPr="00654722">
              <w:rPr>
                <w:lang w:val="pt-BR"/>
              </w:rPr>
              <w:t>Neni 25, Ligji Nr.112/2020 “ Per regjistrin e pronareve perfitues</w:t>
            </w:r>
            <w:r w:rsidRPr="00792573">
              <w:rPr>
                <w:sz w:val="18"/>
                <w:szCs w:val="18"/>
              </w:rPr>
              <w:t xml:space="preserve"> </w:t>
            </w:r>
          </w:p>
          <w:p w14:paraId="194E6151" w14:textId="77777777" w:rsidR="00DE5633" w:rsidRPr="00792573" w:rsidRDefault="00DE5633" w:rsidP="00DE5633">
            <w:pPr>
              <w:spacing w:after="60"/>
              <w:jc w:val="center"/>
              <w:rPr>
                <w:sz w:val="18"/>
                <w:szCs w:val="18"/>
              </w:rPr>
            </w:pPr>
          </w:p>
        </w:tc>
        <w:tc>
          <w:tcPr>
            <w:tcW w:w="3600" w:type="dxa"/>
          </w:tcPr>
          <w:p w14:paraId="6EF82B6D" w14:textId="77777777" w:rsidR="00BB4BEE" w:rsidRPr="00654722" w:rsidRDefault="00BB4BEE" w:rsidP="00BB4BEE">
            <w:pPr>
              <w:spacing w:after="240"/>
              <w:ind w:left="540" w:hanging="540"/>
              <w:jc w:val="both"/>
              <w:rPr>
                <w:lang w:val="en-GB"/>
              </w:rPr>
            </w:pPr>
            <w:r>
              <w:rPr>
                <w:lang w:val="en-GB"/>
              </w:rPr>
              <w:t>12/</w:t>
            </w:r>
            <w:r w:rsidRPr="00654722">
              <w:rPr>
                <w:lang w:val="en-GB"/>
              </w:rPr>
              <w:t>3.</w:t>
            </w:r>
            <w:r w:rsidRPr="00654722">
              <w:rPr>
                <w:lang w:val="en-GB"/>
              </w:rPr>
              <w:tab/>
              <w:t>Deri më 10 korrik 2026, shtetet anëtare duhet të njoftojnë Komisionin për:</w:t>
            </w:r>
          </w:p>
          <w:p w14:paraId="41A6EDFB" w14:textId="77777777" w:rsidR="00BB4BEE" w:rsidRPr="00654722" w:rsidRDefault="00BB4BEE" w:rsidP="00BB4BEE">
            <w:pPr>
              <w:spacing w:after="240"/>
              <w:ind w:left="1080" w:hanging="540"/>
              <w:jc w:val="both"/>
              <w:rPr>
                <w:lang w:val="en-GB"/>
              </w:rPr>
            </w:pPr>
            <w:r w:rsidRPr="00654722">
              <w:rPr>
                <w:lang w:val="en-GB"/>
              </w:rPr>
              <w:t>a)</w:t>
            </w:r>
            <w:r w:rsidRPr="00654722">
              <w:rPr>
                <w:lang w:val="en-GB"/>
              </w:rPr>
              <w:tab/>
              <w:t xml:space="preserve">listën e autoriteteve publike që kanë të drejtë të konsultojnë informacionin mbi pronësinë përfituese sipas paragrafit 2, germat "f", "g" dhe "h" dhe autoritetet publike ose kategoritë e autoriteteve publike që kanë të drejtë të konsultojnë informacionin mbi pronësinë përfituese </w:t>
            </w:r>
            <w:r w:rsidRPr="00654722">
              <w:rPr>
                <w:lang w:val="en-GB"/>
              </w:rPr>
              <w:lastRenderedPageBreak/>
              <w:t>sipas paragrafit 2, germa "i";</w:t>
            </w:r>
          </w:p>
          <w:p w14:paraId="3C0499EA" w14:textId="77777777" w:rsidR="00BB4BEE" w:rsidRPr="00654722" w:rsidRDefault="00BB4BEE" w:rsidP="00BB4BEE">
            <w:pPr>
              <w:spacing w:after="240"/>
              <w:ind w:left="1080" w:hanging="540"/>
              <w:jc w:val="both"/>
              <w:rPr>
                <w:lang w:val="en-GB"/>
              </w:rPr>
            </w:pPr>
            <w:r w:rsidRPr="00654722">
              <w:rPr>
                <w:lang w:val="en-GB"/>
              </w:rPr>
              <w:t>b)</w:t>
            </w:r>
            <w:r w:rsidRPr="00654722">
              <w:rPr>
                <w:lang w:val="en-GB"/>
              </w:rPr>
              <w:tab/>
              <w:t>çdo kategori shtesë të personave për të cilët është konstatuar se kanë interes legjitim për të aksesuar informacionin mbi pronësinë përfituese, të identifikuar në përputhje me paragrafin 2, nënparagrafi i dytë.</w:t>
            </w:r>
          </w:p>
          <w:p w14:paraId="179176C9" w14:textId="77777777" w:rsidR="00BB4BEE" w:rsidRPr="00654722" w:rsidRDefault="00BB4BEE" w:rsidP="00BB4BEE">
            <w:pPr>
              <w:spacing w:after="240"/>
              <w:jc w:val="both"/>
              <w:rPr>
                <w:lang w:val="en-GB"/>
              </w:rPr>
            </w:pPr>
            <w:r w:rsidRPr="00654722">
              <w:rPr>
                <w:lang w:val="en-GB"/>
              </w:rPr>
              <w:t>Shtetet anëtare njoftojnë Komisionin për çdo ndryshim ose shtesë në kategoritë e përmendura në nënparagrafin e parë, pa vonesë dhe në çdo rast brenda 1 muaji nga momenti kur ato shfaqen.</w:t>
            </w:r>
          </w:p>
          <w:p w14:paraId="4286A927" w14:textId="77777777" w:rsidR="00BB4BEE" w:rsidRPr="00654722" w:rsidRDefault="00BB4BEE" w:rsidP="00BB4BEE">
            <w:pPr>
              <w:spacing w:after="240"/>
              <w:jc w:val="both"/>
              <w:rPr>
                <w:lang w:val="en-GB"/>
              </w:rPr>
            </w:pPr>
            <w:r w:rsidRPr="00654722">
              <w:rPr>
                <w:lang w:val="en-GB"/>
              </w:rPr>
              <w:t>Komisioni e vë informacionin e marrë në përputhje me këtë paragraf në dispozicion të shteteve të tjera anëtare.</w:t>
            </w:r>
          </w:p>
          <w:p w14:paraId="4314167C" w14:textId="77777777" w:rsidR="00DE5633" w:rsidRPr="00792573" w:rsidRDefault="00DE5633" w:rsidP="00DE5633">
            <w:pPr>
              <w:spacing w:after="120"/>
              <w:jc w:val="both"/>
              <w:rPr>
                <w:sz w:val="18"/>
                <w:szCs w:val="18"/>
              </w:rPr>
            </w:pPr>
          </w:p>
        </w:tc>
        <w:tc>
          <w:tcPr>
            <w:tcW w:w="900" w:type="dxa"/>
          </w:tcPr>
          <w:p w14:paraId="74AF5A4D" w14:textId="77777777" w:rsidR="00DE5633" w:rsidRPr="00792573" w:rsidRDefault="00DE5633" w:rsidP="00DE5633">
            <w:pPr>
              <w:jc w:val="center"/>
              <w:rPr>
                <w:sz w:val="18"/>
                <w:szCs w:val="18"/>
              </w:rPr>
            </w:pPr>
            <w:r w:rsidRPr="00792573">
              <w:rPr>
                <w:b/>
                <w:bCs/>
                <w:sz w:val="18"/>
                <w:szCs w:val="18"/>
              </w:rPr>
              <w:lastRenderedPageBreak/>
              <w:t>F</w:t>
            </w:r>
          </w:p>
        </w:tc>
        <w:tc>
          <w:tcPr>
            <w:tcW w:w="2692" w:type="dxa"/>
          </w:tcPr>
          <w:p w14:paraId="06283237" w14:textId="77777777" w:rsidR="00DE5633" w:rsidRPr="00792573" w:rsidRDefault="00DE5633" w:rsidP="00DE5633">
            <w:pPr>
              <w:spacing w:after="120"/>
              <w:jc w:val="both"/>
              <w:rPr>
                <w:bCs/>
                <w:sz w:val="18"/>
                <w:szCs w:val="18"/>
              </w:rPr>
            </w:pPr>
            <w:r w:rsidRPr="00654722">
              <w:rPr>
                <w:lang w:val="en-GB"/>
              </w:rPr>
              <w:t>Nevojitet shtimi i nje neni ne Ligjin Nr.112/2020 “ Per regjistrin  e pronareve perfitues”</w:t>
            </w:r>
          </w:p>
        </w:tc>
      </w:tr>
      <w:tr w:rsidR="00DE5633" w:rsidRPr="00792573" w14:paraId="7DC28369" w14:textId="77777777" w:rsidTr="00E23F00">
        <w:tc>
          <w:tcPr>
            <w:tcW w:w="1255" w:type="dxa"/>
          </w:tcPr>
          <w:p w14:paraId="5BDCC17D" w14:textId="77777777" w:rsidR="00DE5633" w:rsidRPr="00792573" w:rsidRDefault="00BB4BEE" w:rsidP="00DE5633">
            <w:pPr>
              <w:spacing w:after="60"/>
              <w:jc w:val="center"/>
              <w:rPr>
                <w:b/>
                <w:sz w:val="18"/>
                <w:szCs w:val="18"/>
                <w:lang w:val="en-GB"/>
              </w:rPr>
            </w:pPr>
            <w:r>
              <w:rPr>
                <w:b/>
                <w:sz w:val="18"/>
                <w:szCs w:val="18"/>
                <w:lang w:val="en-GB"/>
              </w:rPr>
              <w:t>Neni 12/4</w:t>
            </w:r>
          </w:p>
        </w:tc>
        <w:tc>
          <w:tcPr>
            <w:tcW w:w="3532" w:type="dxa"/>
            <w:gridSpan w:val="2"/>
          </w:tcPr>
          <w:p w14:paraId="3EF7B94B" w14:textId="77777777" w:rsidR="00BB4BEE" w:rsidRPr="00BB4BEE" w:rsidRDefault="00BB4BEE" w:rsidP="00BB4BEE">
            <w:pPr>
              <w:spacing w:after="240"/>
              <w:ind w:left="540" w:hanging="540"/>
              <w:jc w:val="both"/>
              <w:rPr>
                <w:lang w:val="en-GB"/>
              </w:rPr>
            </w:pPr>
            <w:r>
              <w:rPr>
                <w:lang w:val="en-GB"/>
              </w:rPr>
              <w:t>12/</w:t>
            </w:r>
            <w:r w:rsidRPr="00BB4BEE">
              <w:rPr>
                <w:lang w:val="en-GB"/>
              </w:rPr>
              <w:t>4.</w:t>
            </w:r>
            <w:r w:rsidRPr="00BB4BEE">
              <w:rPr>
                <w:lang w:val="en-GB"/>
              </w:rPr>
              <w:tab/>
              <w:t xml:space="preserve">Shtetet anëtare garantojnë që në regjistrat qendrorë të mbahen të dhëna për personat që aksesojnë informacionin në përputhje </w:t>
            </w:r>
            <w:r w:rsidRPr="00BB4BEE">
              <w:rPr>
                <w:lang w:val="en-GB"/>
              </w:rPr>
              <w:lastRenderedPageBreak/>
              <w:t>me këtë nen dhe që këto të dhëna të mund t’u zbulohen pronarëve përfitues kur ata paraqesin kërkesë në përputhje me nenin 15, paragrafi 1, germa "c" të Rregullores (BE) 2016/679.</w:t>
            </w:r>
          </w:p>
          <w:p w14:paraId="408C46C4" w14:textId="77777777" w:rsidR="00BB4BEE" w:rsidRPr="00BB4BEE" w:rsidRDefault="00BB4BEE" w:rsidP="00BB4BEE">
            <w:pPr>
              <w:spacing w:after="240"/>
              <w:jc w:val="both"/>
              <w:rPr>
                <w:lang w:val="en-GB"/>
              </w:rPr>
            </w:pPr>
            <w:r w:rsidRPr="00BB4BEE">
              <w:rPr>
                <w:lang w:val="en-GB"/>
              </w:rPr>
              <w:t>Megjithatë, shtetet anëtare garantojnë që informacioni i siguruar nga regjistrat qendrorë të mos lejojë identifikimin e personave që kanë konsultuar regjistrin, kur këta persona janë:</w:t>
            </w:r>
          </w:p>
          <w:p w14:paraId="6083A2D8" w14:textId="77777777" w:rsidR="00BB4BEE" w:rsidRPr="00BB4BEE" w:rsidRDefault="00BB4BEE" w:rsidP="00BB4BEE">
            <w:pPr>
              <w:spacing w:after="240"/>
              <w:ind w:left="540" w:hanging="540"/>
              <w:jc w:val="both"/>
              <w:rPr>
                <w:lang w:val="en-GB"/>
              </w:rPr>
            </w:pPr>
            <w:r w:rsidRPr="00BB4BEE">
              <w:rPr>
                <w:lang w:val="en-GB"/>
              </w:rPr>
              <w:t>a)</w:t>
            </w:r>
            <w:r w:rsidRPr="00BB4BEE">
              <w:rPr>
                <w:lang w:val="en-GB"/>
              </w:rPr>
              <w:tab/>
              <w:t>personat që veprojnë për qëllime gazetarie, raportimi ose çdo forme tjetër të shprehjes mediatike, të lidhura me parandalimin ose luftën kundër pastrimit të parave, veprave penale bazë të lidhura me të ose financimit të terrorizmit;</w:t>
            </w:r>
          </w:p>
          <w:p w14:paraId="350B29E9" w14:textId="77777777" w:rsidR="00BB4BEE" w:rsidRPr="00BB4BEE" w:rsidRDefault="00BB4BEE" w:rsidP="00BB4BEE">
            <w:pPr>
              <w:spacing w:after="240"/>
              <w:ind w:left="540" w:hanging="540"/>
              <w:jc w:val="both"/>
              <w:rPr>
                <w:lang w:val="en-GB"/>
              </w:rPr>
            </w:pPr>
            <w:r w:rsidRPr="00BB4BEE">
              <w:rPr>
                <w:lang w:val="en-GB"/>
              </w:rPr>
              <w:t>b)</w:t>
            </w:r>
            <w:r w:rsidRPr="00BB4BEE">
              <w:rPr>
                <w:lang w:val="en-GB"/>
              </w:rPr>
              <w:tab/>
              <w:t>organizata të shoqërisë civile të lidhura me parandalimin ose luftën kundër pastrimit të parave, veprave penale bazë të lidhura me të ose financimit të terrorizmit.</w:t>
            </w:r>
          </w:p>
          <w:p w14:paraId="0853A9A3" w14:textId="77777777" w:rsidR="00BB4BEE" w:rsidRPr="00BB4BEE" w:rsidRDefault="00BB4BEE" w:rsidP="00BB4BEE">
            <w:pPr>
              <w:spacing w:after="240"/>
              <w:jc w:val="both"/>
              <w:rPr>
                <w:lang w:val="en-GB"/>
              </w:rPr>
            </w:pPr>
            <w:r w:rsidRPr="00BB4BEE">
              <w:rPr>
                <w:lang w:val="en-GB"/>
              </w:rPr>
              <w:lastRenderedPageBreak/>
              <w:t>Përveç kësaj, shtetet anëtare garantojnë që subjektet përgjegjëse për regjistrat qendrorë të mos zbulojnë identitetin e homologëve të vendeve të treta të autoriteteve kompetente të BE-së për luftën kundër pastrimit të parave dhe financimit të terrorizmit të përmendur në nenin 2, paragrafi 1, pika 44, germat "a" dhe "c" të Rregullores (BE) 2024/1624, për aq kohë sa është e nevojshme për të mbrojtur analizat ose hetimet e këtij autoriteti.</w:t>
            </w:r>
          </w:p>
          <w:p w14:paraId="0C9F8B77" w14:textId="77777777" w:rsidR="00BB4BEE" w:rsidRPr="00BB4BEE" w:rsidRDefault="00BB4BEE" w:rsidP="00BB4BEE">
            <w:pPr>
              <w:spacing w:after="240"/>
              <w:jc w:val="both"/>
              <w:rPr>
                <w:lang w:val="en-GB"/>
              </w:rPr>
            </w:pPr>
            <w:r w:rsidRPr="00BB4BEE">
              <w:rPr>
                <w:lang w:val="en-GB"/>
              </w:rPr>
              <w:t>Për sa u përket personave të përmendur në germat "a" dhe "b" të nënparagrafit të dytë të këtij paragrafi, shtetet anëtare garantojnë që në rastet kur pronarët përfitues paraqesin një kërkesë në përputhje me nenin 15, paragrafi 1, germa "c" të Rregullores (BE) 2016/679, atyre t'u sigurohet informacion mbi funksionin ose profesionin e personave që kanë konsultuar informacionin mbi pronësinë përfituese.</w:t>
            </w:r>
          </w:p>
          <w:p w14:paraId="5FB5FF03" w14:textId="77777777" w:rsidR="00BB4BEE" w:rsidRPr="00BB4BEE" w:rsidRDefault="00BB4BEE" w:rsidP="00BB4BEE">
            <w:pPr>
              <w:spacing w:after="240"/>
              <w:jc w:val="both"/>
              <w:rPr>
                <w:lang w:val="en-GB"/>
              </w:rPr>
            </w:pPr>
            <w:r w:rsidRPr="00BB4BEE">
              <w:rPr>
                <w:lang w:val="en-GB"/>
              </w:rPr>
              <w:t xml:space="preserve">Për qëllimet e nënparagrafit të tretë, kur kërkojnë akses në </w:t>
            </w:r>
            <w:r w:rsidRPr="00BB4BEE">
              <w:rPr>
                <w:lang w:val="en-GB"/>
              </w:rPr>
              <w:lastRenderedPageBreak/>
              <w:t>informacionin mbi pronësinë përfituese në përputhje me këtë nen, autoritetet cilësojnë periudhën për të cilën kërkojnë që identiteti i tyre të mos zbulohet nga regjistrat qendrorë - periudhë e cila nuk është më shumë se 5 vjet - si dhe arsyet për këtë kufizim, duke përfshirë mënyrën se si dhënia e informacionit do të rrezikonte qëllimin e analizave dhe hetimeve të tyre. Shtetet anëtare garantojnë që, kur regjistrat qendrorë nuk e zbulojnë identitetin e subjektit që ka konsultuar informacionin mbi pronësinë përfituese, çdo shtyrje e kësaj periudhe lejohet vetëm mbi bazën e një kërkese të justifikuar nga autoriteti në vendin e tretë, për një periudhë maksimale prej 1 viti, në përfundim të së cilës ai autoritet duhet të paraqesë një kërkesë të re të justifikuar për shtyrje.</w:t>
            </w:r>
          </w:p>
          <w:p w14:paraId="64050B6D" w14:textId="77777777" w:rsidR="00DE5633" w:rsidRPr="00BB4BEE" w:rsidRDefault="00DE5633" w:rsidP="00DE5633">
            <w:pPr>
              <w:jc w:val="both"/>
              <w:rPr>
                <w:bCs/>
                <w:szCs w:val="18"/>
              </w:rPr>
            </w:pPr>
          </w:p>
        </w:tc>
        <w:tc>
          <w:tcPr>
            <w:tcW w:w="1058" w:type="dxa"/>
          </w:tcPr>
          <w:p w14:paraId="30943FAC" w14:textId="77777777" w:rsidR="00DE5633" w:rsidRPr="00792573" w:rsidRDefault="00DE5633" w:rsidP="00DE5633">
            <w:pPr>
              <w:jc w:val="center"/>
              <w:rPr>
                <w:bCs/>
                <w:sz w:val="18"/>
                <w:szCs w:val="18"/>
              </w:rPr>
            </w:pPr>
            <w:r w:rsidRPr="00792573">
              <w:rPr>
                <w:bCs/>
                <w:sz w:val="18"/>
                <w:szCs w:val="18"/>
              </w:rPr>
              <w:lastRenderedPageBreak/>
              <w:t>0.1</w:t>
            </w:r>
          </w:p>
        </w:tc>
        <w:tc>
          <w:tcPr>
            <w:tcW w:w="1530" w:type="dxa"/>
          </w:tcPr>
          <w:p w14:paraId="425B729D" w14:textId="77777777" w:rsidR="00DE5633" w:rsidRPr="00792573" w:rsidRDefault="00DE5633" w:rsidP="00DE5633">
            <w:pPr>
              <w:spacing w:after="60"/>
              <w:rPr>
                <w:b/>
                <w:bCs/>
                <w:sz w:val="18"/>
                <w:szCs w:val="18"/>
              </w:rPr>
            </w:pPr>
            <w:r w:rsidRPr="00654722">
              <w:rPr>
                <w:lang w:val="pt-BR"/>
              </w:rPr>
              <w:t xml:space="preserve">Neni 25, Ligji Nr.112/2020 “ Per regjistrin e </w:t>
            </w:r>
            <w:r w:rsidRPr="00654722">
              <w:rPr>
                <w:lang w:val="pt-BR"/>
              </w:rPr>
              <w:lastRenderedPageBreak/>
              <w:t>pronareve perfitues</w:t>
            </w:r>
            <w:r w:rsidRPr="00792573">
              <w:rPr>
                <w:sz w:val="18"/>
                <w:szCs w:val="18"/>
              </w:rPr>
              <w:t xml:space="preserve"> </w:t>
            </w:r>
          </w:p>
          <w:p w14:paraId="4948D5AA" w14:textId="77777777" w:rsidR="00DE5633" w:rsidRPr="00792573" w:rsidRDefault="00DE5633" w:rsidP="00DE5633">
            <w:pPr>
              <w:spacing w:after="60"/>
              <w:jc w:val="center"/>
              <w:rPr>
                <w:sz w:val="18"/>
                <w:szCs w:val="18"/>
              </w:rPr>
            </w:pPr>
          </w:p>
        </w:tc>
        <w:tc>
          <w:tcPr>
            <w:tcW w:w="3600" w:type="dxa"/>
          </w:tcPr>
          <w:p w14:paraId="0A39B26D" w14:textId="77777777" w:rsidR="00BB4BEE" w:rsidRPr="00654722" w:rsidRDefault="00BB4BEE" w:rsidP="00BB4BEE">
            <w:pPr>
              <w:spacing w:after="240"/>
              <w:ind w:left="540" w:hanging="540"/>
              <w:jc w:val="both"/>
              <w:rPr>
                <w:lang w:val="en-GB"/>
              </w:rPr>
            </w:pPr>
            <w:r w:rsidRPr="00654722">
              <w:rPr>
                <w:lang w:val="en-GB"/>
              </w:rPr>
              <w:lastRenderedPageBreak/>
              <w:t>4.</w:t>
            </w:r>
            <w:r w:rsidRPr="00654722">
              <w:rPr>
                <w:lang w:val="en-GB"/>
              </w:rPr>
              <w:tab/>
              <w:t xml:space="preserve">Shtetet anëtare garantojnë që në regjistrat qendrorë të mbahen të dhëna për personat që aksesojnë informacionin në përputhje me këtë nen dhe </w:t>
            </w:r>
            <w:r w:rsidRPr="00654722">
              <w:rPr>
                <w:lang w:val="en-GB"/>
              </w:rPr>
              <w:lastRenderedPageBreak/>
              <w:t>që këto të dhëna të mund t’u zbulohen pronarëve përfitues kur ata paraqesin kërkesë në përputhje me nenin 15, paragrafi 1, germa "c" të Rregullores (BE) 2016/679.</w:t>
            </w:r>
          </w:p>
          <w:p w14:paraId="627EC701" w14:textId="77777777" w:rsidR="00BB4BEE" w:rsidRPr="00654722" w:rsidRDefault="00BB4BEE" w:rsidP="00BB4BEE">
            <w:pPr>
              <w:spacing w:after="240"/>
              <w:jc w:val="both"/>
              <w:rPr>
                <w:lang w:val="en-GB"/>
              </w:rPr>
            </w:pPr>
            <w:r w:rsidRPr="00654722">
              <w:rPr>
                <w:lang w:val="en-GB"/>
              </w:rPr>
              <w:t>Megjithatë, shtetet anëtare garantojnë që informacioni i siguruar nga regjistrat qendrorë të mos lejojë identifikimin e personave që kanë konsultuar regjistrin, kur këta persona janë:</w:t>
            </w:r>
          </w:p>
          <w:p w14:paraId="34A54F2D" w14:textId="77777777" w:rsidR="00BB4BEE" w:rsidRPr="00654722" w:rsidRDefault="00BB4BEE" w:rsidP="00BB4BEE">
            <w:pPr>
              <w:spacing w:after="240"/>
              <w:ind w:left="540" w:hanging="540"/>
              <w:jc w:val="both"/>
              <w:rPr>
                <w:lang w:val="en-GB"/>
              </w:rPr>
            </w:pPr>
            <w:r w:rsidRPr="00654722">
              <w:rPr>
                <w:lang w:val="en-GB"/>
              </w:rPr>
              <w:t>a)</w:t>
            </w:r>
            <w:r w:rsidRPr="00654722">
              <w:rPr>
                <w:lang w:val="en-GB"/>
              </w:rPr>
              <w:tab/>
              <w:t>personat që veprojnë për qëllime gazetarie, raportimi ose çdo forme tjetër të shprehjes mediatike, të lidhura me parandalimin ose luftën kundër pastrimit të parave, veprave penale bazë të lidhura me të ose financimit të terrorizmit;</w:t>
            </w:r>
          </w:p>
          <w:p w14:paraId="44DB34B5" w14:textId="77777777" w:rsidR="00BB4BEE" w:rsidRPr="00654722" w:rsidRDefault="00BB4BEE" w:rsidP="00BB4BEE">
            <w:pPr>
              <w:spacing w:after="240"/>
              <w:ind w:left="540" w:hanging="540"/>
              <w:jc w:val="both"/>
              <w:rPr>
                <w:lang w:val="en-GB"/>
              </w:rPr>
            </w:pPr>
            <w:r w:rsidRPr="00654722">
              <w:rPr>
                <w:lang w:val="en-GB"/>
              </w:rPr>
              <w:t>b)</w:t>
            </w:r>
            <w:r w:rsidRPr="00654722">
              <w:rPr>
                <w:lang w:val="en-GB"/>
              </w:rPr>
              <w:tab/>
              <w:t>organizata të shoqërisë civile të lidhura me parandalimin ose luftën kundër pastrimit të parave, veprave penale bazë të lidhura me të ose financimit të terrorizmit.</w:t>
            </w:r>
          </w:p>
          <w:p w14:paraId="2881E8E9" w14:textId="77777777" w:rsidR="00BB4BEE" w:rsidRPr="00654722" w:rsidRDefault="00BB4BEE" w:rsidP="00BB4BEE">
            <w:pPr>
              <w:spacing w:after="240"/>
              <w:jc w:val="both"/>
              <w:rPr>
                <w:lang w:val="en-GB"/>
              </w:rPr>
            </w:pPr>
            <w:r w:rsidRPr="00654722">
              <w:rPr>
                <w:lang w:val="en-GB"/>
              </w:rPr>
              <w:t xml:space="preserve">Përveç kësaj, shtetet anëtare garantojnë që subjektet përgjegjëse </w:t>
            </w:r>
            <w:r w:rsidRPr="00654722">
              <w:rPr>
                <w:lang w:val="en-GB"/>
              </w:rPr>
              <w:lastRenderedPageBreak/>
              <w:t>për regjistrat qendrorë të mos zbulojnë identitetin e homologëve të vendeve të treta të autoriteteve kompetente të BE-së për luftën kundër pastrimit të parave dhe financimit të terrorizmit të përmendur në nenin 2, paragrafi 1, pika 44, germat "a" dhe "c" të Rregullores (BE) 2024/1624, për aq kohë sa është e nevojshme për të mbrojtur analizat ose hetimet e këtij autoriteti.</w:t>
            </w:r>
          </w:p>
          <w:p w14:paraId="1AD0EE5D" w14:textId="77777777" w:rsidR="00BB4BEE" w:rsidRPr="00654722" w:rsidRDefault="00BB4BEE" w:rsidP="00BB4BEE">
            <w:pPr>
              <w:spacing w:after="240"/>
              <w:jc w:val="both"/>
              <w:rPr>
                <w:lang w:val="en-GB"/>
              </w:rPr>
            </w:pPr>
            <w:r w:rsidRPr="00654722">
              <w:rPr>
                <w:lang w:val="en-GB"/>
              </w:rPr>
              <w:t>Për sa u përket personave të përmendur në germat "a" dhe "b" të nënparagrafit të dytë të këtij paragrafi, shtetet anëtare garantojnë që në rastet kur pronarët përfitues paraqesin një kërkesë në përputhje me nenin 15, paragrafi 1, germa "c" të Rregullores (BE) 2016/679, atyre t'u sigurohet informacion mbi funksionin ose profesionin e personave që kanë konsultuar informacionin mbi pronësinë përfituese.</w:t>
            </w:r>
          </w:p>
          <w:p w14:paraId="5C5536B5" w14:textId="77777777" w:rsidR="00BB4BEE" w:rsidRPr="00654722" w:rsidRDefault="00BB4BEE" w:rsidP="00BB4BEE">
            <w:pPr>
              <w:spacing w:after="240"/>
              <w:jc w:val="both"/>
              <w:rPr>
                <w:lang w:val="en-GB"/>
              </w:rPr>
            </w:pPr>
            <w:r w:rsidRPr="00654722">
              <w:rPr>
                <w:lang w:val="en-GB"/>
              </w:rPr>
              <w:t xml:space="preserve">Për qëllimet e nënparagrafit të tretë, kur kërkojnë akses në informacionin mbi pronësinë përfituese në përputhje me këtë nen, autoritetet cilësojnë periudhën </w:t>
            </w:r>
            <w:r w:rsidRPr="00654722">
              <w:rPr>
                <w:lang w:val="en-GB"/>
              </w:rPr>
              <w:lastRenderedPageBreak/>
              <w:t>për të cilën kërkojnë që identiteti i tyre të mos zbulohet nga regjistrat qendrorë - periudhë e cila nuk është më shumë se 5 vjet - si dhe arsyet për këtë kufizim, duke përfshirë mënyrën se si dhënia e informacionit do të rrezikonte qëllimin e analizave dhe hetimeve të tyre. Shtetet anëtare garantojnë që, kur regjistrat qendrorë nuk e zbulojnë identitetin e subjektit që ka konsultuar informacionin mbi pronësinë përfituese, çdo shtyrje e kësaj periudhe lejohet vetëm mbi bazën e një kërkese të justifikuar nga autoriteti në vendin e tretë, për një periudhë maksimale prej 1 viti, në përfundim të së cilës ai autoritet duhet të paraqesë një kërkesë të re të justifikuar për shtyrje.</w:t>
            </w:r>
          </w:p>
          <w:p w14:paraId="4C209E30" w14:textId="77777777" w:rsidR="00DE5633" w:rsidRPr="00792573" w:rsidRDefault="00DE5633" w:rsidP="00DE5633">
            <w:pPr>
              <w:spacing w:after="120"/>
              <w:jc w:val="both"/>
              <w:rPr>
                <w:sz w:val="18"/>
                <w:szCs w:val="18"/>
              </w:rPr>
            </w:pPr>
          </w:p>
        </w:tc>
        <w:tc>
          <w:tcPr>
            <w:tcW w:w="900" w:type="dxa"/>
          </w:tcPr>
          <w:p w14:paraId="1A616883" w14:textId="77777777" w:rsidR="00DE5633" w:rsidRPr="00792573" w:rsidRDefault="00DE5633" w:rsidP="00DE5633">
            <w:pPr>
              <w:jc w:val="center"/>
              <w:rPr>
                <w:sz w:val="18"/>
                <w:szCs w:val="18"/>
              </w:rPr>
            </w:pPr>
            <w:r w:rsidRPr="00792573">
              <w:rPr>
                <w:b/>
                <w:bCs/>
                <w:sz w:val="18"/>
                <w:szCs w:val="18"/>
              </w:rPr>
              <w:lastRenderedPageBreak/>
              <w:t>F</w:t>
            </w:r>
          </w:p>
        </w:tc>
        <w:tc>
          <w:tcPr>
            <w:tcW w:w="2692" w:type="dxa"/>
          </w:tcPr>
          <w:p w14:paraId="25F33199" w14:textId="77777777" w:rsidR="00DE5633" w:rsidRPr="00792573" w:rsidRDefault="00DE5633" w:rsidP="00DE5633">
            <w:pPr>
              <w:spacing w:after="120"/>
              <w:jc w:val="both"/>
              <w:rPr>
                <w:bCs/>
                <w:sz w:val="18"/>
                <w:szCs w:val="18"/>
              </w:rPr>
            </w:pPr>
            <w:r w:rsidRPr="00654722">
              <w:rPr>
                <w:lang w:val="en-GB"/>
              </w:rPr>
              <w:t>Nevojitet shtimi i nje neni ne Ligjin Nr.112/2020 “ Per regjistrin  e pronareve perfitues”</w:t>
            </w:r>
          </w:p>
        </w:tc>
      </w:tr>
      <w:tr w:rsidR="00BB4BEE" w:rsidRPr="00792573" w14:paraId="6919E64E" w14:textId="77777777" w:rsidTr="006B67F0">
        <w:tc>
          <w:tcPr>
            <w:tcW w:w="1255" w:type="dxa"/>
          </w:tcPr>
          <w:p w14:paraId="2A384244" w14:textId="77777777" w:rsidR="00BB4BEE" w:rsidRPr="00792573" w:rsidRDefault="00BB4BEE" w:rsidP="00BB4BEE">
            <w:pPr>
              <w:spacing w:after="60"/>
              <w:jc w:val="center"/>
              <w:rPr>
                <w:b/>
                <w:sz w:val="18"/>
                <w:szCs w:val="18"/>
                <w:lang w:val="en-GB"/>
              </w:rPr>
            </w:pPr>
            <w:r w:rsidRPr="00792573">
              <w:rPr>
                <w:b/>
                <w:sz w:val="18"/>
                <w:szCs w:val="18"/>
                <w:lang w:val="en-GB"/>
              </w:rPr>
              <w:lastRenderedPageBreak/>
              <w:t xml:space="preserve">Neni </w:t>
            </w:r>
            <w:r>
              <w:rPr>
                <w:b/>
                <w:sz w:val="18"/>
                <w:szCs w:val="18"/>
                <w:lang w:val="en-GB"/>
              </w:rPr>
              <w:t>13</w:t>
            </w:r>
          </w:p>
        </w:tc>
        <w:tc>
          <w:tcPr>
            <w:tcW w:w="3532" w:type="dxa"/>
            <w:gridSpan w:val="2"/>
            <w:vAlign w:val="center"/>
          </w:tcPr>
          <w:p w14:paraId="4B52EC91" w14:textId="77777777" w:rsidR="00BB4BEE" w:rsidRPr="00654722" w:rsidRDefault="00BB4BEE" w:rsidP="00BB4BEE">
            <w:pPr>
              <w:spacing w:after="240"/>
              <w:ind w:left="540" w:hanging="540"/>
              <w:jc w:val="both"/>
              <w:rPr>
                <w:lang w:val="en-GB"/>
              </w:rPr>
            </w:pPr>
            <w:r w:rsidRPr="00654722">
              <w:rPr>
                <w:lang w:val="en-GB"/>
              </w:rPr>
              <w:t xml:space="preserve">Shtetet anëtare garantojnë që subjektet përgjegjëse për regjistrat qendrorë të përmendur në nenin 10 të marrin masa për të verifikuar ekzistencën e interesit legjitim të përmendur në </w:t>
            </w:r>
            <w:r w:rsidRPr="00654722">
              <w:rPr>
                <w:lang w:val="en-GB"/>
              </w:rPr>
              <w:lastRenderedPageBreak/>
              <w:t>nenin 12 mbi bazën e dokumenteve, informacionit dhe të dhënave të marra nga personi fizik ose juridik që kërkon akses në regjistrin qendror ("aplikuesi") dhe, kur është e nevojshme, mbi bazën e informacionit që kanë në dispozicion sipas nenit 12, paragrafi 3.</w:t>
            </w:r>
          </w:p>
          <w:p w14:paraId="474A438D" w14:textId="77777777" w:rsidR="00BB4BEE" w:rsidRPr="00654722" w:rsidRDefault="00BB4BEE" w:rsidP="00BB4BEE">
            <w:pPr>
              <w:widowControl w:val="0"/>
              <w:snapToGrid w:val="0"/>
              <w:rPr>
                <w:lang w:val="pt-BR" w:eastAsia="sq-AL" w:bidi="sq-AL"/>
              </w:rPr>
            </w:pPr>
          </w:p>
        </w:tc>
        <w:tc>
          <w:tcPr>
            <w:tcW w:w="1058" w:type="dxa"/>
          </w:tcPr>
          <w:p w14:paraId="070E6001"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4D85A96E"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1BC1BB1A" w14:textId="77777777" w:rsidR="00BB4BEE" w:rsidRPr="00792573" w:rsidRDefault="00BB4BEE" w:rsidP="00BB4BEE">
            <w:pPr>
              <w:spacing w:after="60"/>
              <w:jc w:val="center"/>
              <w:rPr>
                <w:sz w:val="18"/>
                <w:szCs w:val="18"/>
              </w:rPr>
            </w:pPr>
          </w:p>
        </w:tc>
        <w:tc>
          <w:tcPr>
            <w:tcW w:w="3600" w:type="dxa"/>
            <w:vAlign w:val="center"/>
          </w:tcPr>
          <w:p w14:paraId="72339BA0" w14:textId="77777777" w:rsidR="00BB4BEE" w:rsidRPr="00654722" w:rsidRDefault="00BB4BEE" w:rsidP="00BB4BEE">
            <w:pPr>
              <w:spacing w:after="240"/>
              <w:ind w:left="540" w:hanging="540"/>
              <w:jc w:val="both"/>
              <w:rPr>
                <w:lang w:val="en-GB"/>
              </w:rPr>
            </w:pPr>
            <w:r w:rsidRPr="00654722">
              <w:rPr>
                <w:lang w:val="en-GB"/>
              </w:rPr>
              <w:lastRenderedPageBreak/>
              <w:t xml:space="preserve">Shtetet anëtare garantojnë që subjektet përgjegjëse për regjistrat qendrorë të përmendur në nenin 10 të marrin masa për të verifikuar ekzistencën e interesit legjitim të përmendur në </w:t>
            </w:r>
            <w:r w:rsidRPr="00654722">
              <w:rPr>
                <w:lang w:val="en-GB"/>
              </w:rPr>
              <w:lastRenderedPageBreak/>
              <w:t>nenin 12 mbi bazën e dokumenteve, informacionit dhe të dhënave të marra nga personi fizik ose juridik që kërkon akses në regjistrin qendror ("aplikuesi") dhe, kur është e nevojshme, mbi bazën e informacionit që kanë në dispozicion sipas nenit 12, paragrafi 3.</w:t>
            </w:r>
          </w:p>
          <w:p w14:paraId="40E63865" w14:textId="77777777" w:rsidR="00BB4BEE" w:rsidRPr="00654722" w:rsidRDefault="00BB4BEE" w:rsidP="00BB4BEE">
            <w:pPr>
              <w:widowControl w:val="0"/>
              <w:snapToGrid w:val="0"/>
              <w:rPr>
                <w:lang w:val="pt-BR" w:eastAsia="sq-AL" w:bidi="sq-AL"/>
              </w:rPr>
            </w:pPr>
          </w:p>
        </w:tc>
        <w:tc>
          <w:tcPr>
            <w:tcW w:w="900" w:type="dxa"/>
          </w:tcPr>
          <w:p w14:paraId="5B0E4A7D"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4E4C8868"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6C23CD25" w14:textId="77777777" w:rsidTr="00E23F00">
        <w:tc>
          <w:tcPr>
            <w:tcW w:w="1255" w:type="dxa"/>
          </w:tcPr>
          <w:p w14:paraId="21A52716" w14:textId="77777777" w:rsidR="00BB4BEE" w:rsidRPr="00792573" w:rsidRDefault="00BB4BEE" w:rsidP="00BB4BEE">
            <w:pPr>
              <w:spacing w:after="60"/>
              <w:jc w:val="center"/>
              <w:rPr>
                <w:b/>
                <w:sz w:val="18"/>
                <w:szCs w:val="18"/>
                <w:lang w:val="en-GB"/>
              </w:rPr>
            </w:pPr>
            <w:r>
              <w:rPr>
                <w:b/>
                <w:sz w:val="18"/>
                <w:szCs w:val="18"/>
                <w:lang w:val="en-GB"/>
              </w:rPr>
              <w:t>Neni 13/2</w:t>
            </w:r>
          </w:p>
        </w:tc>
        <w:tc>
          <w:tcPr>
            <w:tcW w:w="3532" w:type="dxa"/>
            <w:gridSpan w:val="2"/>
          </w:tcPr>
          <w:p w14:paraId="57D94E48" w14:textId="77777777" w:rsidR="00BB4BEE" w:rsidRPr="00654722" w:rsidRDefault="00BB4BEE" w:rsidP="00BB4BEE">
            <w:pPr>
              <w:spacing w:after="240"/>
              <w:ind w:left="540" w:hanging="540"/>
              <w:jc w:val="both"/>
              <w:rPr>
                <w:lang w:val="en-GB"/>
              </w:rPr>
            </w:pPr>
            <w:r>
              <w:rPr>
                <w:lang w:val="en-GB"/>
              </w:rPr>
              <w:t>13/</w:t>
            </w:r>
            <w:r w:rsidRPr="00654722">
              <w:rPr>
                <w:lang w:val="en-GB"/>
              </w:rPr>
              <w:t>2.</w:t>
            </w:r>
            <w:r w:rsidRPr="00654722">
              <w:rPr>
                <w:lang w:val="en-GB"/>
              </w:rPr>
              <w:tab/>
              <w:t>Ekzistenca e një interesi legjitim për të aksesuar informacionin mbi pronësinë përfituese përcaktohet duke marrë në konsideratë:</w:t>
            </w:r>
          </w:p>
          <w:p w14:paraId="469D1173" w14:textId="77777777" w:rsidR="00BB4BEE" w:rsidRPr="00654722" w:rsidRDefault="00BB4BEE" w:rsidP="00BB4BEE">
            <w:pPr>
              <w:spacing w:after="240"/>
              <w:ind w:left="1080" w:hanging="540"/>
              <w:jc w:val="both"/>
              <w:rPr>
                <w:lang w:val="pt-BR"/>
              </w:rPr>
            </w:pPr>
            <w:r w:rsidRPr="00654722">
              <w:rPr>
                <w:lang w:val="pt-BR"/>
              </w:rPr>
              <w:t>a)</w:t>
            </w:r>
            <w:r w:rsidRPr="00654722">
              <w:rPr>
                <w:lang w:val="pt-BR"/>
              </w:rPr>
              <w:tab/>
              <w:t>funksionin ose profesionin e aplikuesit; dhe</w:t>
            </w:r>
          </w:p>
          <w:p w14:paraId="12B334D5" w14:textId="77777777" w:rsidR="00BB4BEE" w:rsidRPr="00654722" w:rsidRDefault="00BB4BEE" w:rsidP="00BB4BEE">
            <w:pPr>
              <w:spacing w:after="240"/>
              <w:ind w:left="1080" w:hanging="540"/>
              <w:jc w:val="both"/>
              <w:rPr>
                <w:lang w:val="pt-BR"/>
              </w:rPr>
            </w:pPr>
            <w:r w:rsidRPr="00654722">
              <w:rPr>
                <w:lang w:val="pt-BR"/>
              </w:rPr>
              <w:t>b)</w:t>
            </w:r>
            <w:r w:rsidRPr="00654722">
              <w:rPr>
                <w:lang w:val="pt-BR"/>
              </w:rPr>
              <w:tab/>
              <w:t xml:space="preserve">me përjashtim të personave të përmendur në nenin 12, paragrafi 2, nënparagrafi i parë, germa "a" dhe "b," lidhjen me subjektet juridike ose organizimet ligjore </w:t>
            </w:r>
            <w:r w:rsidRPr="00654722">
              <w:rPr>
                <w:lang w:val="pt-BR"/>
              </w:rPr>
              <w:lastRenderedPageBreak/>
              <w:t>specifike për të cilat kërkohet informacion.</w:t>
            </w:r>
          </w:p>
          <w:p w14:paraId="7FFE90DD" w14:textId="77777777" w:rsidR="00BB4BEE" w:rsidRPr="00792573" w:rsidRDefault="00BB4BEE" w:rsidP="00BB4BEE">
            <w:pPr>
              <w:jc w:val="both"/>
              <w:rPr>
                <w:bCs/>
                <w:sz w:val="18"/>
                <w:szCs w:val="18"/>
              </w:rPr>
            </w:pPr>
          </w:p>
        </w:tc>
        <w:tc>
          <w:tcPr>
            <w:tcW w:w="1058" w:type="dxa"/>
          </w:tcPr>
          <w:p w14:paraId="6408650B"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31195374"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33A357AB" w14:textId="77777777" w:rsidR="00BB4BEE" w:rsidRPr="00792573" w:rsidRDefault="00BB4BEE" w:rsidP="00BB4BEE">
            <w:pPr>
              <w:spacing w:after="60"/>
              <w:jc w:val="center"/>
              <w:rPr>
                <w:b/>
                <w:bCs/>
                <w:sz w:val="18"/>
                <w:szCs w:val="18"/>
              </w:rPr>
            </w:pPr>
          </w:p>
        </w:tc>
        <w:tc>
          <w:tcPr>
            <w:tcW w:w="3600" w:type="dxa"/>
          </w:tcPr>
          <w:p w14:paraId="1C66FC63" w14:textId="77777777" w:rsidR="00BB4BEE" w:rsidRPr="00654722" w:rsidRDefault="00BB4BEE" w:rsidP="00BB4BEE">
            <w:pPr>
              <w:spacing w:after="240"/>
              <w:ind w:left="540" w:hanging="540"/>
              <w:jc w:val="both"/>
              <w:rPr>
                <w:lang w:val="en-GB"/>
              </w:rPr>
            </w:pPr>
            <w:r>
              <w:rPr>
                <w:lang w:val="en-GB"/>
              </w:rPr>
              <w:t>13/</w:t>
            </w:r>
            <w:r w:rsidRPr="00654722">
              <w:rPr>
                <w:lang w:val="en-GB"/>
              </w:rPr>
              <w:t>2.</w:t>
            </w:r>
            <w:r w:rsidRPr="00654722">
              <w:rPr>
                <w:lang w:val="en-GB"/>
              </w:rPr>
              <w:tab/>
              <w:t>Ekzistenca e një interesi legjitim për të aksesuar informacionin mbi pronësinë përfituese përcaktohet duke marrë në konsideratë:</w:t>
            </w:r>
          </w:p>
          <w:p w14:paraId="35ED1D75" w14:textId="77777777" w:rsidR="00BB4BEE" w:rsidRPr="00654722" w:rsidRDefault="00BB4BEE" w:rsidP="00BB4BEE">
            <w:pPr>
              <w:spacing w:after="240"/>
              <w:ind w:left="1080" w:hanging="540"/>
              <w:jc w:val="both"/>
              <w:rPr>
                <w:lang w:val="pt-BR"/>
              </w:rPr>
            </w:pPr>
            <w:r w:rsidRPr="00654722">
              <w:rPr>
                <w:lang w:val="pt-BR"/>
              </w:rPr>
              <w:t>a)</w:t>
            </w:r>
            <w:r w:rsidRPr="00654722">
              <w:rPr>
                <w:lang w:val="pt-BR"/>
              </w:rPr>
              <w:tab/>
              <w:t>funksionin ose profesionin e aplikuesit; dhe</w:t>
            </w:r>
          </w:p>
          <w:p w14:paraId="648FF3E2" w14:textId="77777777" w:rsidR="00BB4BEE" w:rsidRPr="00654722" w:rsidRDefault="00BB4BEE" w:rsidP="00BB4BEE">
            <w:pPr>
              <w:spacing w:after="240"/>
              <w:ind w:left="1080" w:hanging="540"/>
              <w:jc w:val="both"/>
              <w:rPr>
                <w:lang w:val="pt-BR"/>
              </w:rPr>
            </w:pPr>
            <w:r w:rsidRPr="00654722">
              <w:rPr>
                <w:lang w:val="pt-BR"/>
              </w:rPr>
              <w:t>b)</w:t>
            </w:r>
            <w:r w:rsidRPr="00654722">
              <w:rPr>
                <w:lang w:val="pt-BR"/>
              </w:rPr>
              <w:tab/>
              <w:t>me përjashtim të personave të përmendur në nenin 12, paragrafi 2, nënparagrafi i parë, germa "a" dhe "b," lidhjen me subjektet juridike ose organizimet ligjore specifike për të cilat kërkohet informacion.</w:t>
            </w:r>
          </w:p>
          <w:p w14:paraId="018C11E7" w14:textId="77777777" w:rsidR="00BB4BEE" w:rsidRPr="00792573" w:rsidRDefault="00BB4BEE" w:rsidP="00BB4BEE">
            <w:pPr>
              <w:spacing w:after="120"/>
              <w:jc w:val="both"/>
              <w:rPr>
                <w:sz w:val="18"/>
                <w:szCs w:val="18"/>
              </w:rPr>
            </w:pPr>
          </w:p>
        </w:tc>
        <w:tc>
          <w:tcPr>
            <w:tcW w:w="900" w:type="dxa"/>
          </w:tcPr>
          <w:p w14:paraId="75977480"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4E5D4B6F"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3047A3D4" w14:textId="77777777" w:rsidTr="00E23F00">
        <w:tc>
          <w:tcPr>
            <w:tcW w:w="14567" w:type="dxa"/>
            <w:gridSpan w:val="8"/>
          </w:tcPr>
          <w:p w14:paraId="3481ECE4" w14:textId="77777777" w:rsidR="00BB4BEE" w:rsidRPr="00792573" w:rsidRDefault="00BB4BEE" w:rsidP="00BB4BEE">
            <w:pPr>
              <w:spacing w:before="100" w:beforeAutospacing="1" w:after="100" w:afterAutospacing="1"/>
              <w:jc w:val="center"/>
              <w:rPr>
                <w:sz w:val="18"/>
                <w:szCs w:val="18"/>
              </w:rPr>
            </w:pPr>
          </w:p>
          <w:p w14:paraId="7769C8C2" w14:textId="77777777" w:rsidR="00BB4BEE" w:rsidRPr="00792573" w:rsidRDefault="00BB4BEE" w:rsidP="00BB4BEE">
            <w:pPr>
              <w:spacing w:before="100" w:beforeAutospacing="1" w:after="100" w:afterAutospacing="1"/>
              <w:jc w:val="center"/>
              <w:rPr>
                <w:bCs/>
                <w:sz w:val="18"/>
                <w:szCs w:val="18"/>
              </w:rPr>
            </w:pPr>
          </w:p>
        </w:tc>
      </w:tr>
      <w:tr w:rsidR="00BB4BEE" w:rsidRPr="00792573" w14:paraId="69836678" w14:textId="77777777" w:rsidTr="00E23F00">
        <w:tc>
          <w:tcPr>
            <w:tcW w:w="1255" w:type="dxa"/>
          </w:tcPr>
          <w:p w14:paraId="4764BE7A" w14:textId="77777777" w:rsidR="00BB4BEE" w:rsidRPr="00792573" w:rsidRDefault="00BB4BEE" w:rsidP="00BB4BEE">
            <w:pPr>
              <w:spacing w:after="60"/>
              <w:jc w:val="center"/>
              <w:rPr>
                <w:b/>
                <w:sz w:val="18"/>
                <w:szCs w:val="18"/>
                <w:lang w:val="en-GB"/>
              </w:rPr>
            </w:pPr>
            <w:r>
              <w:rPr>
                <w:b/>
                <w:sz w:val="18"/>
                <w:szCs w:val="18"/>
                <w:lang w:val="en-GB"/>
              </w:rPr>
              <w:t>Neni 13/3</w:t>
            </w:r>
          </w:p>
        </w:tc>
        <w:tc>
          <w:tcPr>
            <w:tcW w:w="3532" w:type="dxa"/>
            <w:gridSpan w:val="2"/>
          </w:tcPr>
          <w:p w14:paraId="7EEC2C94" w14:textId="77777777" w:rsidR="00BB4BEE" w:rsidRPr="00654722" w:rsidRDefault="00BB4BEE" w:rsidP="00BB4BEE">
            <w:pPr>
              <w:spacing w:after="240"/>
              <w:ind w:left="540" w:hanging="540"/>
              <w:jc w:val="both"/>
              <w:rPr>
                <w:lang w:val="pt-BR"/>
              </w:rPr>
            </w:pPr>
            <w:r>
              <w:rPr>
                <w:lang w:val="pt-BR"/>
              </w:rPr>
              <w:t>13/</w:t>
            </w:r>
            <w:r w:rsidRPr="00654722">
              <w:rPr>
                <w:lang w:val="pt-BR"/>
              </w:rPr>
              <w:t>3.</w:t>
            </w:r>
            <w:r w:rsidRPr="00654722">
              <w:rPr>
                <w:lang w:val="pt-BR"/>
              </w:rPr>
              <w:tab/>
              <w:t>Shtetet anëtare garantojnë që kur aksesi në informacion kërkohet nga një person interesi legjitim i të cilit për të aksesuar informacionin mbi pronësinë përfituese në kuadër të njërës prej kategorive të përcaktuara në nenin 12, paragrafi 2, nënparagrafi i parë, është verifikuar tashmë nga regjistri qendror i një shteti tjetër anëtar, verifikimi i kushtit të përcaktuar në paragrafin 2, germa "a" të këtij neni të përmbushet duke mbledhur prova të interesit legjitim të siguruara nga regjistri qendror i atij shteti tjetër anëtar.</w:t>
            </w:r>
          </w:p>
          <w:p w14:paraId="457716F0" w14:textId="77777777" w:rsidR="00BB4BEE" w:rsidRPr="00654722" w:rsidRDefault="00BB4BEE" w:rsidP="00BB4BEE">
            <w:pPr>
              <w:spacing w:after="240"/>
              <w:jc w:val="both"/>
              <w:rPr>
                <w:lang w:val="pt-BR"/>
              </w:rPr>
            </w:pPr>
            <w:r w:rsidRPr="00654722">
              <w:rPr>
                <w:lang w:val="pt-BR"/>
              </w:rPr>
              <w:t xml:space="preserve">Shtetet anëtare mund ta zbatojnë procedurën e përcaktuar në nënparagrafin e parë të këtij paragrafi për kategoritë shtesë të identifikuara nga shtetet e tjera </w:t>
            </w:r>
            <w:r w:rsidRPr="00654722">
              <w:rPr>
                <w:lang w:val="pt-BR"/>
              </w:rPr>
              <w:lastRenderedPageBreak/>
              <w:t>anëtare në përputhje me nenin 12, paragrafi 2, nënparagrafi i dytë.</w:t>
            </w:r>
          </w:p>
          <w:p w14:paraId="04B7C1B1" w14:textId="77777777" w:rsidR="00BB4BEE" w:rsidRPr="00792573" w:rsidRDefault="00BB4BEE" w:rsidP="00BB4BEE">
            <w:pPr>
              <w:pStyle w:val="NormalWeb"/>
              <w:rPr>
                <w:sz w:val="18"/>
                <w:szCs w:val="18"/>
              </w:rPr>
            </w:pPr>
          </w:p>
        </w:tc>
        <w:tc>
          <w:tcPr>
            <w:tcW w:w="1058" w:type="dxa"/>
          </w:tcPr>
          <w:p w14:paraId="188E683D"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2A41A3D5"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3336FAA5" w14:textId="77777777" w:rsidR="00BB4BEE" w:rsidRPr="00DA369E" w:rsidRDefault="00BB4BEE" w:rsidP="00BB4BEE">
            <w:pPr>
              <w:spacing w:after="120"/>
              <w:jc w:val="center"/>
              <w:rPr>
                <w:b/>
                <w:sz w:val="18"/>
                <w:szCs w:val="18"/>
              </w:rPr>
            </w:pPr>
          </w:p>
        </w:tc>
        <w:tc>
          <w:tcPr>
            <w:tcW w:w="3600" w:type="dxa"/>
          </w:tcPr>
          <w:p w14:paraId="5F3A64BB" w14:textId="77777777" w:rsidR="00BB4BEE" w:rsidRPr="00654722" w:rsidRDefault="00BB4BEE" w:rsidP="00BB4BEE">
            <w:pPr>
              <w:spacing w:after="240"/>
              <w:ind w:left="540" w:hanging="540"/>
              <w:jc w:val="both"/>
              <w:rPr>
                <w:lang w:val="pt-BR"/>
              </w:rPr>
            </w:pPr>
            <w:r>
              <w:rPr>
                <w:lang w:val="pt-BR"/>
              </w:rPr>
              <w:t>13/</w:t>
            </w:r>
            <w:r w:rsidRPr="00654722">
              <w:rPr>
                <w:lang w:val="pt-BR"/>
              </w:rPr>
              <w:t>3.</w:t>
            </w:r>
            <w:r w:rsidRPr="00654722">
              <w:rPr>
                <w:lang w:val="pt-BR"/>
              </w:rPr>
              <w:tab/>
              <w:t>Shtetet anëtare garantojnë që kur aksesi në informacion kërkohet nga një person interesi legjitim i të cilit për të aksesuar informacionin mbi pronësinë përfituese në kuadër të njërës prej kategorive të përcaktuara në nenin 12, paragrafi 2, nënparagrafi i parë, është verifikuar tashmë nga regjistri qendror i një shteti tjetër anëtar, verifikimi i kushtit të përcaktuar në paragrafin 2, germa "a" të këtij neni të përmbushet duke mbledhur prova të interesit legjitim të siguruara nga regjistri qendror i atij shteti tjetër anëtar.</w:t>
            </w:r>
          </w:p>
          <w:p w14:paraId="5E373D23" w14:textId="77777777" w:rsidR="00BB4BEE" w:rsidRPr="00654722" w:rsidRDefault="00BB4BEE" w:rsidP="00BB4BEE">
            <w:pPr>
              <w:spacing w:after="240"/>
              <w:jc w:val="both"/>
              <w:rPr>
                <w:lang w:val="pt-BR"/>
              </w:rPr>
            </w:pPr>
            <w:r w:rsidRPr="00654722">
              <w:rPr>
                <w:lang w:val="pt-BR"/>
              </w:rPr>
              <w:t xml:space="preserve">Shtetet anëtare mund ta zbatojnë procedurën e përcaktuar në nënparagrafin e parë të këtij paragrafi për kategoritë shtesë të identifikuara nga shtetet e tjera </w:t>
            </w:r>
            <w:r w:rsidRPr="00654722">
              <w:rPr>
                <w:lang w:val="pt-BR"/>
              </w:rPr>
              <w:lastRenderedPageBreak/>
              <w:t>anëtare në përputhje me nenin 12, paragrafi 2, nënparagrafi i dytë.</w:t>
            </w:r>
          </w:p>
          <w:p w14:paraId="08315471" w14:textId="77777777" w:rsidR="00BB4BEE" w:rsidRPr="00792573" w:rsidRDefault="00BB4BEE" w:rsidP="00BB4BEE">
            <w:pPr>
              <w:spacing w:after="120"/>
              <w:jc w:val="both"/>
              <w:rPr>
                <w:sz w:val="18"/>
                <w:szCs w:val="18"/>
              </w:rPr>
            </w:pPr>
          </w:p>
        </w:tc>
        <w:tc>
          <w:tcPr>
            <w:tcW w:w="900" w:type="dxa"/>
          </w:tcPr>
          <w:p w14:paraId="678115AA"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5E2917D0"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3D9BDB30" w14:textId="77777777" w:rsidTr="00E23F00">
        <w:trPr>
          <w:trHeight w:val="710"/>
        </w:trPr>
        <w:tc>
          <w:tcPr>
            <w:tcW w:w="1255" w:type="dxa"/>
          </w:tcPr>
          <w:p w14:paraId="70FEF69D" w14:textId="77777777" w:rsidR="00BB4BEE" w:rsidRPr="00792573" w:rsidRDefault="00BB4BEE" w:rsidP="00BB4BEE">
            <w:pPr>
              <w:spacing w:after="60"/>
              <w:jc w:val="center"/>
              <w:rPr>
                <w:b/>
                <w:sz w:val="18"/>
                <w:szCs w:val="18"/>
                <w:lang w:val="en-GB"/>
              </w:rPr>
            </w:pPr>
            <w:r>
              <w:rPr>
                <w:b/>
                <w:sz w:val="18"/>
                <w:szCs w:val="18"/>
                <w:lang w:val="en-GB"/>
              </w:rPr>
              <w:t>Neni 13/4</w:t>
            </w:r>
          </w:p>
        </w:tc>
        <w:tc>
          <w:tcPr>
            <w:tcW w:w="3532" w:type="dxa"/>
            <w:gridSpan w:val="2"/>
          </w:tcPr>
          <w:p w14:paraId="0047C9E5" w14:textId="77777777" w:rsidR="00855273" w:rsidRPr="00654722" w:rsidRDefault="00855273" w:rsidP="00855273">
            <w:pPr>
              <w:spacing w:after="240"/>
              <w:ind w:left="540" w:hanging="540"/>
              <w:jc w:val="both"/>
              <w:rPr>
                <w:lang w:val="pt-BR"/>
              </w:rPr>
            </w:pPr>
            <w:r>
              <w:rPr>
                <w:lang w:val="pt-BR"/>
              </w:rPr>
              <w:t>13/</w:t>
            </w:r>
            <w:r w:rsidRPr="00654722">
              <w:rPr>
                <w:lang w:val="pt-BR"/>
              </w:rPr>
              <w:t>4.</w:t>
            </w:r>
            <w:r w:rsidRPr="00654722">
              <w:rPr>
                <w:lang w:val="pt-BR"/>
              </w:rPr>
              <w:tab/>
              <w:t>Shtetet anëtare garantojnë që subjektet përgjegjëse për regjistrat qendrorë të verifikojnë identitetin e aplikuesve sa herë që ata aksesojnë regjistrat. Për këtë qëllim, shtetet anëtare garantojnë që të disponohen procese të mjaftueshme për verifikimin e identitetit të aplikuesit, duke përfshirë përmes lejimit të përdorimit të mjeteve të identifikimit elektronik dhe të shërbimeve të kualifikuara e të besuara përkatëse, siç përcaktohet në Rregulloren (BE) nr. 910/2014 të Parlamentit Evropian dhe të Këshillit</w:t>
            </w:r>
            <w:hyperlink w:anchor="bookmark8" w:tooltip="Ky dokument">
              <w:r w:rsidRPr="00654722">
                <w:rPr>
                  <w:lang w:val="pt-BR"/>
                </w:rPr>
                <w:t xml:space="preserve"> (</w:t>
              </w:r>
              <w:r w:rsidRPr="00654722">
                <w:rPr>
                  <w:rStyle w:val="FootnoteReference"/>
                  <w:rFonts w:eastAsia="Georgia"/>
                </w:rPr>
                <w:footnoteReference w:id="2"/>
              </w:r>
              <w:r w:rsidRPr="00654722">
                <w:rPr>
                  <w:lang w:val="pt-BR"/>
                </w:rPr>
                <w:t>)</w:t>
              </w:r>
            </w:hyperlink>
            <w:r w:rsidRPr="00654722">
              <w:rPr>
                <w:lang w:val="pt-BR"/>
              </w:rPr>
              <w:t>.</w:t>
            </w:r>
          </w:p>
          <w:p w14:paraId="5D18F62F" w14:textId="77777777" w:rsidR="00BB4BEE" w:rsidRPr="00792573" w:rsidRDefault="00BB4BEE" w:rsidP="00BB4BEE">
            <w:pPr>
              <w:jc w:val="both"/>
              <w:rPr>
                <w:bCs/>
                <w:sz w:val="18"/>
                <w:szCs w:val="18"/>
              </w:rPr>
            </w:pPr>
          </w:p>
        </w:tc>
        <w:tc>
          <w:tcPr>
            <w:tcW w:w="1058" w:type="dxa"/>
          </w:tcPr>
          <w:p w14:paraId="21A9586C" w14:textId="77777777" w:rsidR="00BB4BEE" w:rsidRPr="00792573" w:rsidRDefault="00BB4BEE" w:rsidP="00BB4BEE">
            <w:pPr>
              <w:jc w:val="center"/>
              <w:rPr>
                <w:bCs/>
                <w:sz w:val="18"/>
                <w:szCs w:val="18"/>
              </w:rPr>
            </w:pPr>
            <w:r w:rsidRPr="00792573">
              <w:rPr>
                <w:bCs/>
                <w:sz w:val="18"/>
                <w:szCs w:val="18"/>
              </w:rPr>
              <w:t>0.1</w:t>
            </w:r>
          </w:p>
        </w:tc>
        <w:tc>
          <w:tcPr>
            <w:tcW w:w="1530" w:type="dxa"/>
          </w:tcPr>
          <w:p w14:paraId="78B1E5F2"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5BCF7664" w14:textId="77777777" w:rsidR="00BB4BEE" w:rsidRPr="00792573" w:rsidRDefault="00BB4BEE" w:rsidP="00BB4BEE">
            <w:pPr>
              <w:spacing w:after="60"/>
              <w:jc w:val="center"/>
              <w:rPr>
                <w:b/>
                <w:bCs/>
                <w:sz w:val="18"/>
                <w:szCs w:val="18"/>
              </w:rPr>
            </w:pPr>
          </w:p>
        </w:tc>
        <w:tc>
          <w:tcPr>
            <w:tcW w:w="3600" w:type="dxa"/>
          </w:tcPr>
          <w:p w14:paraId="40FDAF5F" w14:textId="77777777" w:rsidR="00855273" w:rsidRPr="00654722" w:rsidRDefault="00855273" w:rsidP="00855273">
            <w:pPr>
              <w:spacing w:after="240"/>
              <w:ind w:left="540" w:hanging="540"/>
              <w:jc w:val="both"/>
              <w:rPr>
                <w:lang w:val="pt-BR"/>
              </w:rPr>
            </w:pPr>
            <w:r>
              <w:rPr>
                <w:lang w:val="pt-BR"/>
              </w:rPr>
              <w:t>13/</w:t>
            </w:r>
            <w:r w:rsidRPr="00654722">
              <w:rPr>
                <w:lang w:val="pt-BR"/>
              </w:rPr>
              <w:t>4.</w:t>
            </w:r>
            <w:r w:rsidRPr="00654722">
              <w:rPr>
                <w:lang w:val="pt-BR"/>
              </w:rPr>
              <w:tab/>
              <w:t>Shtetet anëtare garantojnë që subjektet përgjegjëse për regjistrat qendrorë të verifikojnë identitetin e aplikuesve sa herë që ata aksesojnë regjistrat. Për këtë qëllim, shtetet anëtare garantojnë që të disponohen procese të mjaftueshme për verifikimin e identitetit të aplikuesit, duke përfshirë përmes lejimit të përdorimit të mjeteve të identifikimit elektronik dhe të shërbimeve të kualifikuara e të besuara përkatëse, siç përcaktohet në Rregulloren (BE) nr. 910/2014 të Parlamentit Evropian dhe të Këshillit</w:t>
            </w:r>
            <w:hyperlink w:anchor="bookmark8" w:tooltip="Ky dokument">
              <w:r w:rsidRPr="00654722">
                <w:rPr>
                  <w:lang w:val="pt-BR"/>
                </w:rPr>
                <w:t xml:space="preserve"> (</w:t>
              </w:r>
              <w:r w:rsidRPr="00654722">
                <w:rPr>
                  <w:rStyle w:val="FootnoteReference"/>
                  <w:rFonts w:eastAsia="Georgia"/>
                </w:rPr>
                <w:footnoteReference w:id="3"/>
              </w:r>
              <w:r w:rsidRPr="00654722">
                <w:rPr>
                  <w:lang w:val="pt-BR"/>
                </w:rPr>
                <w:t>)</w:t>
              </w:r>
            </w:hyperlink>
            <w:r w:rsidRPr="00654722">
              <w:rPr>
                <w:lang w:val="pt-BR"/>
              </w:rPr>
              <w:t>.</w:t>
            </w:r>
          </w:p>
          <w:p w14:paraId="5F3DAF91" w14:textId="77777777" w:rsidR="00BB4BEE" w:rsidRPr="00792573" w:rsidRDefault="00BB4BEE" w:rsidP="00BB4BEE">
            <w:pPr>
              <w:spacing w:before="240" w:after="120"/>
              <w:jc w:val="both"/>
              <w:rPr>
                <w:bCs/>
                <w:sz w:val="18"/>
                <w:szCs w:val="18"/>
              </w:rPr>
            </w:pPr>
          </w:p>
        </w:tc>
        <w:tc>
          <w:tcPr>
            <w:tcW w:w="900" w:type="dxa"/>
          </w:tcPr>
          <w:p w14:paraId="5C8548A2" w14:textId="77777777" w:rsidR="00BB4BEE" w:rsidRPr="00792573" w:rsidRDefault="00BB4BEE" w:rsidP="00BB4BEE">
            <w:pPr>
              <w:jc w:val="center"/>
              <w:rPr>
                <w:sz w:val="18"/>
                <w:szCs w:val="18"/>
              </w:rPr>
            </w:pPr>
            <w:r w:rsidRPr="00792573">
              <w:rPr>
                <w:b/>
                <w:bCs/>
                <w:sz w:val="18"/>
                <w:szCs w:val="18"/>
              </w:rPr>
              <w:t>F</w:t>
            </w:r>
          </w:p>
        </w:tc>
        <w:tc>
          <w:tcPr>
            <w:tcW w:w="2692" w:type="dxa"/>
          </w:tcPr>
          <w:p w14:paraId="00404B78"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634CE835" w14:textId="77777777" w:rsidTr="00E23F00">
        <w:tc>
          <w:tcPr>
            <w:tcW w:w="1255" w:type="dxa"/>
          </w:tcPr>
          <w:p w14:paraId="1F349ACE" w14:textId="77777777" w:rsidR="00BB4BEE" w:rsidRPr="00792573" w:rsidRDefault="00855273" w:rsidP="00BB4BEE">
            <w:pPr>
              <w:spacing w:after="60"/>
              <w:jc w:val="center"/>
              <w:rPr>
                <w:b/>
                <w:sz w:val="18"/>
                <w:szCs w:val="18"/>
                <w:lang w:val="en-GB"/>
              </w:rPr>
            </w:pPr>
            <w:r>
              <w:rPr>
                <w:b/>
                <w:sz w:val="18"/>
                <w:szCs w:val="18"/>
                <w:lang w:val="en-GB"/>
              </w:rPr>
              <w:t>Neni 13/5</w:t>
            </w:r>
          </w:p>
        </w:tc>
        <w:tc>
          <w:tcPr>
            <w:tcW w:w="3532" w:type="dxa"/>
            <w:gridSpan w:val="2"/>
          </w:tcPr>
          <w:p w14:paraId="402394F2" w14:textId="77777777" w:rsidR="00855273" w:rsidRPr="00654722" w:rsidRDefault="00855273" w:rsidP="00855273">
            <w:pPr>
              <w:spacing w:after="240"/>
              <w:ind w:left="540" w:hanging="540"/>
              <w:jc w:val="both"/>
              <w:rPr>
                <w:lang w:val="pt-BR"/>
              </w:rPr>
            </w:pPr>
            <w:r>
              <w:rPr>
                <w:lang w:val="pt-BR"/>
              </w:rPr>
              <w:t>13/</w:t>
            </w:r>
            <w:r w:rsidRPr="00654722">
              <w:rPr>
                <w:lang w:val="pt-BR"/>
              </w:rPr>
              <w:t>5.</w:t>
            </w:r>
            <w:r w:rsidRPr="00654722">
              <w:rPr>
                <w:lang w:val="pt-BR"/>
              </w:rPr>
              <w:tab/>
              <w:t xml:space="preserve">Për qëllime të paragrafit 2, germa "a", shtetet anëtare garantojnë që regjistrat </w:t>
            </w:r>
            <w:r w:rsidRPr="00654722">
              <w:rPr>
                <w:lang w:val="pt-BR"/>
              </w:rPr>
              <w:lastRenderedPageBreak/>
              <w:t>qendrorë të kenë mekanizma që lejojnë aksesin e përsëritur të personave me interes legjitim për aksesin në informacionin mbi pronësinë përfituese pa qenë nevoja për të vlerësuar funksionin ose profesionin e tyre sa herë që ata aksesojnë informacionin.</w:t>
            </w:r>
          </w:p>
          <w:p w14:paraId="3015E606" w14:textId="77777777" w:rsidR="00BB4BEE" w:rsidRPr="00792573" w:rsidRDefault="00BB4BEE" w:rsidP="00BB4BEE">
            <w:pPr>
              <w:jc w:val="both"/>
              <w:rPr>
                <w:bCs/>
                <w:sz w:val="18"/>
                <w:szCs w:val="18"/>
              </w:rPr>
            </w:pPr>
          </w:p>
        </w:tc>
        <w:tc>
          <w:tcPr>
            <w:tcW w:w="1058" w:type="dxa"/>
          </w:tcPr>
          <w:p w14:paraId="5326536A"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005ADE2E"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xml:space="preserve">, Ligji Nr.112/2020 </w:t>
            </w:r>
            <w:r w:rsidRPr="00654722">
              <w:rPr>
                <w:lang w:val="pt-BR"/>
              </w:rPr>
              <w:lastRenderedPageBreak/>
              <w:t>“ Per regjistrin e pronareve perfitues</w:t>
            </w:r>
            <w:r w:rsidRPr="00792573">
              <w:rPr>
                <w:sz w:val="18"/>
                <w:szCs w:val="18"/>
              </w:rPr>
              <w:t xml:space="preserve"> </w:t>
            </w:r>
          </w:p>
          <w:p w14:paraId="390A47EE" w14:textId="77777777" w:rsidR="00BB4BEE" w:rsidRPr="00792573" w:rsidRDefault="00BB4BEE" w:rsidP="00BB4BEE">
            <w:pPr>
              <w:spacing w:after="60"/>
              <w:jc w:val="center"/>
              <w:rPr>
                <w:b/>
                <w:bCs/>
                <w:sz w:val="18"/>
                <w:szCs w:val="18"/>
              </w:rPr>
            </w:pPr>
          </w:p>
        </w:tc>
        <w:tc>
          <w:tcPr>
            <w:tcW w:w="3600" w:type="dxa"/>
          </w:tcPr>
          <w:p w14:paraId="5A76384C" w14:textId="77777777" w:rsidR="00855273" w:rsidRPr="00654722" w:rsidRDefault="00855273" w:rsidP="00855273">
            <w:pPr>
              <w:spacing w:after="240"/>
              <w:ind w:left="540" w:hanging="540"/>
              <w:jc w:val="both"/>
              <w:rPr>
                <w:lang w:val="pt-BR"/>
              </w:rPr>
            </w:pPr>
            <w:r>
              <w:rPr>
                <w:lang w:val="pt-BR"/>
              </w:rPr>
              <w:lastRenderedPageBreak/>
              <w:t>13/</w:t>
            </w:r>
            <w:r w:rsidRPr="00654722">
              <w:rPr>
                <w:lang w:val="pt-BR"/>
              </w:rPr>
              <w:t>5.</w:t>
            </w:r>
            <w:r w:rsidRPr="00654722">
              <w:rPr>
                <w:lang w:val="pt-BR"/>
              </w:rPr>
              <w:tab/>
              <w:t xml:space="preserve">Për qëllime të paragrafit 2, germa "a", shtetet anëtare garantojnë që regjistrat </w:t>
            </w:r>
            <w:r w:rsidRPr="00654722">
              <w:rPr>
                <w:lang w:val="pt-BR"/>
              </w:rPr>
              <w:lastRenderedPageBreak/>
              <w:t>qendrorë të kenë mekanizma që lejojnë aksesin e përsëritur të personave me interes legjitim për aksesin në informacionin mbi pronësinë përfituese pa qenë nevoja për të vlerësuar funksionin ose profesionin e tyre sa herë që ata aksesojnë informacionin.</w:t>
            </w:r>
          </w:p>
          <w:p w14:paraId="045AA4BD" w14:textId="77777777" w:rsidR="00BB4BEE" w:rsidRPr="00792573" w:rsidRDefault="00BB4BEE" w:rsidP="00BB4BEE">
            <w:pPr>
              <w:spacing w:after="120"/>
              <w:jc w:val="both"/>
              <w:rPr>
                <w:bCs/>
                <w:sz w:val="18"/>
                <w:szCs w:val="18"/>
                <w:lang w:val="en-US"/>
              </w:rPr>
            </w:pPr>
          </w:p>
        </w:tc>
        <w:tc>
          <w:tcPr>
            <w:tcW w:w="900" w:type="dxa"/>
          </w:tcPr>
          <w:p w14:paraId="246E9412"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41332CDD" w14:textId="77777777" w:rsidR="00BB4BEE" w:rsidRPr="00792573" w:rsidRDefault="00BB4BEE" w:rsidP="00BB4BEE">
            <w:pPr>
              <w:spacing w:after="120"/>
              <w:jc w:val="both"/>
              <w:rPr>
                <w:bCs/>
                <w:sz w:val="18"/>
                <w:szCs w:val="18"/>
              </w:rPr>
            </w:pPr>
            <w:r w:rsidRPr="00654722">
              <w:rPr>
                <w:lang w:val="en-GB"/>
              </w:rPr>
              <w:t xml:space="preserve">Nevojitet shtimi i nje neni ne Ligjin Nr.112/2020 “ </w:t>
            </w:r>
            <w:r w:rsidRPr="00654722">
              <w:rPr>
                <w:lang w:val="en-GB"/>
              </w:rPr>
              <w:lastRenderedPageBreak/>
              <w:t>Per regjistrin  e pronareve perfitues”</w:t>
            </w:r>
          </w:p>
        </w:tc>
      </w:tr>
      <w:tr w:rsidR="00BB4BEE" w:rsidRPr="00792573" w14:paraId="24FDCF81" w14:textId="77777777" w:rsidTr="00E23F00">
        <w:trPr>
          <w:trHeight w:val="2060"/>
        </w:trPr>
        <w:tc>
          <w:tcPr>
            <w:tcW w:w="1255" w:type="dxa"/>
          </w:tcPr>
          <w:p w14:paraId="187535DD" w14:textId="77777777" w:rsidR="00BB4BEE" w:rsidRPr="00792573" w:rsidRDefault="00855273" w:rsidP="00BB4BEE">
            <w:pPr>
              <w:pStyle w:val="ListParagraph"/>
              <w:spacing w:after="60"/>
              <w:jc w:val="center"/>
              <w:rPr>
                <w:rFonts w:ascii="Times New Roman" w:hAnsi="Times New Roman" w:cs="Times New Roman"/>
                <w:b/>
                <w:sz w:val="18"/>
                <w:szCs w:val="18"/>
              </w:rPr>
            </w:pPr>
            <w:r>
              <w:rPr>
                <w:rFonts w:ascii="Times New Roman" w:hAnsi="Times New Roman" w:cs="Times New Roman"/>
                <w:b/>
                <w:sz w:val="18"/>
                <w:szCs w:val="18"/>
              </w:rPr>
              <w:lastRenderedPageBreak/>
              <w:t>Neni 13/6</w:t>
            </w:r>
          </w:p>
        </w:tc>
        <w:tc>
          <w:tcPr>
            <w:tcW w:w="3532" w:type="dxa"/>
            <w:gridSpan w:val="2"/>
          </w:tcPr>
          <w:p w14:paraId="63A01562" w14:textId="77777777" w:rsidR="00855273" w:rsidRPr="00654722" w:rsidRDefault="00855273" w:rsidP="00855273">
            <w:pPr>
              <w:spacing w:after="240"/>
              <w:ind w:left="540" w:hanging="540"/>
              <w:jc w:val="both"/>
              <w:rPr>
                <w:lang w:val="pt-BR"/>
              </w:rPr>
            </w:pPr>
            <w:r>
              <w:rPr>
                <w:lang w:val="pt-BR"/>
              </w:rPr>
              <w:t>13/</w:t>
            </w:r>
            <w:r w:rsidRPr="00654722">
              <w:rPr>
                <w:lang w:val="pt-BR"/>
              </w:rPr>
              <w:t>6.</w:t>
            </w:r>
            <w:r w:rsidRPr="00654722">
              <w:rPr>
                <w:lang w:val="pt-BR"/>
              </w:rPr>
              <w:tab/>
              <w:t>Nga data 10 nëntor 2026, shtetet anëtare garantojnë që subjektet përgjegjëse për regjistrat qendrorë të kryejnë verifikimin e përmendur në paragrafin 1 dhe t'i kthejnë përgjigje aplikuesit brenda 12 ditësh pune.</w:t>
            </w:r>
          </w:p>
          <w:p w14:paraId="0F612FFD" w14:textId="77777777" w:rsidR="00855273" w:rsidRPr="00654722" w:rsidRDefault="00855273" w:rsidP="00855273">
            <w:pPr>
              <w:spacing w:after="240"/>
              <w:jc w:val="both"/>
              <w:rPr>
                <w:lang w:val="pt-BR"/>
              </w:rPr>
            </w:pPr>
            <w:r w:rsidRPr="00654722">
              <w:rPr>
                <w:lang w:val="pt-BR"/>
              </w:rPr>
              <w:t xml:space="preserve">Duke deroguar nga nënparagrafi i parë, në rastin e hasjes së papritur të një numri të lartë kërkesash për akses në informacionin mbi pronësinë përfituese në përputhje me këtë nen, afati për t'i kthyer përgjigje aplikuesit mund të zgjatet me 12 ditë pune. Nëse, pas përfundimit të afatit, numri i kërkesave hyrëse vazhdon të jetë i </w:t>
            </w:r>
            <w:r w:rsidRPr="00654722">
              <w:rPr>
                <w:lang w:val="pt-BR"/>
              </w:rPr>
              <w:lastRenderedPageBreak/>
              <w:t>lartë, ky afat mund të zgjatet edhe me 12 ditë pune të tjera.</w:t>
            </w:r>
          </w:p>
          <w:p w14:paraId="1E7AB928" w14:textId="77777777" w:rsidR="00855273" w:rsidRPr="00654722" w:rsidRDefault="00855273" w:rsidP="00855273">
            <w:pPr>
              <w:spacing w:after="240"/>
              <w:jc w:val="both"/>
              <w:rPr>
                <w:lang w:val="pt-BR"/>
              </w:rPr>
            </w:pPr>
            <w:r w:rsidRPr="00654722">
              <w:rPr>
                <w:lang w:val="pt-BR"/>
              </w:rPr>
              <w:t>Shtetet anëtare njoftojnë pa vonesa Komisionin për çdo shtyrje të përmendur në nënparagrafin e dytë.</w:t>
            </w:r>
          </w:p>
          <w:p w14:paraId="651DE881" w14:textId="77777777" w:rsidR="00855273" w:rsidRPr="00654722" w:rsidRDefault="00855273" w:rsidP="00855273">
            <w:pPr>
              <w:spacing w:after="240"/>
              <w:jc w:val="both"/>
              <w:rPr>
                <w:lang w:val="pt-BR"/>
              </w:rPr>
            </w:pPr>
            <w:r w:rsidRPr="00654722">
              <w:rPr>
                <w:lang w:val="pt-BR"/>
              </w:rPr>
              <w:t>Kur subjektet përgjegjëse për regjistrat qendrorë vendosin të japin akses në informacionin mbi pronësinë përfituese, ato lëshojnë një certifikatë që jep akses për 3 vite. Subjektet përgjegjëse për regjistrat qendrorë u përgjigjen çdo kërkese vijuese për akses në informacionin mbi pronësinë përfituese nga i njëjti person, brenda 7 ditëve pune.</w:t>
            </w:r>
          </w:p>
          <w:p w14:paraId="476D86D0" w14:textId="77777777" w:rsidR="00BB4BEE" w:rsidRPr="00792573" w:rsidRDefault="00BB4BEE" w:rsidP="00BB4BEE">
            <w:pPr>
              <w:jc w:val="both"/>
              <w:rPr>
                <w:bCs/>
                <w:sz w:val="18"/>
                <w:szCs w:val="18"/>
              </w:rPr>
            </w:pPr>
          </w:p>
        </w:tc>
        <w:tc>
          <w:tcPr>
            <w:tcW w:w="1058" w:type="dxa"/>
          </w:tcPr>
          <w:p w14:paraId="4FD9AD42"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6CD892B1"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4B8088B6" w14:textId="77777777" w:rsidR="00BB4BEE" w:rsidRPr="00792573" w:rsidRDefault="00BB4BEE" w:rsidP="00BB4BEE">
            <w:pPr>
              <w:spacing w:after="60"/>
              <w:jc w:val="center"/>
              <w:rPr>
                <w:bCs/>
                <w:sz w:val="18"/>
                <w:szCs w:val="18"/>
              </w:rPr>
            </w:pPr>
          </w:p>
        </w:tc>
        <w:tc>
          <w:tcPr>
            <w:tcW w:w="3600" w:type="dxa"/>
          </w:tcPr>
          <w:p w14:paraId="1D098410" w14:textId="77777777" w:rsidR="00855273" w:rsidRPr="00654722" w:rsidRDefault="00855273" w:rsidP="00855273">
            <w:pPr>
              <w:spacing w:after="240"/>
              <w:ind w:left="540" w:hanging="540"/>
              <w:jc w:val="both"/>
              <w:rPr>
                <w:lang w:val="pt-BR"/>
              </w:rPr>
            </w:pPr>
            <w:r>
              <w:rPr>
                <w:lang w:val="pt-BR"/>
              </w:rPr>
              <w:t>13/</w:t>
            </w:r>
            <w:r w:rsidRPr="00654722">
              <w:rPr>
                <w:lang w:val="pt-BR"/>
              </w:rPr>
              <w:t>6.</w:t>
            </w:r>
            <w:r w:rsidRPr="00654722">
              <w:rPr>
                <w:lang w:val="pt-BR"/>
              </w:rPr>
              <w:tab/>
              <w:t>Nga data 10 nëntor 2026, shtetet anëtare garantojnë që subjektet përgjegjëse për regjistrat qendrorë të kryejnë verifikimin e përmendur në paragrafin 1 dhe t'i kthejnë përgjigje aplikuesit brenda 12 ditësh pune.</w:t>
            </w:r>
          </w:p>
          <w:p w14:paraId="111C1A67" w14:textId="77777777" w:rsidR="00855273" w:rsidRPr="00654722" w:rsidRDefault="00855273" w:rsidP="00855273">
            <w:pPr>
              <w:spacing w:after="240"/>
              <w:jc w:val="both"/>
              <w:rPr>
                <w:lang w:val="pt-BR"/>
              </w:rPr>
            </w:pPr>
            <w:r w:rsidRPr="00654722">
              <w:rPr>
                <w:lang w:val="pt-BR"/>
              </w:rPr>
              <w:t xml:space="preserve">Duke deroguar nga nënparagrafi i parë, në rastin e hasjes së papritur të një numri të lartë kërkesash për akses në informacionin mbi pronësinë përfituese në përputhje me këtë nen, afati për t'i kthyer përgjigje aplikuesit mund të zgjatet me 12 ditë pune. Nëse, pas përfundimit të afatit, numri i kërkesave hyrëse vazhdon të jetë i </w:t>
            </w:r>
            <w:r w:rsidRPr="00654722">
              <w:rPr>
                <w:lang w:val="pt-BR"/>
              </w:rPr>
              <w:lastRenderedPageBreak/>
              <w:t>lartë, ky afat mund të zgjatet edhe me 12 ditë pune të tjera.</w:t>
            </w:r>
          </w:p>
          <w:p w14:paraId="7E2DAAEB" w14:textId="77777777" w:rsidR="00855273" w:rsidRPr="00654722" w:rsidRDefault="00855273" w:rsidP="00855273">
            <w:pPr>
              <w:spacing w:after="240"/>
              <w:jc w:val="both"/>
              <w:rPr>
                <w:lang w:val="pt-BR"/>
              </w:rPr>
            </w:pPr>
            <w:r w:rsidRPr="00654722">
              <w:rPr>
                <w:lang w:val="pt-BR"/>
              </w:rPr>
              <w:t>Shtetet anëtare njoftojnë pa vonesa Komisionin për çdo shtyrje të përmendur në nënparagrafin e dytë.</w:t>
            </w:r>
          </w:p>
          <w:p w14:paraId="390300D8" w14:textId="77777777" w:rsidR="00855273" w:rsidRPr="00654722" w:rsidRDefault="00855273" w:rsidP="00855273">
            <w:pPr>
              <w:spacing w:after="240"/>
              <w:jc w:val="both"/>
              <w:rPr>
                <w:lang w:val="pt-BR"/>
              </w:rPr>
            </w:pPr>
            <w:r w:rsidRPr="00654722">
              <w:rPr>
                <w:lang w:val="pt-BR"/>
              </w:rPr>
              <w:t>Kur subjektet përgjegjëse për regjistrat qendrorë vendosin të japin akses në informacionin mbi pronësinë përfituese, ato lëshojnë një certifikatë që jep akses për 3 vite. Subjektet përgjegjëse për regjistrat qendrorë u përgjigjen çdo kërkese vijuese për akses në informacionin mbi pronësinë përfituese nga i njëjti person, brenda 7 ditëve pune.</w:t>
            </w:r>
          </w:p>
          <w:p w14:paraId="43442188" w14:textId="77777777" w:rsidR="00BB4BEE" w:rsidRPr="00792573" w:rsidRDefault="00BB4BEE" w:rsidP="00BB4BEE">
            <w:pPr>
              <w:spacing w:after="120"/>
              <w:jc w:val="both"/>
              <w:rPr>
                <w:bCs/>
                <w:sz w:val="18"/>
                <w:szCs w:val="18"/>
              </w:rPr>
            </w:pPr>
          </w:p>
        </w:tc>
        <w:tc>
          <w:tcPr>
            <w:tcW w:w="900" w:type="dxa"/>
          </w:tcPr>
          <w:p w14:paraId="27C727B0"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1E4A5724"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79AA400A" w14:textId="77777777" w:rsidTr="00E23F00">
        <w:tc>
          <w:tcPr>
            <w:tcW w:w="1255" w:type="dxa"/>
          </w:tcPr>
          <w:p w14:paraId="380E5005" w14:textId="77777777" w:rsidR="00BB4BEE" w:rsidRPr="00792573" w:rsidRDefault="00855273" w:rsidP="00BB4BEE">
            <w:pPr>
              <w:spacing w:after="60"/>
              <w:jc w:val="center"/>
              <w:rPr>
                <w:b/>
                <w:bCs/>
                <w:sz w:val="18"/>
                <w:szCs w:val="18"/>
              </w:rPr>
            </w:pPr>
            <w:r>
              <w:rPr>
                <w:b/>
                <w:sz w:val="18"/>
                <w:szCs w:val="18"/>
                <w:lang w:val="en-GB"/>
              </w:rPr>
              <w:t>Neni 13/7</w:t>
            </w:r>
          </w:p>
        </w:tc>
        <w:tc>
          <w:tcPr>
            <w:tcW w:w="3532" w:type="dxa"/>
            <w:gridSpan w:val="2"/>
          </w:tcPr>
          <w:p w14:paraId="1820A696" w14:textId="77777777" w:rsidR="00855273" w:rsidRPr="00654722" w:rsidRDefault="00855273" w:rsidP="00855273">
            <w:pPr>
              <w:spacing w:after="240"/>
              <w:ind w:left="540" w:hanging="540"/>
              <w:jc w:val="both"/>
              <w:rPr>
                <w:lang w:val="pt-BR"/>
              </w:rPr>
            </w:pPr>
            <w:r w:rsidRPr="00654722">
              <w:rPr>
                <w:lang w:val="pt-BR"/>
              </w:rPr>
              <w:t>7.</w:t>
            </w:r>
            <w:r w:rsidRPr="00654722">
              <w:rPr>
                <w:lang w:val="pt-BR"/>
              </w:rPr>
              <w:tab/>
              <w:t>Shtetet anëtare garantojnë që subjektet përgjegjëse për regjistrat qendrorë të refuzojnë një kërkesë për akses në informacionin mbi pronësinë përfituese vetëm për një nga arsyet e mëposhtme:</w:t>
            </w:r>
          </w:p>
          <w:p w14:paraId="37A38902" w14:textId="77777777" w:rsidR="00855273" w:rsidRPr="00654722" w:rsidRDefault="00855273" w:rsidP="00855273">
            <w:pPr>
              <w:spacing w:after="240"/>
              <w:ind w:left="1080" w:hanging="540"/>
              <w:jc w:val="both"/>
              <w:rPr>
                <w:lang w:val="pt-BR"/>
              </w:rPr>
            </w:pPr>
            <w:r w:rsidRPr="00654722">
              <w:rPr>
                <w:lang w:val="pt-BR"/>
              </w:rPr>
              <w:t>a)</w:t>
            </w:r>
            <w:r w:rsidRPr="00654722">
              <w:rPr>
                <w:lang w:val="pt-BR"/>
              </w:rPr>
              <w:tab/>
              <w:t xml:space="preserve">aplikuesi nuk ka siguruar informacionin ose dokumentet e </w:t>
            </w:r>
            <w:r w:rsidRPr="00654722">
              <w:rPr>
                <w:lang w:val="pt-BR"/>
              </w:rPr>
              <w:lastRenderedPageBreak/>
              <w:t>nevojshme sipas paragrafit 1;</w:t>
            </w:r>
          </w:p>
          <w:p w14:paraId="17CBD444" w14:textId="77777777" w:rsidR="00855273" w:rsidRPr="00654722" w:rsidRDefault="00855273" w:rsidP="00855273">
            <w:pPr>
              <w:spacing w:after="240"/>
              <w:ind w:left="1080" w:hanging="540"/>
              <w:jc w:val="both"/>
              <w:rPr>
                <w:lang w:val="pt-BR"/>
              </w:rPr>
            </w:pPr>
            <w:r w:rsidRPr="00654722">
              <w:rPr>
                <w:lang w:val="pt-BR"/>
              </w:rPr>
              <w:t>b)</w:t>
            </w:r>
            <w:r w:rsidRPr="00654722">
              <w:rPr>
                <w:lang w:val="pt-BR"/>
              </w:rPr>
              <w:tab/>
              <w:t>nuk është demonstruar interesi legjitim për të aksesuar informacionin mbi pronësinë përfituese;</w:t>
            </w:r>
          </w:p>
          <w:p w14:paraId="019AF392" w14:textId="77777777" w:rsidR="00855273" w:rsidRPr="00654722" w:rsidRDefault="00855273" w:rsidP="00855273">
            <w:pPr>
              <w:spacing w:after="240"/>
              <w:ind w:left="1080" w:hanging="540"/>
              <w:jc w:val="both"/>
              <w:rPr>
                <w:lang w:val="pt-BR"/>
              </w:rPr>
            </w:pPr>
            <w:r w:rsidRPr="00654722">
              <w:rPr>
                <w:lang w:val="pt-BR"/>
              </w:rPr>
              <w:t>c)</w:t>
            </w:r>
            <w:r w:rsidRPr="00654722">
              <w:rPr>
                <w:lang w:val="pt-BR"/>
              </w:rPr>
              <w:tab/>
              <w:t>kur në bazë të informacionit që disponon, subjekti përgjegjës për regjistrin qendror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p w14:paraId="307EEABA" w14:textId="77777777" w:rsidR="00855273" w:rsidRPr="00654722" w:rsidRDefault="00855273" w:rsidP="00855273">
            <w:pPr>
              <w:spacing w:after="240"/>
              <w:ind w:left="1080" w:hanging="540"/>
              <w:jc w:val="both"/>
              <w:rPr>
                <w:lang w:val="pt-BR"/>
              </w:rPr>
            </w:pPr>
            <w:r w:rsidRPr="00654722">
              <w:rPr>
                <w:lang w:val="pt-BR"/>
              </w:rPr>
              <w:lastRenderedPageBreak/>
              <w:t>d)</w:t>
            </w:r>
            <w:r w:rsidRPr="00654722">
              <w:rPr>
                <w:lang w:val="pt-BR"/>
              </w:rPr>
              <w:tab/>
              <w:t>vlen një ose disa nga situatat e përmendura në nenin 15;</w:t>
            </w:r>
          </w:p>
          <w:p w14:paraId="0FFFAE60" w14:textId="77777777" w:rsidR="00855273" w:rsidRPr="00654722" w:rsidRDefault="00855273" w:rsidP="00855273">
            <w:pPr>
              <w:spacing w:after="240"/>
              <w:ind w:left="1080" w:hanging="540"/>
              <w:jc w:val="both"/>
              <w:rPr>
                <w:lang w:val="pt-BR"/>
              </w:rPr>
            </w:pPr>
            <w:r w:rsidRPr="00654722">
              <w:rPr>
                <w:lang w:val="pt-BR"/>
              </w:rPr>
              <w:t>e)</w:t>
            </w:r>
            <w:r w:rsidRPr="00654722">
              <w:rPr>
                <w:lang w:val="pt-BR"/>
              </w:rPr>
              <w:tab/>
              <w:t>në rastet e përmendura në paragrafin 3, interesi legjitim për të aksesuar informacionin mbi pronësinë përfituese të dhënë nga regjistri qendror i një shteti tjetër anëtar nuk përfshin qëllimet për të cilat kërkohet informacioni;</w:t>
            </w:r>
          </w:p>
          <w:p w14:paraId="5ED15ED2" w14:textId="77777777" w:rsidR="00855273" w:rsidRPr="00654722" w:rsidRDefault="00855273" w:rsidP="00855273">
            <w:pPr>
              <w:spacing w:after="240"/>
              <w:ind w:left="1080" w:hanging="540"/>
              <w:jc w:val="both"/>
              <w:rPr>
                <w:lang w:val="pt-BR"/>
              </w:rPr>
            </w:pPr>
            <w:r w:rsidRPr="00654722">
              <w:rPr>
                <w:lang w:val="pt-BR"/>
              </w:rPr>
              <w:t>f)</w:t>
            </w:r>
            <w:r w:rsidRPr="00654722">
              <w:rPr>
                <w:lang w:val="pt-BR"/>
              </w:rPr>
              <w:tab/>
              <w:t>kur aplikuesi ndodhet në një vend të tretë dhe përgjigja ndaj kërkesës për akses në informacion nuk do të ishte në përputhje me dispozitat e kreut V të Rregullores (BE) 2016/679.</w:t>
            </w:r>
          </w:p>
          <w:p w14:paraId="212F7A7E" w14:textId="77777777" w:rsidR="00BB4BEE" w:rsidRPr="00855273" w:rsidRDefault="00855273" w:rsidP="00855273">
            <w:pPr>
              <w:spacing w:after="240"/>
              <w:jc w:val="both"/>
              <w:rPr>
                <w:lang w:val="pt-BR"/>
              </w:rPr>
            </w:pPr>
            <w:r w:rsidRPr="00654722">
              <w:rPr>
                <w:lang w:val="pt-BR"/>
              </w:rPr>
              <w:t xml:space="preserve">Shtetet anëtare garantojnë që subjektet përgjegjëse për regjistrat qendrorë të konsiderojnë mundësinë për të kërkuar informacion ose dokumente shtesë nga aplikuesi përpara se të refuzojnë një kërkesë për akses për </w:t>
            </w:r>
            <w:r w:rsidRPr="00654722">
              <w:rPr>
                <w:lang w:val="pt-BR"/>
              </w:rPr>
              <w:lastRenderedPageBreak/>
              <w:t>arsyet e renditura në germat "a", "b", "c" dhe "e" të nënparagrafit të parë. Kur subjektet përgjegjëse për regjistrat qendrorë kërkojnë informacion shtesë, afati për dhënien e përgjigjes shtyhet me 7 ditë pune.</w:t>
            </w:r>
          </w:p>
        </w:tc>
        <w:tc>
          <w:tcPr>
            <w:tcW w:w="1058" w:type="dxa"/>
          </w:tcPr>
          <w:p w14:paraId="357AE7A0"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4714B346"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002E6F95" w14:textId="77777777" w:rsidR="00BB4BEE" w:rsidRPr="00792573" w:rsidRDefault="00BB4BEE" w:rsidP="00BB4BEE">
            <w:pPr>
              <w:spacing w:after="60"/>
              <w:jc w:val="center"/>
              <w:rPr>
                <w:b/>
                <w:bCs/>
                <w:sz w:val="18"/>
                <w:szCs w:val="18"/>
              </w:rPr>
            </w:pPr>
          </w:p>
        </w:tc>
        <w:tc>
          <w:tcPr>
            <w:tcW w:w="3600" w:type="dxa"/>
          </w:tcPr>
          <w:p w14:paraId="107B50DE" w14:textId="77777777" w:rsidR="00855273" w:rsidRPr="00654722" w:rsidRDefault="00855273" w:rsidP="00855273">
            <w:pPr>
              <w:spacing w:after="240"/>
              <w:ind w:left="540" w:hanging="540"/>
              <w:jc w:val="both"/>
              <w:rPr>
                <w:lang w:val="pt-BR"/>
              </w:rPr>
            </w:pPr>
            <w:r w:rsidRPr="00654722">
              <w:rPr>
                <w:lang w:val="pt-BR"/>
              </w:rPr>
              <w:t>7.</w:t>
            </w:r>
            <w:r w:rsidRPr="00654722">
              <w:rPr>
                <w:lang w:val="pt-BR"/>
              </w:rPr>
              <w:tab/>
              <w:t>Shtetet anëtare garantojnë që subjektet përgjegjëse për regjistrat qendrorë të refuzojnë një kërkesë për akses në informacionin mbi pronësinë përfituese vetëm për një nga arsyet e mëposhtme:</w:t>
            </w:r>
          </w:p>
          <w:p w14:paraId="65DA0ECB" w14:textId="77777777" w:rsidR="00855273" w:rsidRPr="00654722" w:rsidRDefault="00855273" w:rsidP="00855273">
            <w:pPr>
              <w:spacing w:after="240"/>
              <w:ind w:left="1080" w:hanging="540"/>
              <w:jc w:val="both"/>
              <w:rPr>
                <w:lang w:val="pt-BR"/>
              </w:rPr>
            </w:pPr>
            <w:r w:rsidRPr="00654722">
              <w:rPr>
                <w:lang w:val="pt-BR"/>
              </w:rPr>
              <w:t>a)</w:t>
            </w:r>
            <w:r w:rsidRPr="00654722">
              <w:rPr>
                <w:lang w:val="pt-BR"/>
              </w:rPr>
              <w:tab/>
              <w:t xml:space="preserve">aplikuesi nuk ka siguruar informacionin ose dokumentet e </w:t>
            </w:r>
            <w:r w:rsidRPr="00654722">
              <w:rPr>
                <w:lang w:val="pt-BR"/>
              </w:rPr>
              <w:lastRenderedPageBreak/>
              <w:t>nevojshme sipas paragrafit 1;</w:t>
            </w:r>
          </w:p>
          <w:p w14:paraId="79766827" w14:textId="77777777" w:rsidR="00855273" w:rsidRPr="00654722" w:rsidRDefault="00855273" w:rsidP="00855273">
            <w:pPr>
              <w:spacing w:after="240"/>
              <w:ind w:left="1080" w:hanging="540"/>
              <w:jc w:val="both"/>
              <w:rPr>
                <w:lang w:val="pt-BR"/>
              </w:rPr>
            </w:pPr>
            <w:r w:rsidRPr="00654722">
              <w:rPr>
                <w:lang w:val="pt-BR"/>
              </w:rPr>
              <w:t>b)</w:t>
            </w:r>
            <w:r w:rsidRPr="00654722">
              <w:rPr>
                <w:lang w:val="pt-BR"/>
              </w:rPr>
              <w:tab/>
              <w:t>nuk është demonstruar interesi legjitim për të aksesuar informacionin mbi pronësinë përfituese;</w:t>
            </w:r>
          </w:p>
          <w:p w14:paraId="4E868D7D" w14:textId="77777777" w:rsidR="00855273" w:rsidRPr="00654722" w:rsidRDefault="00855273" w:rsidP="00855273">
            <w:pPr>
              <w:spacing w:after="240"/>
              <w:ind w:left="1080" w:hanging="540"/>
              <w:jc w:val="both"/>
              <w:rPr>
                <w:lang w:val="pt-BR"/>
              </w:rPr>
            </w:pPr>
            <w:r w:rsidRPr="00654722">
              <w:rPr>
                <w:lang w:val="pt-BR"/>
              </w:rPr>
              <w:t>c)</w:t>
            </w:r>
            <w:r w:rsidRPr="00654722">
              <w:rPr>
                <w:lang w:val="pt-BR"/>
              </w:rPr>
              <w:tab/>
              <w:t>kur në bazë të informacionit që disponon, subjekti përgjegjës për regjistrin qendror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p w14:paraId="1AEECEDA" w14:textId="77777777" w:rsidR="00855273" w:rsidRPr="00654722" w:rsidRDefault="00855273" w:rsidP="00855273">
            <w:pPr>
              <w:spacing w:after="240"/>
              <w:ind w:left="1080" w:hanging="540"/>
              <w:jc w:val="both"/>
              <w:rPr>
                <w:lang w:val="pt-BR"/>
              </w:rPr>
            </w:pPr>
            <w:r w:rsidRPr="00654722">
              <w:rPr>
                <w:lang w:val="pt-BR"/>
              </w:rPr>
              <w:t>d)</w:t>
            </w:r>
            <w:r w:rsidRPr="00654722">
              <w:rPr>
                <w:lang w:val="pt-BR"/>
              </w:rPr>
              <w:tab/>
              <w:t>vlen një ose disa nga situatat e përmendura në nenin 15;</w:t>
            </w:r>
          </w:p>
          <w:p w14:paraId="56823DE3" w14:textId="77777777" w:rsidR="00855273" w:rsidRPr="00654722" w:rsidRDefault="00855273" w:rsidP="00855273">
            <w:pPr>
              <w:spacing w:after="240"/>
              <w:ind w:left="1080" w:hanging="540"/>
              <w:jc w:val="both"/>
              <w:rPr>
                <w:lang w:val="pt-BR"/>
              </w:rPr>
            </w:pPr>
            <w:r w:rsidRPr="00654722">
              <w:rPr>
                <w:lang w:val="pt-BR"/>
              </w:rPr>
              <w:lastRenderedPageBreak/>
              <w:t>e)</w:t>
            </w:r>
            <w:r w:rsidRPr="00654722">
              <w:rPr>
                <w:lang w:val="pt-BR"/>
              </w:rPr>
              <w:tab/>
              <w:t>në rastet e përmendura në paragrafin 3, interesi legjitim për të aksesuar informacionin mbi pronësinë përfituese të dhënë nga regjistri qendror i një shteti tjetër anëtar nuk përfshin qëllimet për të cilat kërkohet informacioni;</w:t>
            </w:r>
          </w:p>
          <w:p w14:paraId="5D8D0C3F" w14:textId="77777777" w:rsidR="00855273" w:rsidRPr="00654722" w:rsidRDefault="00855273" w:rsidP="00855273">
            <w:pPr>
              <w:spacing w:after="240"/>
              <w:ind w:left="1080" w:hanging="540"/>
              <w:jc w:val="both"/>
              <w:rPr>
                <w:lang w:val="pt-BR"/>
              </w:rPr>
            </w:pPr>
            <w:r w:rsidRPr="00654722">
              <w:rPr>
                <w:lang w:val="pt-BR"/>
              </w:rPr>
              <w:t>f)</w:t>
            </w:r>
            <w:r w:rsidRPr="00654722">
              <w:rPr>
                <w:lang w:val="pt-BR"/>
              </w:rPr>
              <w:tab/>
              <w:t>kur aplikuesi ndodhet në një vend të tretë dhe përgjigja ndaj kërkesës për akses në informacion nuk do të ishte në përputhje me dispozitat e kreut V të Rregullores (BE) 2016/679.</w:t>
            </w:r>
          </w:p>
          <w:p w14:paraId="071BC47A" w14:textId="77777777" w:rsidR="00855273" w:rsidRPr="00654722" w:rsidRDefault="00855273" w:rsidP="00855273">
            <w:pPr>
              <w:spacing w:after="240"/>
              <w:jc w:val="both"/>
              <w:rPr>
                <w:lang w:val="pt-BR"/>
              </w:rPr>
            </w:pPr>
            <w:r w:rsidRPr="00654722">
              <w:rPr>
                <w:lang w:val="pt-BR"/>
              </w:rPr>
              <w:t xml:space="preserve">Shtetet anëtare garantojnë që subjektet përgjegjëse për regjistrat qendrorë të konsiderojnë mundësinë për të kërkuar informacion ose dokumente shtesë nga aplikuesi përpara se të refuzojnë një kërkesë për akses për arsyet e renditura në germat "a", "b", "c" dhe "e" të nënparagrafit të parë. Kur subjektet përgjegjëse për regjistrat qendrorë kërkojnë </w:t>
            </w:r>
            <w:r w:rsidRPr="00654722">
              <w:rPr>
                <w:lang w:val="pt-BR"/>
              </w:rPr>
              <w:lastRenderedPageBreak/>
              <w:t>informacion shtesë, afati për dhënien e përgjigjes shtyhet me 7 ditë pune.</w:t>
            </w:r>
          </w:p>
          <w:p w14:paraId="4F4D2BE6" w14:textId="77777777" w:rsidR="00BB4BEE" w:rsidRPr="00792573" w:rsidRDefault="00BB4BEE" w:rsidP="00BB4BEE">
            <w:pPr>
              <w:spacing w:after="120"/>
              <w:jc w:val="both"/>
              <w:rPr>
                <w:bCs/>
                <w:sz w:val="18"/>
                <w:szCs w:val="18"/>
              </w:rPr>
            </w:pPr>
          </w:p>
        </w:tc>
        <w:tc>
          <w:tcPr>
            <w:tcW w:w="900" w:type="dxa"/>
          </w:tcPr>
          <w:p w14:paraId="5E99FD81"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549F2DBB"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1BA5CAC7" w14:textId="77777777" w:rsidTr="00E23F00">
        <w:tc>
          <w:tcPr>
            <w:tcW w:w="1255" w:type="dxa"/>
          </w:tcPr>
          <w:p w14:paraId="1367A90F" w14:textId="77777777" w:rsidR="00BB4BEE" w:rsidRPr="00792573" w:rsidRDefault="00855273" w:rsidP="00BB4BEE">
            <w:pPr>
              <w:pStyle w:val="ListParagraph"/>
              <w:spacing w:after="60"/>
              <w:jc w:val="center"/>
              <w:rPr>
                <w:rFonts w:ascii="Times New Roman" w:hAnsi="Times New Roman" w:cs="Times New Roman"/>
                <w:b/>
                <w:sz w:val="18"/>
                <w:szCs w:val="18"/>
              </w:rPr>
            </w:pPr>
            <w:r>
              <w:rPr>
                <w:rFonts w:ascii="Times New Roman" w:hAnsi="Times New Roman" w:cs="Times New Roman"/>
                <w:b/>
                <w:sz w:val="18"/>
                <w:szCs w:val="18"/>
              </w:rPr>
              <w:lastRenderedPageBreak/>
              <w:t>Neni 13/8</w:t>
            </w:r>
          </w:p>
          <w:p w14:paraId="0ACD6DCF"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5FA4B03"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6E1C5707"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50439670"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4BEF19EF"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2EC2B819"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7F1D5B7D"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244BC465"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9BA2572"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453B3638"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0B9BD7D7" w14:textId="77777777" w:rsidR="00BB4BEE" w:rsidRPr="00792573" w:rsidRDefault="00BB4BEE" w:rsidP="00BB4BEE">
            <w:pPr>
              <w:pStyle w:val="ListParagraph"/>
              <w:spacing w:after="60"/>
              <w:jc w:val="center"/>
              <w:rPr>
                <w:rFonts w:ascii="Times New Roman" w:hAnsi="Times New Roman" w:cs="Times New Roman"/>
                <w:b/>
                <w:sz w:val="18"/>
                <w:szCs w:val="18"/>
              </w:rPr>
            </w:pPr>
          </w:p>
          <w:p w14:paraId="74B4103E" w14:textId="77777777" w:rsidR="00BB4BEE" w:rsidRPr="00792573" w:rsidRDefault="00BB4BEE" w:rsidP="00BB4BEE">
            <w:pPr>
              <w:pStyle w:val="ListParagraph"/>
              <w:spacing w:after="60"/>
              <w:jc w:val="center"/>
              <w:rPr>
                <w:rFonts w:ascii="Times New Roman" w:hAnsi="Times New Roman" w:cs="Times New Roman"/>
                <w:b/>
                <w:bCs/>
                <w:sz w:val="18"/>
                <w:szCs w:val="18"/>
              </w:rPr>
            </w:pPr>
          </w:p>
        </w:tc>
        <w:tc>
          <w:tcPr>
            <w:tcW w:w="3532" w:type="dxa"/>
            <w:gridSpan w:val="2"/>
          </w:tcPr>
          <w:p w14:paraId="3AE0231E" w14:textId="77777777" w:rsidR="00855273" w:rsidRPr="00654722" w:rsidRDefault="00855273" w:rsidP="00855273">
            <w:pPr>
              <w:spacing w:after="240"/>
              <w:ind w:left="540" w:hanging="540"/>
              <w:jc w:val="both"/>
              <w:rPr>
                <w:lang w:val="pt-BR"/>
              </w:rPr>
            </w:pPr>
            <w:r>
              <w:rPr>
                <w:lang w:val="pt-BR"/>
              </w:rPr>
              <w:t>13/</w:t>
            </w:r>
            <w:r w:rsidRPr="00654722">
              <w:rPr>
                <w:lang w:val="pt-BR"/>
              </w:rPr>
              <w:t>8.</w:t>
            </w:r>
            <w:r w:rsidRPr="00654722">
              <w:rPr>
                <w:lang w:val="pt-BR"/>
              </w:rPr>
              <w:tab/>
              <w:t>Kur subjektet përgjegjëse për regjistrat qendrorë refuzojnë të sigurojnë akses në informacion sipas paragrafit 7, shtetet anëtare kërkojnë që ata të informojnë aplikuesin për arsyet e refuzimit dhe për të drejtën e tyre për të kërkuar zgjidhje. Subjekti përgjegjës për regjistrin qendror dokumenton hapat e ndërmarrë për vlerësimin e kërkesës dhe për sigurimin e informacionit shtesë sipas paragrafit 7, nënparagrafi i dytë.</w:t>
            </w:r>
          </w:p>
          <w:p w14:paraId="43B014D5" w14:textId="77777777" w:rsidR="00855273" w:rsidRPr="00654722" w:rsidRDefault="00855273" w:rsidP="00855273">
            <w:pPr>
              <w:spacing w:after="240"/>
              <w:jc w:val="both"/>
              <w:rPr>
                <w:lang w:val="pt-BR"/>
              </w:rPr>
            </w:pPr>
            <w:r w:rsidRPr="00654722">
              <w:rPr>
                <w:lang w:val="pt-BR"/>
              </w:rPr>
              <w:t xml:space="preserve">Shtetet anëtare garantojnë që subjektet përgjegjëse për regjistrat qendrorë të mund të revokojnë aksesin kur ndonjë nga arsyet e renditura në paragrafin 7 paraqitet ose kur subjekti përgjegjës për regjistrin qendror ndërgjegjësohet </w:t>
            </w:r>
            <w:r w:rsidRPr="00654722">
              <w:rPr>
                <w:lang w:val="pt-BR"/>
              </w:rPr>
              <w:lastRenderedPageBreak/>
              <w:t>për to pas dhënies së këtij aksesi, duke përfshirë, sipas rastit, mbi bazën e revokimit nga një regjistër qendror në një shtet tjetër anëtar.</w:t>
            </w:r>
          </w:p>
          <w:p w14:paraId="551C0E89" w14:textId="77777777" w:rsidR="00BB4BEE" w:rsidRPr="00792573" w:rsidRDefault="00BB4BEE" w:rsidP="00BB4BEE">
            <w:pPr>
              <w:jc w:val="both"/>
              <w:rPr>
                <w:bCs/>
                <w:sz w:val="18"/>
                <w:szCs w:val="18"/>
              </w:rPr>
            </w:pPr>
          </w:p>
        </w:tc>
        <w:tc>
          <w:tcPr>
            <w:tcW w:w="1058" w:type="dxa"/>
          </w:tcPr>
          <w:p w14:paraId="306691D6"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69F58014"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0A3F6818" w14:textId="77777777" w:rsidR="00BB4BEE" w:rsidRPr="00792573" w:rsidRDefault="00BB4BEE" w:rsidP="00BB4BEE">
            <w:pPr>
              <w:spacing w:after="60"/>
              <w:jc w:val="center"/>
              <w:rPr>
                <w:b/>
                <w:bCs/>
                <w:sz w:val="18"/>
                <w:szCs w:val="18"/>
              </w:rPr>
            </w:pPr>
          </w:p>
        </w:tc>
        <w:tc>
          <w:tcPr>
            <w:tcW w:w="3600" w:type="dxa"/>
          </w:tcPr>
          <w:p w14:paraId="3D89189E" w14:textId="77777777" w:rsidR="00855273" w:rsidRPr="00654722" w:rsidRDefault="00855273" w:rsidP="00855273">
            <w:pPr>
              <w:spacing w:after="240"/>
              <w:ind w:left="540" w:hanging="540"/>
              <w:jc w:val="both"/>
              <w:rPr>
                <w:lang w:val="pt-BR"/>
              </w:rPr>
            </w:pPr>
            <w:r>
              <w:rPr>
                <w:lang w:val="pt-BR"/>
              </w:rPr>
              <w:t>13/</w:t>
            </w:r>
            <w:r w:rsidRPr="00654722">
              <w:rPr>
                <w:lang w:val="pt-BR"/>
              </w:rPr>
              <w:t>8.</w:t>
            </w:r>
            <w:r w:rsidRPr="00654722">
              <w:rPr>
                <w:lang w:val="pt-BR"/>
              </w:rPr>
              <w:tab/>
              <w:t>Kur subjektet përgjegjëse për regjistrat qendrorë refuzojnë të sigurojnë akses në informacion sipas paragrafit 7, shtetet anëtare kërkojnë që ata të informojnë aplikuesin për arsyet e refuzimit dhe për të drejtën e tyre për të kërkuar zgjidhje. Subjekti përgjegjës për regjistrin qendror dokumenton hapat e ndërmarrë për vlerësimin e kërkesës dhe për sigurimin e informacionit shtesë sipas paragrafit 7, nënparagrafi i dytë.</w:t>
            </w:r>
          </w:p>
          <w:p w14:paraId="4F822C34" w14:textId="77777777" w:rsidR="00855273" w:rsidRPr="00654722" w:rsidRDefault="00855273" w:rsidP="00855273">
            <w:pPr>
              <w:spacing w:after="240"/>
              <w:jc w:val="both"/>
              <w:rPr>
                <w:lang w:val="pt-BR"/>
              </w:rPr>
            </w:pPr>
            <w:r w:rsidRPr="00654722">
              <w:rPr>
                <w:lang w:val="pt-BR"/>
              </w:rPr>
              <w:t xml:space="preserve">Shtetet anëtare garantojnë që subjektet përgjegjëse për regjistrat qendrorë të mund të revokojnë aksesin kur ndonjë nga arsyet e renditura në paragrafin 7 paraqitet ose kur subjekti përgjegjës për regjistrin qendror ndërgjegjësohet </w:t>
            </w:r>
            <w:r w:rsidRPr="00654722">
              <w:rPr>
                <w:lang w:val="pt-BR"/>
              </w:rPr>
              <w:lastRenderedPageBreak/>
              <w:t>për to pas dhënies së këtij aksesi, duke përfshirë, sipas rastit, mbi bazën e revokimit nga një regjistër qendror në një shtet tjetër anëtar.</w:t>
            </w:r>
          </w:p>
          <w:p w14:paraId="4FE6B9AE" w14:textId="77777777" w:rsidR="00BB4BEE" w:rsidRPr="00792573" w:rsidRDefault="00BB4BEE" w:rsidP="00BB4BEE">
            <w:pPr>
              <w:spacing w:after="120"/>
              <w:rPr>
                <w:bCs/>
                <w:sz w:val="18"/>
                <w:szCs w:val="18"/>
              </w:rPr>
            </w:pPr>
          </w:p>
        </w:tc>
        <w:tc>
          <w:tcPr>
            <w:tcW w:w="900" w:type="dxa"/>
          </w:tcPr>
          <w:p w14:paraId="616E2C8A"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5AAF8C4A"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6AA57EEA" w14:textId="77777777" w:rsidTr="00E23F00">
        <w:tc>
          <w:tcPr>
            <w:tcW w:w="1255" w:type="dxa"/>
          </w:tcPr>
          <w:p w14:paraId="4260EA3E" w14:textId="77777777" w:rsidR="00BB4BEE" w:rsidRPr="00792573" w:rsidRDefault="00BB4BEE" w:rsidP="00855273">
            <w:pPr>
              <w:pStyle w:val="ListParagraph"/>
              <w:spacing w:after="60"/>
              <w:jc w:val="center"/>
              <w:rPr>
                <w:rFonts w:ascii="Times New Roman" w:hAnsi="Times New Roman" w:cs="Times New Roman"/>
                <w:b/>
                <w:sz w:val="18"/>
                <w:szCs w:val="18"/>
              </w:rPr>
            </w:pPr>
            <w:r w:rsidRPr="00792573">
              <w:rPr>
                <w:rFonts w:ascii="Times New Roman" w:hAnsi="Times New Roman" w:cs="Times New Roman"/>
                <w:b/>
                <w:sz w:val="18"/>
                <w:szCs w:val="18"/>
              </w:rPr>
              <w:t xml:space="preserve">Neni </w:t>
            </w:r>
            <w:r w:rsidR="00855273">
              <w:rPr>
                <w:rFonts w:ascii="Times New Roman" w:hAnsi="Times New Roman" w:cs="Times New Roman"/>
                <w:b/>
                <w:sz w:val="18"/>
                <w:szCs w:val="18"/>
              </w:rPr>
              <w:t>13/9</w:t>
            </w:r>
          </w:p>
        </w:tc>
        <w:tc>
          <w:tcPr>
            <w:tcW w:w="3532" w:type="dxa"/>
            <w:gridSpan w:val="2"/>
          </w:tcPr>
          <w:p w14:paraId="1B071DF9" w14:textId="77777777" w:rsidR="00855273" w:rsidRPr="00654722" w:rsidRDefault="00855273" w:rsidP="00855273">
            <w:pPr>
              <w:spacing w:after="240"/>
              <w:ind w:left="540" w:hanging="540"/>
              <w:jc w:val="both"/>
              <w:rPr>
                <w:lang w:val="pt-BR"/>
              </w:rPr>
            </w:pPr>
            <w:r>
              <w:rPr>
                <w:lang w:val="pt-BR"/>
              </w:rPr>
              <w:t>13/</w:t>
            </w:r>
            <w:r w:rsidRPr="00654722">
              <w:rPr>
                <w:lang w:val="pt-BR"/>
              </w:rPr>
              <w:t>9.</w:t>
            </w:r>
            <w:r w:rsidRPr="00654722">
              <w:rPr>
                <w:lang w:val="pt-BR"/>
              </w:rPr>
              <w:tab/>
              <w:t>Shtetet anëtare sigurohen që të ekzistojnë zgjidhje ligjore ose administrative për kundërshtimin e refuzimit apo revokimit të aksesit sipas paragrafit 7.</w:t>
            </w:r>
          </w:p>
          <w:p w14:paraId="7B159DF0" w14:textId="77777777" w:rsidR="00BB4BEE" w:rsidRPr="00792573" w:rsidRDefault="00BB4BEE" w:rsidP="00BB4BEE">
            <w:pPr>
              <w:jc w:val="both"/>
              <w:rPr>
                <w:bCs/>
                <w:sz w:val="18"/>
                <w:szCs w:val="18"/>
              </w:rPr>
            </w:pPr>
          </w:p>
        </w:tc>
        <w:tc>
          <w:tcPr>
            <w:tcW w:w="1058" w:type="dxa"/>
          </w:tcPr>
          <w:p w14:paraId="07590125" w14:textId="77777777" w:rsidR="00BB4BEE" w:rsidRPr="00792573" w:rsidRDefault="00BB4BEE" w:rsidP="00BB4BEE">
            <w:pPr>
              <w:jc w:val="center"/>
              <w:rPr>
                <w:bCs/>
                <w:sz w:val="18"/>
                <w:szCs w:val="18"/>
              </w:rPr>
            </w:pPr>
            <w:r w:rsidRPr="00792573">
              <w:rPr>
                <w:bCs/>
                <w:sz w:val="18"/>
                <w:szCs w:val="18"/>
              </w:rPr>
              <w:t>0.1</w:t>
            </w:r>
          </w:p>
          <w:p w14:paraId="7C8D8CC7" w14:textId="77777777" w:rsidR="00BB4BEE" w:rsidRPr="00792573" w:rsidRDefault="00BB4BEE" w:rsidP="00BB4BEE">
            <w:pPr>
              <w:jc w:val="center"/>
              <w:rPr>
                <w:bCs/>
                <w:sz w:val="18"/>
                <w:szCs w:val="18"/>
              </w:rPr>
            </w:pPr>
          </w:p>
          <w:p w14:paraId="5D5EB22A" w14:textId="77777777" w:rsidR="00BB4BEE" w:rsidRPr="00792573" w:rsidRDefault="00BB4BEE" w:rsidP="00BB4BEE">
            <w:pPr>
              <w:jc w:val="center"/>
              <w:rPr>
                <w:bCs/>
                <w:sz w:val="18"/>
                <w:szCs w:val="18"/>
              </w:rPr>
            </w:pPr>
          </w:p>
          <w:p w14:paraId="14E5E979" w14:textId="77777777" w:rsidR="00BB4BEE" w:rsidRPr="00792573" w:rsidRDefault="00BB4BEE" w:rsidP="00BB4BEE">
            <w:pPr>
              <w:jc w:val="center"/>
              <w:rPr>
                <w:bCs/>
                <w:sz w:val="18"/>
                <w:szCs w:val="18"/>
              </w:rPr>
            </w:pPr>
          </w:p>
          <w:p w14:paraId="533A963B" w14:textId="77777777" w:rsidR="00BB4BEE" w:rsidRPr="00792573" w:rsidRDefault="00BB4BEE" w:rsidP="00BB4BEE">
            <w:pPr>
              <w:jc w:val="center"/>
              <w:rPr>
                <w:bCs/>
                <w:sz w:val="18"/>
                <w:szCs w:val="18"/>
              </w:rPr>
            </w:pPr>
          </w:p>
          <w:p w14:paraId="09A23605" w14:textId="77777777" w:rsidR="00BB4BEE" w:rsidRPr="00792573" w:rsidRDefault="00BB4BEE" w:rsidP="00BB4BEE">
            <w:pPr>
              <w:jc w:val="center"/>
              <w:rPr>
                <w:bCs/>
                <w:sz w:val="18"/>
                <w:szCs w:val="18"/>
              </w:rPr>
            </w:pPr>
          </w:p>
          <w:p w14:paraId="2EFF1677" w14:textId="77777777" w:rsidR="00BB4BEE" w:rsidRPr="00792573" w:rsidRDefault="00BB4BEE" w:rsidP="00BB4BEE">
            <w:pPr>
              <w:jc w:val="center"/>
              <w:rPr>
                <w:bCs/>
                <w:sz w:val="18"/>
                <w:szCs w:val="18"/>
              </w:rPr>
            </w:pPr>
          </w:p>
          <w:p w14:paraId="0B0D92FF" w14:textId="77777777" w:rsidR="00BB4BEE" w:rsidRPr="00792573" w:rsidRDefault="00BB4BEE" w:rsidP="00BB4BEE">
            <w:pPr>
              <w:jc w:val="center"/>
              <w:rPr>
                <w:bCs/>
                <w:sz w:val="18"/>
                <w:szCs w:val="18"/>
              </w:rPr>
            </w:pPr>
          </w:p>
          <w:p w14:paraId="22CD0A38" w14:textId="77777777" w:rsidR="00BB4BEE" w:rsidRPr="00792573" w:rsidRDefault="00BB4BEE" w:rsidP="00BB4BEE">
            <w:pPr>
              <w:jc w:val="center"/>
              <w:rPr>
                <w:bCs/>
                <w:sz w:val="18"/>
                <w:szCs w:val="18"/>
              </w:rPr>
            </w:pPr>
          </w:p>
          <w:p w14:paraId="2F0DC80F" w14:textId="77777777" w:rsidR="00BB4BEE" w:rsidRPr="00792573" w:rsidRDefault="00BB4BEE" w:rsidP="00BB4BEE">
            <w:pPr>
              <w:jc w:val="center"/>
              <w:rPr>
                <w:bCs/>
                <w:sz w:val="18"/>
                <w:szCs w:val="18"/>
              </w:rPr>
            </w:pPr>
          </w:p>
          <w:p w14:paraId="3EC0A664" w14:textId="77777777" w:rsidR="00BB4BEE" w:rsidRPr="00792573" w:rsidRDefault="00BB4BEE" w:rsidP="00BB4BEE">
            <w:pPr>
              <w:jc w:val="center"/>
              <w:rPr>
                <w:bCs/>
                <w:sz w:val="18"/>
                <w:szCs w:val="18"/>
              </w:rPr>
            </w:pPr>
          </w:p>
          <w:p w14:paraId="7FBC13FB" w14:textId="77777777" w:rsidR="00BB4BEE" w:rsidRPr="00792573" w:rsidRDefault="00BB4BEE" w:rsidP="00BB4BEE">
            <w:pPr>
              <w:jc w:val="center"/>
              <w:rPr>
                <w:bCs/>
                <w:sz w:val="18"/>
                <w:szCs w:val="18"/>
              </w:rPr>
            </w:pPr>
          </w:p>
          <w:p w14:paraId="6D57733A" w14:textId="77777777" w:rsidR="00BB4BEE" w:rsidRPr="00792573" w:rsidRDefault="00BB4BEE" w:rsidP="00BB4BEE">
            <w:pPr>
              <w:jc w:val="center"/>
              <w:rPr>
                <w:bCs/>
                <w:sz w:val="18"/>
                <w:szCs w:val="18"/>
              </w:rPr>
            </w:pPr>
          </w:p>
          <w:p w14:paraId="4EEC5967" w14:textId="77777777" w:rsidR="00BB4BEE" w:rsidRPr="00792573" w:rsidRDefault="00BB4BEE" w:rsidP="00BB4BEE">
            <w:pPr>
              <w:jc w:val="center"/>
              <w:rPr>
                <w:bCs/>
                <w:sz w:val="18"/>
                <w:szCs w:val="18"/>
              </w:rPr>
            </w:pPr>
          </w:p>
          <w:p w14:paraId="5C2E9C75" w14:textId="77777777" w:rsidR="00BB4BEE" w:rsidRPr="00792573" w:rsidRDefault="00BB4BEE" w:rsidP="00855273">
            <w:pPr>
              <w:rPr>
                <w:bCs/>
                <w:sz w:val="18"/>
                <w:szCs w:val="18"/>
              </w:rPr>
            </w:pPr>
          </w:p>
        </w:tc>
        <w:tc>
          <w:tcPr>
            <w:tcW w:w="1530" w:type="dxa"/>
          </w:tcPr>
          <w:p w14:paraId="03351EC2" w14:textId="77777777" w:rsidR="00BB4BEE" w:rsidRPr="00792573" w:rsidRDefault="00BB4BEE" w:rsidP="00BB4BEE">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27E99B52" w14:textId="77777777" w:rsidR="00BB4BEE" w:rsidRPr="00792573" w:rsidRDefault="00BB4BEE" w:rsidP="00855273">
            <w:pPr>
              <w:spacing w:after="60"/>
              <w:rPr>
                <w:b/>
                <w:bCs/>
                <w:sz w:val="18"/>
                <w:szCs w:val="18"/>
              </w:rPr>
            </w:pPr>
          </w:p>
        </w:tc>
        <w:tc>
          <w:tcPr>
            <w:tcW w:w="3600" w:type="dxa"/>
          </w:tcPr>
          <w:p w14:paraId="47F85E06" w14:textId="77777777" w:rsidR="00855273" w:rsidRPr="00654722" w:rsidRDefault="00855273" w:rsidP="00855273">
            <w:pPr>
              <w:spacing w:after="240"/>
              <w:ind w:left="540" w:hanging="540"/>
              <w:jc w:val="both"/>
              <w:rPr>
                <w:lang w:val="pt-BR"/>
              </w:rPr>
            </w:pPr>
            <w:r>
              <w:rPr>
                <w:lang w:val="pt-BR"/>
              </w:rPr>
              <w:t>13/</w:t>
            </w:r>
            <w:r w:rsidRPr="00654722">
              <w:rPr>
                <w:lang w:val="pt-BR"/>
              </w:rPr>
              <w:t>9.</w:t>
            </w:r>
            <w:r w:rsidRPr="00654722">
              <w:rPr>
                <w:lang w:val="pt-BR"/>
              </w:rPr>
              <w:tab/>
              <w:t>Shtetet anëtare sigurohen që të ekzistojnë zgjidhje ligjore ose administrative për kundërshtimin e refuzimit apo revokimit të aksesit sipas paragrafit 7.</w:t>
            </w:r>
          </w:p>
          <w:p w14:paraId="1E3BF6BB" w14:textId="77777777" w:rsidR="00BB4BEE" w:rsidRPr="00792573" w:rsidRDefault="00BB4BEE" w:rsidP="00BB4BEE">
            <w:pPr>
              <w:spacing w:before="100" w:beforeAutospacing="1" w:after="100" w:afterAutospacing="1"/>
              <w:contextualSpacing/>
              <w:jc w:val="center"/>
              <w:rPr>
                <w:b/>
                <w:sz w:val="18"/>
                <w:szCs w:val="18"/>
              </w:rPr>
            </w:pPr>
          </w:p>
        </w:tc>
        <w:tc>
          <w:tcPr>
            <w:tcW w:w="900" w:type="dxa"/>
          </w:tcPr>
          <w:p w14:paraId="7D7522A5" w14:textId="77777777" w:rsidR="00BB4BEE" w:rsidRPr="00792573" w:rsidRDefault="00BB4BEE" w:rsidP="00BB4BEE">
            <w:pPr>
              <w:jc w:val="center"/>
              <w:rPr>
                <w:sz w:val="18"/>
                <w:szCs w:val="18"/>
              </w:rPr>
            </w:pPr>
            <w:r w:rsidRPr="00792573">
              <w:rPr>
                <w:b/>
                <w:bCs/>
                <w:sz w:val="18"/>
                <w:szCs w:val="18"/>
              </w:rPr>
              <w:t>F</w:t>
            </w:r>
          </w:p>
        </w:tc>
        <w:tc>
          <w:tcPr>
            <w:tcW w:w="2692" w:type="dxa"/>
          </w:tcPr>
          <w:p w14:paraId="11BF156C"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BB4BEE" w:rsidRPr="00792573" w14:paraId="74B04365" w14:textId="77777777" w:rsidTr="00855273">
        <w:trPr>
          <w:trHeight w:val="3230"/>
        </w:trPr>
        <w:tc>
          <w:tcPr>
            <w:tcW w:w="1255" w:type="dxa"/>
          </w:tcPr>
          <w:p w14:paraId="6A02B710" w14:textId="77777777" w:rsidR="00BB4BEE" w:rsidRPr="00792573" w:rsidRDefault="00BB4BEE" w:rsidP="00855273">
            <w:pPr>
              <w:spacing w:after="60"/>
              <w:jc w:val="center"/>
              <w:rPr>
                <w:bCs/>
                <w:sz w:val="18"/>
                <w:szCs w:val="18"/>
              </w:rPr>
            </w:pPr>
            <w:r w:rsidRPr="00792573">
              <w:rPr>
                <w:b/>
                <w:sz w:val="18"/>
                <w:szCs w:val="18"/>
                <w:lang w:val="en-GB"/>
              </w:rPr>
              <w:t xml:space="preserve">Neni </w:t>
            </w:r>
            <w:r w:rsidR="00855273">
              <w:rPr>
                <w:b/>
                <w:sz w:val="18"/>
                <w:szCs w:val="18"/>
                <w:lang w:val="en-GB"/>
              </w:rPr>
              <w:t>13/10</w:t>
            </w:r>
          </w:p>
        </w:tc>
        <w:tc>
          <w:tcPr>
            <w:tcW w:w="3532" w:type="dxa"/>
            <w:gridSpan w:val="2"/>
          </w:tcPr>
          <w:p w14:paraId="0535DBC6" w14:textId="77777777" w:rsidR="00BB4BEE" w:rsidRPr="00855273" w:rsidRDefault="00855273" w:rsidP="00855273">
            <w:pPr>
              <w:spacing w:after="240"/>
              <w:ind w:left="540" w:hanging="540"/>
              <w:jc w:val="both"/>
              <w:rPr>
                <w:lang w:val="pt-BR"/>
              </w:rPr>
            </w:pPr>
            <w:r>
              <w:rPr>
                <w:lang w:val="pt-BR"/>
              </w:rPr>
              <w:t>13/</w:t>
            </w:r>
            <w:r w:rsidRPr="00654722">
              <w:rPr>
                <w:lang w:val="pt-BR"/>
              </w:rPr>
              <w:t>10.</w:t>
            </w:r>
            <w:r w:rsidRPr="00654722">
              <w:rPr>
                <w:lang w:val="pt-BR"/>
              </w:rPr>
              <w:tab/>
              <w:t xml:space="preserve">Shtetet anëtare garantojnë që subjektet përgjegjëse për regjistrat qendrorë të mund të përsërisin verifikimin e funksionit ose profesionit të identifikuar sipas paragrafit 2, germa "a", herë pas here dhe në çdo rast jo më herët se 12 muaj pas dhënies së aksesit, përveçse kur subjekti përgjegjës për regjistrin qendror ka baza të arsyeshme për të besuar se </w:t>
            </w:r>
            <w:r w:rsidRPr="00654722">
              <w:rPr>
                <w:lang w:val="pt-BR"/>
              </w:rPr>
              <w:lastRenderedPageBreak/>
              <w:t>interesi legjitim nuk është më i vlefshëm.</w:t>
            </w:r>
          </w:p>
        </w:tc>
        <w:tc>
          <w:tcPr>
            <w:tcW w:w="1058" w:type="dxa"/>
          </w:tcPr>
          <w:p w14:paraId="7E3CF12D" w14:textId="77777777" w:rsidR="00BB4BEE" w:rsidRPr="00792573" w:rsidRDefault="00BB4BEE" w:rsidP="00BB4BEE">
            <w:pPr>
              <w:jc w:val="center"/>
              <w:rPr>
                <w:bCs/>
                <w:sz w:val="18"/>
                <w:szCs w:val="18"/>
              </w:rPr>
            </w:pPr>
            <w:r w:rsidRPr="00792573">
              <w:rPr>
                <w:bCs/>
                <w:sz w:val="18"/>
                <w:szCs w:val="18"/>
              </w:rPr>
              <w:lastRenderedPageBreak/>
              <w:t>0.1</w:t>
            </w:r>
          </w:p>
        </w:tc>
        <w:tc>
          <w:tcPr>
            <w:tcW w:w="1530" w:type="dxa"/>
          </w:tcPr>
          <w:p w14:paraId="02FD38AC" w14:textId="77777777" w:rsidR="00855273" w:rsidRPr="00792573" w:rsidRDefault="00855273" w:rsidP="00855273">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4773D28F" w14:textId="77777777" w:rsidR="00BB4BEE" w:rsidRPr="00792573" w:rsidRDefault="00BB4BEE" w:rsidP="00BB4BEE">
            <w:pPr>
              <w:spacing w:after="60"/>
              <w:jc w:val="center"/>
              <w:rPr>
                <w:bCs/>
                <w:sz w:val="18"/>
                <w:szCs w:val="18"/>
              </w:rPr>
            </w:pPr>
          </w:p>
        </w:tc>
        <w:tc>
          <w:tcPr>
            <w:tcW w:w="3600" w:type="dxa"/>
          </w:tcPr>
          <w:p w14:paraId="41619B02" w14:textId="77777777" w:rsidR="00855273" w:rsidRPr="00654722" w:rsidRDefault="00855273" w:rsidP="00855273">
            <w:pPr>
              <w:spacing w:after="240"/>
              <w:ind w:left="540" w:hanging="540"/>
              <w:jc w:val="both"/>
              <w:rPr>
                <w:lang w:val="pt-BR"/>
              </w:rPr>
            </w:pPr>
            <w:r>
              <w:rPr>
                <w:lang w:val="pt-BR"/>
              </w:rPr>
              <w:t>13/</w:t>
            </w:r>
            <w:r w:rsidRPr="00654722">
              <w:rPr>
                <w:lang w:val="pt-BR"/>
              </w:rPr>
              <w:t>10.</w:t>
            </w:r>
            <w:r w:rsidRPr="00654722">
              <w:rPr>
                <w:lang w:val="pt-BR"/>
              </w:rPr>
              <w:tab/>
              <w:t xml:space="preserve">Shtetet anëtare garantojnë që subjektet përgjegjëse për regjistrat qendrorë të mund të përsërisin verifikimin e funksionit ose profesionit të identifikuar sipas paragrafit 2, germa "a", herë pas here dhe në çdo rast jo më herët se 12 muaj pas dhënies së aksesit, përveçse kur subjekti përgjegjës për regjistrin qendror ka baza të arsyeshme për të besuar se interesi </w:t>
            </w:r>
            <w:r w:rsidRPr="00654722">
              <w:rPr>
                <w:lang w:val="pt-BR"/>
              </w:rPr>
              <w:lastRenderedPageBreak/>
              <w:t>legjitim nuk është më i vlefshëm.</w:t>
            </w:r>
          </w:p>
          <w:p w14:paraId="58846B26" w14:textId="77777777" w:rsidR="00BB4BEE" w:rsidRPr="00792573" w:rsidRDefault="00BB4BEE" w:rsidP="00BB4BEE">
            <w:pPr>
              <w:spacing w:after="120"/>
              <w:rPr>
                <w:bCs/>
                <w:sz w:val="18"/>
                <w:szCs w:val="18"/>
              </w:rPr>
            </w:pPr>
          </w:p>
        </w:tc>
        <w:tc>
          <w:tcPr>
            <w:tcW w:w="900" w:type="dxa"/>
          </w:tcPr>
          <w:p w14:paraId="6B0F7F52" w14:textId="77777777" w:rsidR="00BB4BEE" w:rsidRPr="00792573" w:rsidRDefault="00BB4BEE" w:rsidP="00BB4BEE">
            <w:pPr>
              <w:jc w:val="center"/>
              <w:rPr>
                <w:sz w:val="18"/>
                <w:szCs w:val="18"/>
              </w:rPr>
            </w:pPr>
            <w:r w:rsidRPr="00792573">
              <w:rPr>
                <w:b/>
                <w:bCs/>
                <w:sz w:val="18"/>
                <w:szCs w:val="18"/>
              </w:rPr>
              <w:lastRenderedPageBreak/>
              <w:t>F</w:t>
            </w:r>
          </w:p>
        </w:tc>
        <w:tc>
          <w:tcPr>
            <w:tcW w:w="2692" w:type="dxa"/>
          </w:tcPr>
          <w:p w14:paraId="4C9469EB" w14:textId="77777777" w:rsidR="00BB4BEE" w:rsidRPr="00792573" w:rsidRDefault="00BB4BEE" w:rsidP="00BB4BEE">
            <w:pPr>
              <w:spacing w:after="120"/>
              <w:jc w:val="both"/>
              <w:rPr>
                <w:bCs/>
                <w:sz w:val="18"/>
                <w:szCs w:val="18"/>
              </w:rPr>
            </w:pPr>
            <w:r w:rsidRPr="00654722">
              <w:rPr>
                <w:lang w:val="en-GB"/>
              </w:rPr>
              <w:t>Nevojitet shtimi i nje neni ne Ligjin Nr.112/2020 “ Per regjistrin  e pronareve perfitues”</w:t>
            </w:r>
          </w:p>
        </w:tc>
      </w:tr>
      <w:tr w:rsidR="00855273" w:rsidRPr="00792573" w14:paraId="2898DDCE" w14:textId="77777777" w:rsidTr="00E23F00">
        <w:tc>
          <w:tcPr>
            <w:tcW w:w="1255" w:type="dxa"/>
          </w:tcPr>
          <w:p w14:paraId="29167088" w14:textId="77777777" w:rsidR="00855273" w:rsidRPr="00792573" w:rsidRDefault="00855273" w:rsidP="00855273">
            <w:pPr>
              <w:pStyle w:val="ListParagraph"/>
              <w:spacing w:after="60"/>
              <w:jc w:val="center"/>
              <w:rPr>
                <w:rFonts w:ascii="Times New Roman" w:hAnsi="Times New Roman" w:cs="Times New Roman"/>
                <w:b/>
                <w:sz w:val="18"/>
                <w:szCs w:val="18"/>
              </w:rPr>
            </w:pPr>
            <w:r w:rsidRPr="00792573">
              <w:rPr>
                <w:rFonts w:ascii="Times New Roman" w:hAnsi="Times New Roman" w:cs="Times New Roman"/>
                <w:b/>
                <w:sz w:val="18"/>
                <w:szCs w:val="18"/>
              </w:rPr>
              <w:t xml:space="preserve">Neni </w:t>
            </w:r>
            <w:r>
              <w:rPr>
                <w:rFonts w:ascii="Times New Roman" w:hAnsi="Times New Roman" w:cs="Times New Roman"/>
                <w:b/>
                <w:sz w:val="18"/>
                <w:szCs w:val="18"/>
              </w:rPr>
              <w:t>13/11</w:t>
            </w:r>
          </w:p>
          <w:p w14:paraId="5CE7C82D" w14:textId="77777777" w:rsidR="00855273" w:rsidRPr="00792573" w:rsidRDefault="00855273" w:rsidP="00855273">
            <w:pPr>
              <w:spacing w:after="60"/>
              <w:jc w:val="center"/>
              <w:rPr>
                <w:bCs/>
                <w:sz w:val="18"/>
                <w:szCs w:val="18"/>
              </w:rPr>
            </w:pPr>
          </w:p>
        </w:tc>
        <w:tc>
          <w:tcPr>
            <w:tcW w:w="3532" w:type="dxa"/>
            <w:gridSpan w:val="2"/>
          </w:tcPr>
          <w:p w14:paraId="42F75E15" w14:textId="77777777" w:rsidR="00855273" w:rsidRPr="00654722" w:rsidRDefault="00855273" w:rsidP="00855273">
            <w:pPr>
              <w:spacing w:after="240"/>
              <w:ind w:left="540" w:hanging="540"/>
              <w:jc w:val="both"/>
              <w:rPr>
                <w:lang w:val="pt-BR"/>
              </w:rPr>
            </w:pPr>
            <w:r>
              <w:rPr>
                <w:lang w:val="pt-BR"/>
              </w:rPr>
              <w:t>13/</w:t>
            </w:r>
            <w:r w:rsidRPr="00654722">
              <w:rPr>
                <w:lang w:val="pt-BR"/>
              </w:rPr>
              <w:t>11.</w:t>
            </w:r>
            <w:r w:rsidRPr="00654722">
              <w:rPr>
                <w:lang w:val="pt-BR"/>
              </w:rPr>
              <w:tab/>
              <w:t>Shtetet anëtare u kërkojnë personave të cilëve u është dhënë akses në përputhje me këtë nen që të njoftojnë subjektin përgjegjës për regjistrin qendror lidhur me ndryshimet që mund të rezultojnë në përfundimin e vlefshmërisë së një interesi legjitim, duke përfshirë ndryshimet në lidhje me funksionin ose profesionin e tyre.</w:t>
            </w:r>
          </w:p>
          <w:p w14:paraId="26E12F83" w14:textId="77777777" w:rsidR="00855273" w:rsidRPr="00792573" w:rsidRDefault="00855273" w:rsidP="00855273">
            <w:pPr>
              <w:jc w:val="both"/>
              <w:rPr>
                <w:bCs/>
                <w:sz w:val="18"/>
                <w:szCs w:val="18"/>
              </w:rPr>
            </w:pPr>
          </w:p>
        </w:tc>
        <w:tc>
          <w:tcPr>
            <w:tcW w:w="1058" w:type="dxa"/>
          </w:tcPr>
          <w:p w14:paraId="27E86CF0" w14:textId="77777777" w:rsidR="00855273" w:rsidRPr="00792573" w:rsidRDefault="00855273" w:rsidP="00855273">
            <w:pPr>
              <w:jc w:val="center"/>
              <w:rPr>
                <w:bCs/>
                <w:sz w:val="18"/>
                <w:szCs w:val="18"/>
              </w:rPr>
            </w:pPr>
            <w:r w:rsidRPr="00792573">
              <w:rPr>
                <w:bCs/>
                <w:sz w:val="18"/>
                <w:szCs w:val="18"/>
              </w:rPr>
              <w:t>0.1</w:t>
            </w:r>
          </w:p>
        </w:tc>
        <w:tc>
          <w:tcPr>
            <w:tcW w:w="1530" w:type="dxa"/>
          </w:tcPr>
          <w:p w14:paraId="1AA7FD72" w14:textId="77777777" w:rsidR="00855273" w:rsidRPr="00792573" w:rsidRDefault="00855273" w:rsidP="00855273">
            <w:pPr>
              <w:spacing w:after="60"/>
              <w:rPr>
                <w:b/>
                <w:bCs/>
                <w:sz w:val="18"/>
                <w:szCs w:val="18"/>
              </w:rPr>
            </w:pPr>
            <w:r w:rsidRPr="00654722">
              <w:rPr>
                <w:lang w:val="pt-BR"/>
              </w:rPr>
              <w:t>Neni 2</w:t>
            </w:r>
            <w:r>
              <w:rPr>
                <w:lang w:val="pt-BR"/>
              </w:rPr>
              <w:t>6</w:t>
            </w:r>
            <w:r w:rsidRPr="00654722">
              <w:rPr>
                <w:lang w:val="pt-BR"/>
              </w:rPr>
              <w:t>, Ligji Nr.112/2020 “ Per regjistrin e pronareve perfitues</w:t>
            </w:r>
            <w:r w:rsidRPr="00792573">
              <w:rPr>
                <w:sz w:val="18"/>
                <w:szCs w:val="18"/>
              </w:rPr>
              <w:t xml:space="preserve"> </w:t>
            </w:r>
          </w:p>
          <w:p w14:paraId="39B2B21E" w14:textId="77777777" w:rsidR="00855273" w:rsidRPr="00792573" w:rsidRDefault="00855273" w:rsidP="00855273">
            <w:pPr>
              <w:spacing w:after="60"/>
              <w:jc w:val="center"/>
              <w:rPr>
                <w:b/>
                <w:bCs/>
                <w:sz w:val="18"/>
                <w:szCs w:val="18"/>
              </w:rPr>
            </w:pPr>
          </w:p>
        </w:tc>
        <w:tc>
          <w:tcPr>
            <w:tcW w:w="3600" w:type="dxa"/>
          </w:tcPr>
          <w:p w14:paraId="1767E91D" w14:textId="77777777" w:rsidR="00855273" w:rsidRPr="00654722" w:rsidRDefault="00855273" w:rsidP="00855273">
            <w:pPr>
              <w:spacing w:after="240"/>
              <w:ind w:left="540" w:hanging="540"/>
              <w:jc w:val="both"/>
              <w:rPr>
                <w:lang w:val="pt-BR"/>
              </w:rPr>
            </w:pPr>
            <w:r>
              <w:rPr>
                <w:lang w:val="pt-BR"/>
              </w:rPr>
              <w:t>13/</w:t>
            </w:r>
            <w:r w:rsidRPr="00654722">
              <w:rPr>
                <w:lang w:val="pt-BR"/>
              </w:rPr>
              <w:t>11.</w:t>
            </w:r>
            <w:r w:rsidRPr="00654722">
              <w:rPr>
                <w:lang w:val="pt-BR"/>
              </w:rPr>
              <w:tab/>
              <w:t>Shtetet anëtare u kërkojnë personave të cilëve u është dhënë akses në përputhje me këtë nen që të njoftojnë subjektin përgjegjës për regjistrin qendror lidhur me ndryshimet që mund të rezultojnë në përfundimin e vlefshmërisë së një interesi legjitim, duke përfshirë ndryshimet në lidhje me funksionin ose profesionin e tyre.</w:t>
            </w:r>
          </w:p>
          <w:p w14:paraId="0866CA91" w14:textId="77777777" w:rsidR="00855273" w:rsidRPr="00792573" w:rsidRDefault="00855273" w:rsidP="00855273">
            <w:pPr>
              <w:spacing w:after="120"/>
              <w:jc w:val="both"/>
              <w:rPr>
                <w:bCs/>
                <w:sz w:val="18"/>
                <w:szCs w:val="18"/>
              </w:rPr>
            </w:pPr>
          </w:p>
        </w:tc>
        <w:tc>
          <w:tcPr>
            <w:tcW w:w="900" w:type="dxa"/>
          </w:tcPr>
          <w:p w14:paraId="6A75C5A9" w14:textId="77777777" w:rsidR="00855273" w:rsidRPr="00792573" w:rsidRDefault="00855273" w:rsidP="00855273">
            <w:pPr>
              <w:jc w:val="center"/>
              <w:rPr>
                <w:sz w:val="18"/>
                <w:szCs w:val="18"/>
              </w:rPr>
            </w:pPr>
            <w:r w:rsidRPr="00792573">
              <w:rPr>
                <w:b/>
                <w:bCs/>
                <w:sz w:val="18"/>
                <w:szCs w:val="18"/>
              </w:rPr>
              <w:t>F</w:t>
            </w:r>
          </w:p>
        </w:tc>
        <w:tc>
          <w:tcPr>
            <w:tcW w:w="2692" w:type="dxa"/>
          </w:tcPr>
          <w:p w14:paraId="432CCBF2" w14:textId="77777777" w:rsidR="00855273" w:rsidRPr="00792573" w:rsidRDefault="00855273" w:rsidP="00855273">
            <w:pPr>
              <w:spacing w:after="120"/>
              <w:jc w:val="both"/>
              <w:rPr>
                <w:bCs/>
                <w:sz w:val="18"/>
                <w:szCs w:val="18"/>
              </w:rPr>
            </w:pPr>
            <w:r w:rsidRPr="00654722">
              <w:rPr>
                <w:lang w:val="en-GB"/>
              </w:rPr>
              <w:t>Nevojitet shtimi i nje neni ne Ligjin Nr.112/2020 “ Per regjistrin  e pronareve perfitues”</w:t>
            </w:r>
          </w:p>
        </w:tc>
      </w:tr>
      <w:tr w:rsidR="00855273" w:rsidRPr="00792573" w14:paraId="3A87D64B" w14:textId="77777777" w:rsidTr="00E23F00">
        <w:tc>
          <w:tcPr>
            <w:tcW w:w="1255" w:type="dxa"/>
          </w:tcPr>
          <w:p w14:paraId="0B81E7FA" w14:textId="77777777" w:rsidR="00855273" w:rsidRPr="00792573" w:rsidRDefault="00855273" w:rsidP="00855273">
            <w:pPr>
              <w:spacing w:after="60"/>
              <w:jc w:val="center"/>
              <w:rPr>
                <w:b/>
                <w:sz w:val="18"/>
                <w:szCs w:val="18"/>
              </w:rPr>
            </w:pPr>
            <w:r>
              <w:rPr>
                <w:b/>
                <w:sz w:val="18"/>
                <w:szCs w:val="18"/>
              </w:rPr>
              <w:t>Neni 13/12</w:t>
            </w:r>
          </w:p>
          <w:p w14:paraId="11AD27E2" w14:textId="77777777" w:rsidR="00855273" w:rsidRPr="00792573" w:rsidRDefault="00855273" w:rsidP="00855273">
            <w:pPr>
              <w:spacing w:after="60"/>
              <w:jc w:val="center"/>
              <w:rPr>
                <w:b/>
                <w:sz w:val="18"/>
                <w:szCs w:val="18"/>
              </w:rPr>
            </w:pPr>
          </w:p>
          <w:p w14:paraId="3ADFB636" w14:textId="77777777" w:rsidR="00855273" w:rsidRPr="00792573" w:rsidRDefault="00855273" w:rsidP="00855273">
            <w:pPr>
              <w:spacing w:after="60"/>
              <w:jc w:val="center"/>
              <w:rPr>
                <w:b/>
                <w:sz w:val="18"/>
                <w:szCs w:val="18"/>
              </w:rPr>
            </w:pPr>
          </w:p>
          <w:p w14:paraId="335DF66E" w14:textId="77777777" w:rsidR="00855273" w:rsidRPr="00792573" w:rsidRDefault="00855273" w:rsidP="00855273">
            <w:pPr>
              <w:spacing w:after="60"/>
              <w:jc w:val="center"/>
              <w:rPr>
                <w:b/>
                <w:sz w:val="18"/>
                <w:szCs w:val="18"/>
              </w:rPr>
            </w:pPr>
          </w:p>
          <w:p w14:paraId="36C3B85F" w14:textId="77777777" w:rsidR="00855273" w:rsidRPr="00792573" w:rsidRDefault="00855273" w:rsidP="00855273">
            <w:pPr>
              <w:spacing w:after="60"/>
              <w:jc w:val="center"/>
              <w:rPr>
                <w:b/>
                <w:sz w:val="18"/>
                <w:szCs w:val="18"/>
              </w:rPr>
            </w:pPr>
          </w:p>
        </w:tc>
        <w:tc>
          <w:tcPr>
            <w:tcW w:w="3532" w:type="dxa"/>
            <w:gridSpan w:val="2"/>
          </w:tcPr>
          <w:p w14:paraId="0D84E942" w14:textId="77777777" w:rsidR="00855273" w:rsidRPr="00654722" w:rsidRDefault="00855273" w:rsidP="00855273">
            <w:pPr>
              <w:spacing w:after="240"/>
              <w:ind w:left="540" w:hanging="540"/>
              <w:jc w:val="both"/>
              <w:rPr>
                <w:lang w:val="pt-BR"/>
              </w:rPr>
            </w:pPr>
            <w:r>
              <w:rPr>
                <w:lang w:val="pt-BR"/>
              </w:rPr>
              <w:t>13/</w:t>
            </w:r>
            <w:r w:rsidRPr="00654722">
              <w:rPr>
                <w:lang w:val="pt-BR"/>
              </w:rPr>
              <w:t>12.</w:t>
            </w:r>
            <w:r w:rsidRPr="00654722">
              <w:rPr>
                <w:lang w:val="pt-BR"/>
              </w:rPr>
              <w:tab/>
              <w:t xml:space="preserve">Shtetet anëtare mund të zgjedhin që informacionin mbi pronësinë përfituese të mbajtur në regjistrat e tyre qendrorë ta vënë në </w:t>
            </w:r>
            <w:r w:rsidRPr="00654722">
              <w:rPr>
                <w:lang w:val="pt-BR"/>
              </w:rPr>
              <w:lastRenderedPageBreak/>
              <w:t>dispozicion të aplikuesve kundrejt një tarife që kufizohet në një shumë rreptësisht të nevojshme për të mbuluar kostot e garantimit të cilësisë së informacionit të mbajtur në këta regjistra qendrorë dhe të vënies në dispozicion të informacionit. Këto tarifa përcaktohen në mënyrë të tillë që të mos cenojnë aksesin efektiv në informacionin e mbajtur në regjistrat qendrorë.</w:t>
            </w:r>
          </w:p>
          <w:p w14:paraId="3EF54D29" w14:textId="77777777" w:rsidR="00855273" w:rsidRPr="00792573" w:rsidRDefault="00855273" w:rsidP="00855273">
            <w:pPr>
              <w:jc w:val="both"/>
              <w:rPr>
                <w:bCs/>
                <w:sz w:val="18"/>
                <w:szCs w:val="18"/>
              </w:rPr>
            </w:pPr>
          </w:p>
        </w:tc>
        <w:tc>
          <w:tcPr>
            <w:tcW w:w="1058" w:type="dxa"/>
          </w:tcPr>
          <w:p w14:paraId="639E02F9" w14:textId="77777777" w:rsidR="00855273" w:rsidRPr="00792573" w:rsidRDefault="00855273" w:rsidP="00855273">
            <w:pPr>
              <w:jc w:val="center"/>
              <w:rPr>
                <w:bCs/>
                <w:sz w:val="18"/>
                <w:szCs w:val="18"/>
              </w:rPr>
            </w:pPr>
            <w:r w:rsidRPr="00792573">
              <w:rPr>
                <w:bCs/>
                <w:sz w:val="18"/>
                <w:szCs w:val="18"/>
              </w:rPr>
              <w:lastRenderedPageBreak/>
              <w:t>0.1</w:t>
            </w:r>
          </w:p>
        </w:tc>
        <w:tc>
          <w:tcPr>
            <w:tcW w:w="1530" w:type="dxa"/>
          </w:tcPr>
          <w:p w14:paraId="3FE4E592" w14:textId="77777777" w:rsidR="00855273" w:rsidRPr="00792573" w:rsidRDefault="00855273" w:rsidP="00855273">
            <w:pPr>
              <w:spacing w:after="60"/>
              <w:rPr>
                <w:b/>
                <w:bCs/>
                <w:sz w:val="18"/>
                <w:szCs w:val="18"/>
              </w:rPr>
            </w:pPr>
            <w:r w:rsidRPr="00654722">
              <w:rPr>
                <w:lang w:val="pt-BR"/>
              </w:rPr>
              <w:t>Neni 2</w:t>
            </w:r>
            <w:r>
              <w:rPr>
                <w:lang w:val="pt-BR"/>
              </w:rPr>
              <w:t>6</w:t>
            </w:r>
            <w:r w:rsidRPr="00654722">
              <w:rPr>
                <w:lang w:val="pt-BR"/>
              </w:rPr>
              <w:t xml:space="preserve">, Ligji Nr.112/2020 “ Per regjistrin e </w:t>
            </w:r>
            <w:r w:rsidRPr="00654722">
              <w:rPr>
                <w:lang w:val="pt-BR"/>
              </w:rPr>
              <w:lastRenderedPageBreak/>
              <w:t>pronareve perfitues</w:t>
            </w:r>
            <w:r w:rsidRPr="00792573">
              <w:rPr>
                <w:sz w:val="18"/>
                <w:szCs w:val="18"/>
              </w:rPr>
              <w:t xml:space="preserve"> </w:t>
            </w:r>
          </w:p>
          <w:p w14:paraId="4B47E715" w14:textId="77777777" w:rsidR="00855273" w:rsidRPr="00792573" w:rsidRDefault="00855273" w:rsidP="00855273">
            <w:pPr>
              <w:spacing w:after="60"/>
              <w:jc w:val="center"/>
              <w:rPr>
                <w:b/>
                <w:bCs/>
                <w:sz w:val="18"/>
                <w:szCs w:val="18"/>
              </w:rPr>
            </w:pPr>
          </w:p>
        </w:tc>
        <w:tc>
          <w:tcPr>
            <w:tcW w:w="3600" w:type="dxa"/>
          </w:tcPr>
          <w:p w14:paraId="2078F0B0" w14:textId="77777777" w:rsidR="00855273" w:rsidRPr="00654722" w:rsidRDefault="00855273" w:rsidP="00855273">
            <w:pPr>
              <w:spacing w:after="240"/>
              <w:ind w:left="540" w:hanging="540"/>
              <w:jc w:val="both"/>
              <w:rPr>
                <w:lang w:val="pt-BR"/>
              </w:rPr>
            </w:pPr>
            <w:r>
              <w:rPr>
                <w:lang w:val="pt-BR"/>
              </w:rPr>
              <w:lastRenderedPageBreak/>
              <w:t>13/</w:t>
            </w:r>
            <w:r w:rsidRPr="00654722">
              <w:rPr>
                <w:lang w:val="pt-BR"/>
              </w:rPr>
              <w:t>12.</w:t>
            </w:r>
            <w:r w:rsidRPr="00654722">
              <w:rPr>
                <w:lang w:val="pt-BR"/>
              </w:rPr>
              <w:tab/>
              <w:t xml:space="preserve">Shtetet anëtare mund të zgjedhin që informacionin mbi pronësinë përfituese të mbajtur në regjistrat e tyre qendrorë ta vënë në </w:t>
            </w:r>
            <w:r w:rsidRPr="00654722">
              <w:rPr>
                <w:lang w:val="pt-BR"/>
              </w:rPr>
              <w:lastRenderedPageBreak/>
              <w:t>dispozicion të aplikuesve kundrejt një tarife që kufizohet në një shumë rreptësisht të nevojshme për të mbuluar kostot e garantimit të cilësisë së informacionit të mbajtur në këta regjistra qendrorë dhe të vënies në dispozicion të informacionit. Këto tarifa përcaktohen në mënyrë të tillë që të mos cenojnë aksesin efektiv në informacionin e mbajtur në regjistrat qendrorë.</w:t>
            </w:r>
          </w:p>
          <w:p w14:paraId="5AB66488" w14:textId="77777777" w:rsidR="00855273" w:rsidRPr="00792573" w:rsidRDefault="00855273" w:rsidP="00855273">
            <w:pPr>
              <w:spacing w:after="120"/>
              <w:jc w:val="both"/>
              <w:rPr>
                <w:sz w:val="18"/>
                <w:szCs w:val="18"/>
              </w:rPr>
            </w:pPr>
          </w:p>
        </w:tc>
        <w:tc>
          <w:tcPr>
            <w:tcW w:w="900" w:type="dxa"/>
          </w:tcPr>
          <w:p w14:paraId="223B9205" w14:textId="77777777" w:rsidR="00855273" w:rsidRPr="00792573" w:rsidRDefault="00855273" w:rsidP="00855273">
            <w:pPr>
              <w:jc w:val="center"/>
              <w:rPr>
                <w:sz w:val="18"/>
                <w:szCs w:val="18"/>
              </w:rPr>
            </w:pPr>
            <w:r w:rsidRPr="00792573">
              <w:rPr>
                <w:b/>
                <w:bCs/>
                <w:sz w:val="18"/>
                <w:szCs w:val="18"/>
              </w:rPr>
              <w:lastRenderedPageBreak/>
              <w:t>F</w:t>
            </w:r>
          </w:p>
        </w:tc>
        <w:tc>
          <w:tcPr>
            <w:tcW w:w="2692" w:type="dxa"/>
          </w:tcPr>
          <w:p w14:paraId="625D90C6" w14:textId="77777777" w:rsidR="00855273" w:rsidRPr="00792573" w:rsidRDefault="00855273" w:rsidP="00855273">
            <w:pPr>
              <w:spacing w:after="120"/>
              <w:jc w:val="both"/>
              <w:rPr>
                <w:bCs/>
                <w:sz w:val="18"/>
                <w:szCs w:val="18"/>
              </w:rPr>
            </w:pPr>
            <w:r w:rsidRPr="00654722">
              <w:rPr>
                <w:lang w:val="en-GB"/>
              </w:rPr>
              <w:t>Nevojitet shtimi i nje neni ne Ligjin Nr.112/2020 “ Per regjistrin  e pronareve perfitues”</w:t>
            </w:r>
          </w:p>
        </w:tc>
      </w:tr>
      <w:tr w:rsidR="00855273" w:rsidRPr="00792573" w14:paraId="0CFE881B" w14:textId="77777777" w:rsidTr="00E23F00">
        <w:tc>
          <w:tcPr>
            <w:tcW w:w="1255" w:type="dxa"/>
          </w:tcPr>
          <w:p w14:paraId="0834D756" w14:textId="77777777" w:rsidR="00855273" w:rsidRPr="00792573" w:rsidRDefault="00855273" w:rsidP="00855273">
            <w:pPr>
              <w:spacing w:after="60"/>
              <w:jc w:val="center"/>
              <w:rPr>
                <w:b/>
                <w:sz w:val="18"/>
                <w:szCs w:val="18"/>
              </w:rPr>
            </w:pPr>
            <w:r>
              <w:rPr>
                <w:b/>
                <w:sz w:val="18"/>
                <w:szCs w:val="18"/>
              </w:rPr>
              <w:t>Neni 14</w:t>
            </w:r>
          </w:p>
        </w:tc>
        <w:tc>
          <w:tcPr>
            <w:tcW w:w="3532" w:type="dxa"/>
            <w:gridSpan w:val="2"/>
          </w:tcPr>
          <w:p w14:paraId="6E35BAC8" w14:textId="77777777" w:rsidR="00855273" w:rsidRPr="00792573" w:rsidRDefault="00855273" w:rsidP="00855273">
            <w:pPr>
              <w:jc w:val="both"/>
              <w:rPr>
                <w:bCs/>
                <w:sz w:val="18"/>
                <w:szCs w:val="18"/>
              </w:rPr>
            </w:pPr>
            <w:r w:rsidRPr="00855273">
              <w:rPr>
                <w:bCs/>
                <w:szCs w:val="18"/>
              </w:rPr>
              <w:t>Me anë të akteve zbatuese, Komisioni përcakton specifikimet teknike dhe procedurat e nevojshme për zbatimin e aksesit mbi bazën e interesit legjitim nga regjistrat qendrorë të përmendur në nenin 10, duke përfshirë:</w:t>
            </w:r>
          </w:p>
        </w:tc>
        <w:tc>
          <w:tcPr>
            <w:tcW w:w="1058" w:type="dxa"/>
          </w:tcPr>
          <w:p w14:paraId="1E4B81DF" w14:textId="77777777" w:rsidR="00855273" w:rsidRPr="00792573" w:rsidRDefault="00855273" w:rsidP="00855273">
            <w:pPr>
              <w:jc w:val="center"/>
              <w:rPr>
                <w:bCs/>
                <w:sz w:val="18"/>
                <w:szCs w:val="18"/>
              </w:rPr>
            </w:pPr>
            <w:r w:rsidRPr="00792573">
              <w:rPr>
                <w:bCs/>
                <w:sz w:val="18"/>
                <w:szCs w:val="18"/>
              </w:rPr>
              <w:t>0.1</w:t>
            </w:r>
          </w:p>
        </w:tc>
        <w:tc>
          <w:tcPr>
            <w:tcW w:w="1530" w:type="dxa"/>
          </w:tcPr>
          <w:p w14:paraId="51C1FB30" w14:textId="77777777" w:rsidR="00855273" w:rsidRPr="00792573" w:rsidRDefault="00855273" w:rsidP="00855273">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19CE3C9A" w14:textId="77777777" w:rsidR="00855273" w:rsidRPr="00792573" w:rsidRDefault="00855273" w:rsidP="00855273">
            <w:pPr>
              <w:spacing w:after="60"/>
              <w:jc w:val="center"/>
              <w:rPr>
                <w:b/>
                <w:bCs/>
                <w:sz w:val="18"/>
                <w:szCs w:val="18"/>
              </w:rPr>
            </w:pPr>
          </w:p>
        </w:tc>
        <w:tc>
          <w:tcPr>
            <w:tcW w:w="3600" w:type="dxa"/>
          </w:tcPr>
          <w:p w14:paraId="17F7A375" w14:textId="77777777" w:rsidR="00855273" w:rsidRPr="00792573" w:rsidRDefault="00855273" w:rsidP="00855273">
            <w:pPr>
              <w:spacing w:after="120"/>
              <w:jc w:val="both"/>
              <w:rPr>
                <w:sz w:val="18"/>
                <w:szCs w:val="18"/>
              </w:rPr>
            </w:pPr>
            <w:r w:rsidRPr="00855273">
              <w:rPr>
                <w:bCs/>
                <w:szCs w:val="18"/>
              </w:rPr>
              <w:t>Me anë të akteve zbatuese, Komisioni përcakton specifikimet teknike dhe procedurat e nevojshme për zbatimin e aksesit mbi bazën e interesit legjitim nga regjistrat qendrorë të përmendur në nenin 10, duke përfshirë:</w:t>
            </w:r>
          </w:p>
        </w:tc>
        <w:tc>
          <w:tcPr>
            <w:tcW w:w="900" w:type="dxa"/>
          </w:tcPr>
          <w:p w14:paraId="12468C3C" w14:textId="77777777" w:rsidR="00855273" w:rsidRPr="00792573" w:rsidRDefault="00855273" w:rsidP="00855273">
            <w:pPr>
              <w:jc w:val="center"/>
              <w:rPr>
                <w:sz w:val="18"/>
                <w:szCs w:val="18"/>
              </w:rPr>
            </w:pPr>
            <w:r w:rsidRPr="00792573">
              <w:rPr>
                <w:b/>
                <w:bCs/>
                <w:sz w:val="18"/>
                <w:szCs w:val="18"/>
              </w:rPr>
              <w:t>F</w:t>
            </w:r>
          </w:p>
        </w:tc>
        <w:tc>
          <w:tcPr>
            <w:tcW w:w="2692" w:type="dxa"/>
          </w:tcPr>
          <w:p w14:paraId="377E8D46" w14:textId="77777777" w:rsidR="00855273" w:rsidRPr="00792573" w:rsidRDefault="00855273" w:rsidP="00855273">
            <w:pPr>
              <w:spacing w:after="120"/>
              <w:jc w:val="both"/>
              <w:rPr>
                <w:bCs/>
                <w:sz w:val="18"/>
                <w:szCs w:val="18"/>
              </w:rPr>
            </w:pPr>
            <w:r w:rsidRPr="00654722">
              <w:rPr>
                <w:lang w:val="en-GB"/>
              </w:rPr>
              <w:t>Nevojitet shtimi i nje neni ne Ligjin Nr.112/2020 “ Per regjistrin  e pronareve perfitues”</w:t>
            </w:r>
          </w:p>
        </w:tc>
      </w:tr>
      <w:tr w:rsidR="00855273" w:rsidRPr="00792573" w14:paraId="1E16F4E8" w14:textId="77777777" w:rsidTr="00E23F00">
        <w:tc>
          <w:tcPr>
            <w:tcW w:w="1255" w:type="dxa"/>
          </w:tcPr>
          <w:p w14:paraId="1BB826D6" w14:textId="77777777" w:rsidR="00855273" w:rsidRPr="00792573" w:rsidRDefault="00855273" w:rsidP="00855273">
            <w:pPr>
              <w:spacing w:after="60"/>
              <w:jc w:val="center"/>
              <w:rPr>
                <w:sz w:val="18"/>
                <w:szCs w:val="18"/>
              </w:rPr>
            </w:pPr>
            <w:r>
              <w:rPr>
                <w:b/>
                <w:sz w:val="18"/>
                <w:szCs w:val="18"/>
                <w:lang w:val="en-GB"/>
              </w:rPr>
              <w:t>Neni 14,a</w:t>
            </w:r>
          </w:p>
        </w:tc>
        <w:tc>
          <w:tcPr>
            <w:tcW w:w="3532" w:type="dxa"/>
            <w:gridSpan w:val="2"/>
          </w:tcPr>
          <w:p w14:paraId="02B6ADF9" w14:textId="77777777" w:rsidR="00855273" w:rsidRPr="00792573" w:rsidRDefault="00765F3A" w:rsidP="00855273">
            <w:pPr>
              <w:jc w:val="both"/>
              <w:rPr>
                <w:bCs/>
                <w:sz w:val="18"/>
                <w:szCs w:val="18"/>
              </w:rPr>
            </w:pPr>
            <w:r>
              <w:rPr>
                <w:bCs/>
                <w:szCs w:val="18"/>
              </w:rPr>
              <w:t>14/</w:t>
            </w:r>
            <w:r w:rsidR="00855273" w:rsidRPr="00855273">
              <w:rPr>
                <w:bCs/>
                <w:szCs w:val="18"/>
              </w:rPr>
              <w:t>a</w:t>
            </w:r>
            <w:r w:rsidR="00855273">
              <w:rPr>
                <w:bCs/>
                <w:szCs w:val="18"/>
              </w:rPr>
              <w:t xml:space="preserve">) </w:t>
            </w:r>
            <w:r w:rsidR="00855273" w:rsidRPr="00855273">
              <w:rPr>
                <w:bCs/>
                <w:szCs w:val="18"/>
              </w:rPr>
              <w:t>modele të standardizuara për të kërkuar akses në regjistrin qendror dhe për të kërkuar akses në informacionin mbi pronësinë përfituese të subjekteve juridike dhe organizimeve ligjore;</w:t>
            </w:r>
          </w:p>
        </w:tc>
        <w:tc>
          <w:tcPr>
            <w:tcW w:w="1058" w:type="dxa"/>
          </w:tcPr>
          <w:p w14:paraId="353CCED9" w14:textId="77777777" w:rsidR="00855273" w:rsidRPr="00792573" w:rsidRDefault="00855273" w:rsidP="00855273">
            <w:pPr>
              <w:jc w:val="center"/>
              <w:rPr>
                <w:bCs/>
                <w:sz w:val="18"/>
                <w:szCs w:val="18"/>
              </w:rPr>
            </w:pPr>
            <w:r w:rsidRPr="00792573">
              <w:rPr>
                <w:bCs/>
                <w:sz w:val="18"/>
                <w:szCs w:val="18"/>
              </w:rPr>
              <w:t>0.1</w:t>
            </w:r>
          </w:p>
        </w:tc>
        <w:tc>
          <w:tcPr>
            <w:tcW w:w="1530" w:type="dxa"/>
          </w:tcPr>
          <w:p w14:paraId="78D826CF" w14:textId="77777777" w:rsidR="00855273" w:rsidRPr="00792573" w:rsidRDefault="00855273" w:rsidP="00855273">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1755CB16" w14:textId="77777777" w:rsidR="00855273" w:rsidRPr="00792573" w:rsidRDefault="00855273" w:rsidP="00855273">
            <w:pPr>
              <w:spacing w:after="60"/>
              <w:jc w:val="center"/>
              <w:rPr>
                <w:bCs/>
                <w:sz w:val="18"/>
                <w:szCs w:val="18"/>
              </w:rPr>
            </w:pPr>
          </w:p>
        </w:tc>
        <w:tc>
          <w:tcPr>
            <w:tcW w:w="3600" w:type="dxa"/>
          </w:tcPr>
          <w:p w14:paraId="515CD672" w14:textId="77777777" w:rsidR="00855273" w:rsidRPr="00792573" w:rsidRDefault="00765F3A" w:rsidP="00855273">
            <w:pPr>
              <w:spacing w:after="120"/>
              <w:jc w:val="center"/>
              <w:rPr>
                <w:bCs/>
                <w:sz w:val="18"/>
                <w:szCs w:val="18"/>
                <w:highlight w:val="yellow"/>
              </w:rPr>
            </w:pPr>
            <w:r>
              <w:rPr>
                <w:bCs/>
                <w:szCs w:val="18"/>
              </w:rPr>
              <w:lastRenderedPageBreak/>
              <w:t>14/</w:t>
            </w:r>
            <w:r w:rsidR="00855273">
              <w:rPr>
                <w:bCs/>
                <w:szCs w:val="18"/>
              </w:rPr>
              <w:t xml:space="preserve">a) </w:t>
            </w:r>
            <w:r w:rsidR="00855273" w:rsidRPr="00855273">
              <w:rPr>
                <w:bCs/>
                <w:szCs w:val="18"/>
              </w:rPr>
              <w:t>modele të standardizuara për të kërkuar akses në regjistrin qendror dhe për të kërkuar akses në informacionin mbi pronësinë përfituese të subjekteve juridike dhe organizimeve ligjore;</w:t>
            </w:r>
          </w:p>
        </w:tc>
        <w:tc>
          <w:tcPr>
            <w:tcW w:w="900" w:type="dxa"/>
          </w:tcPr>
          <w:p w14:paraId="719BA9E1" w14:textId="77777777" w:rsidR="00855273" w:rsidRPr="00792573" w:rsidRDefault="00855273" w:rsidP="00855273">
            <w:pPr>
              <w:jc w:val="center"/>
              <w:rPr>
                <w:sz w:val="18"/>
                <w:szCs w:val="18"/>
              </w:rPr>
            </w:pPr>
            <w:r w:rsidRPr="00792573">
              <w:rPr>
                <w:b/>
                <w:bCs/>
                <w:sz w:val="18"/>
                <w:szCs w:val="18"/>
              </w:rPr>
              <w:t>F</w:t>
            </w:r>
          </w:p>
        </w:tc>
        <w:tc>
          <w:tcPr>
            <w:tcW w:w="2692" w:type="dxa"/>
          </w:tcPr>
          <w:p w14:paraId="7BD10E1A" w14:textId="77777777" w:rsidR="00855273" w:rsidRPr="00792573" w:rsidRDefault="00855273" w:rsidP="00855273">
            <w:pPr>
              <w:spacing w:after="120"/>
              <w:jc w:val="both"/>
              <w:rPr>
                <w:bCs/>
                <w:sz w:val="18"/>
                <w:szCs w:val="18"/>
              </w:rPr>
            </w:pPr>
            <w:r w:rsidRPr="00654722">
              <w:rPr>
                <w:lang w:val="en-GB"/>
              </w:rPr>
              <w:t>Nevojitet shtimi i nje neni ne Ligjin Nr.112/2020 “ Per regjistrin  e pronareve perfitues”</w:t>
            </w:r>
          </w:p>
        </w:tc>
      </w:tr>
      <w:tr w:rsidR="00855273" w:rsidRPr="00792573" w14:paraId="587E0D7C" w14:textId="77777777" w:rsidTr="00E23F00">
        <w:tc>
          <w:tcPr>
            <w:tcW w:w="14567" w:type="dxa"/>
            <w:gridSpan w:val="8"/>
          </w:tcPr>
          <w:p w14:paraId="71BE2CB0" w14:textId="77777777" w:rsidR="00855273" w:rsidRPr="00792573" w:rsidRDefault="00855273" w:rsidP="00855273">
            <w:pPr>
              <w:spacing w:before="100" w:beforeAutospacing="1" w:after="100" w:afterAutospacing="1"/>
              <w:jc w:val="center"/>
              <w:rPr>
                <w:sz w:val="18"/>
                <w:szCs w:val="18"/>
              </w:rPr>
            </w:pPr>
          </w:p>
          <w:p w14:paraId="27C555EC" w14:textId="77777777" w:rsidR="00855273" w:rsidRPr="00792573" w:rsidRDefault="00855273" w:rsidP="00855273">
            <w:pPr>
              <w:spacing w:before="100" w:beforeAutospacing="1" w:after="100" w:afterAutospacing="1"/>
              <w:jc w:val="center"/>
              <w:rPr>
                <w:sz w:val="18"/>
                <w:szCs w:val="18"/>
              </w:rPr>
            </w:pPr>
          </w:p>
        </w:tc>
      </w:tr>
      <w:tr w:rsidR="00765F3A" w:rsidRPr="00792573" w14:paraId="1667FA2E" w14:textId="77777777" w:rsidTr="00E23F00">
        <w:tc>
          <w:tcPr>
            <w:tcW w:w="1255" w:type="dxa"/>
          </w:tcPr>
          <w:p w14:paraId="76D82436" w14:textId="77777777" w:rsidR="00765F3A" w:rsidRPr="00792573" w:rsidRDefault="00765F3A" w:rsidP="00765F3A">
            <w:pPr>
              <w:spacing w:after="60"/>
              <w:jc w:val="center"/>
              <w:rPr>
                <w:sz w:val="18"/>
                <w:szCs w:val="18"/>
              </w:rPr>
            </w:pPr>
            <w:r>
              <w:rPr>
                <w:b/>
                <w:sz w:val="18"/>
                <w:szCs w:val="18"/>
                <w:lang w:val="en-GB"/>
              </w:rPr>
              <w:t>Neni 14,b</w:t>
            </w:r>
          </w:p>
        </w:tc>
        <w:tc>
          <w:tcPr>
            <w:tcW w:w="3532" w:type="dxa"/>
            <w:gridSpan w:val="2"/>
          </w:tcPr>
          <w:p w14:paraId="5CF22779" w14:textId="77777777" w:rsidR="00765F3A" w:rsidRPr="00765F3A" w:rsidRDefault="00765F3A" w:rsidP="00765F3A">
            <w:pPr>
              <w:jc w:val="both"/>
              <w:rPr>
                <w:bCs/>
                <w:szCs w:val="18"/>
              </w:rPr>
            </w:pPr>
            <w:r>
              <w:rPr>
                <w:bCs/>
                <w:szCs w:val="18"/>
              </w:rPr>
              <w:t>14,</w:t>
            </w:r>
            <w:r w:rsidRPr="00765F3A">
              <w:rPr>
                <w:bCs/>
                <w:szCs w:val="18"/>
              </w:rPr>
              <w:t>b)</w:t>
            </w:r>
            <w:r w:rsidRPr="00765F3A">
              <w:rPr>
                <w:bCs/>
                <w:szCs w:val="18"/>
              </w:rPr>
              <w:tab/>
              <w:t>modele të standardizuara që do të përdoren nga regjistrat qendrorë për të konfirmuar ose refuzuar kërkesat për akses në regjistër ose për akses në informacionin mbi pronësinë përfituese;</w:t>
            </w:r>
          </w:p>
        </w:tc>
        <w:tc>
          <w:tcPr>
            <w:tcW w:w="1058" w:type="dxa"/>
          </w:tcPr>
          <w:p w14:paraId="50E13089" w14:textId="77777777" w:rsidR="00765F3A" w:rsidRPr="00792573" w:rsidRDefault="00765F3A" w:rsidP="00765F3A">
            <w:pPr>
              <w:jc w:val="center"/>
              <w:rPr>
                <w:bCs/>
                <w:sz w:val="18"/>
                <w:szCs w:val="18"/>
              </w:rPr>
            </w:pPr>
            <w:r w:rsidRPr="00792573">
              <w:rPr>
                <w:bCs/>
                <w:sz w:val="18"/>
                <w:szCs w:val="18"/>
              </w:rPr>
              <w:t>0.1</w:t>
            </w:r>
          </w:p>
        </w:tc>
        <w:tc>
          <w:tcPr>
            <w:tcW w:w="1530" w:type="dxa"/>
          </w:tcPr>
          <w:p w14:paraId="6A0FE0F7" w14:textId="77777777" w:rsidR="00765F3A" w:rsidRPr="00792573" w:rsidRDefault="00765F3A" w:rsidP="00765F3A">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7E3664D4" w14:textId="77777777" w:rsidR="00765F3A" w:rsidRPr="00792573" w:rsidRDefault="00765F3A" w:rsidP="00765F3A">
            <w:pPr>
              <w:spacing w:after="60"/>
              <w:jc w:val="center"/>
              <w:rPr>
                <w:bCs/>
                <w:sz w:val="18"/>
                <w:szCs w:val="18"/>
              </w:rPr>
            </w:pPr>
          </w:p>
        </w:tc>
        <w:tc>
          <w:tcPr>
            <w:tcW w:w="3600" w:type="dxa"/>
          </w:tcPr>
          <w:p w14:paraId="07C717F3" w14:textId="77777777" w:rsidR="00765F3A" w:rsidRPr="00765F3A" w:rsidRDefault="00765F3A" w:rsidP="00765F3A">
            <w:pPr>
              <w:jc w:val="both"/>
              <w:rPr>
                <w:bCs/>
                <w:szCs w:val="18"/>
              </w:rPr>
            </w:pPr>
            <w:r>
              <w:rPr>
                <w:bCs/>
                <w:szCs w:val="18"/>
              </w:rPr>
              <w:t>14,</w:t>
            </w:r>
            <w:r w:rsidRPr="00765F3A">
              <w:rPr>
                <w:bCs/>
                <w:szCs w:val="18"/>
              </w:rPr>
              <w:t>b)</w:t>
            </w:r>
            <w:r w:rsidRPr="00765F3A">
              <w:rPr>
                <w:bCs/>
                <w:szCs w:val="18"/>
              </w:rPr>
              <w:tab/>
              <w:t>modele të standardizuara që do të përdoren nga regjistrat qendrorë për të konfirmuar ose refuzuar kërkesat për akses në regjistër ose për akses në informacionin mbi pronësinë përfituese;</w:t>
            </w:r>
          </w:p>
        </w:tc>
        <w:tc>
          <w:tcPr>
            <w:tcW w:w="900" w:type="dxa"/>
          </w:tcPr>
          <w:p w14:paraId="7BEE6D5C" w14:textId="77777777" w:rsidR="00765F3A" w:rsidRPr="00792573" w:rsidRDefault="00765F3A" w:rsidP="00765F3A">
            <w:pPr>
              <w:jc w:val="center"/>
              <w:rPr>
                <w:sz w:val="18"/>
                <w:szCs w:val="18"/>
              </w:rPr>
            </w:pPr>
            <w:r w:rsidRPr="00792573">
              <w:rPr>
                <w:b/>
                <w:bCs/>
                <w:sz w:val="18"/>
                <w:szCs w:val="18"/>
              </w:rPr>
              <w:t>F</w:t>
            </w:r>
          </w:p>
        </w:tc>
        <w:tc>
          <w:tcPr>
            <w:tcW w:w="2692" w:type="dxa"/>
          </w:tcPr>
          <w:p w14:paraId="04E66972"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765F3A" w:rsidRPr="00792573" w14:paraId="34B7DAF9" w14:textId="77777777" w:rsidTr="00E23F00">
        <w:tc>
          <w:tcPr>
            <w:tcW w:w="1255" w:type="dxa"/>
          </w:tcPr>
          <w:p w14:paraId="2DF5804B" w14:textId="77777777" w:rsidR="00765F3A" w:rsidRPr="00792573" w:rsidRDefault="00765F3A" w:rsidP="00765F3A">
            <w:pPr>
              <w:spacing w:after="60"/>
              <w:jc w:val="center"/>
              <w:rPr>
                <w:sz w:val="18"/>
                <w:szCs w:val="18"/>
              </w:rPr>
            </w:pPr>
            <w:r>
              <w:rPr>
                <w:b/>
                <w:sz w:val="18"/>
                <w:szCs w:val="18"/>
                <w:lang w:val="en-GB"/>
              </w:rPr>
              <w:t>Neni 14,c</w:t>
            </w:r>
          </w:p>
        </w:tc>
        <w:tc>
          <w:tcPr>
            <w:tcW w:w="3532" w:type="dxa"/>
            <w:gridSpan w:val="2"/>
          </w:tcPr>
          <w:p w14:paraId="3E477EF5" w14:textId="77777777" w:rsidR="00765F3A" w:rsidRPr="00765F3A" w:rsidRDefault="00765F3A" w:rsidP="00765F3A">
            <w:pPr>
              <w:jc w:val="both"/>
              <w:rPr>
                <w:bCs/>
                <w:szCs w:val="18"/>
              </w:rPr>
            </w:pPr>
            <w:r>
              <w:rPr>
                <w:bCs/>
                <w:szCs w:val="18"/>
              </w:rPr>
              <w:t>14,</w:t>
            </w:r>
            <w:r w:rsidRPr="00765F3A">
              <w:rPr>
                <w:bCs/>
                <w:szCs w:val="18"/>
              </w:rPr>
              <w:t>c)</w:t>
            </w:r>
            <w:r w:rsidRPr="00765F3A">
              <w:rPr>
                <w:bCs/>
                <w:szCs w:val="18"/>
              </w:rPr>
              <w:tab/>
              <w:t>procedura për lehtësimin e njohjes reciproke të interesit legjitim për të aksesuar informacionin mbi pronësinë përfituese nga regjistrat qendrorë në shtete anëtare të ndryshme nga ai ku është bërë dhe pranuar për herë të parë kërkesa për akses, duke përfshirë procedura për të garantuar transferimin e sigurt të informacionit rreth një aplikuesi;</w:t>
            </w:r>
          </w:p>
        </w:tc>
        <w:tc>
          <w:tcPr>
            <w:tcW w:w="1058" w:type="dxa"/>
          </w:tcPr>
          <w:p w14:paraId="57DE624E" w14:textId="77777777" w:rsidR="00765F3A" w:rsidRPr="00792573" w:rsidRDefault="00765F3A" w:rsidP="00765F3A">
            <w:pPr>
              <w:jc w:val="center"/>
              <w:rPr>
                <w:bCs/>
                <w:sz w:val="18"/>
                <w:szCs w:val="18"/>
              </w:rPr>
            </w:pPr>
            <w:r w:rsidRPr="00792573">
              <w:rPr>
                <w:bCs/>
                <w:sz w:val="18"/>
                <w:szCs w:val="18"/>
              </w:rPr>
              <w:t>0.1</w:t>
            </w:r>
          </w:p>
        </w:tc>
        <w:tc>
          <w:tcPr>
            <w:tcW w:w="1530" w:type="dxa"/>
          </w:tcPr>
          <w:p w14:paraId="096E3A5B" w14:textId="77777777" w:rsidR="00765F3A" w:rsidRPr="00792573" w:rsidRDefault="00765F3A" w:rsidP="00765F3A">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64C17DBD" w14:textId="77777777" w:rsidR="00765F3A" w:rsidRPr="00792573" w:rsidRDefault="00765F3A" w:rsidP="00765F3A">
            <w:pPr>
              <w:spacing w:after="60"/>
              <w:jc w:val="center"/>
              <w:rPr>
                <w:bCs/>
                <w:sz w:val="18"/>
                <w:szCs w:val="18"/>
              </w:rPr>
            </w:pPr>
          </w:p>
        </w:tc>
        <w:tc>
          <w:tcPr>
            <w:tcW w:w="3600" w:type="dxa"/>
          </w:tcPr>
          <w:p w14:paraId="6E019CD7" w14:textId="77777777" w:rsidR="00765F3A" w:rsidRPr="00765F3A" w:rsidRDefault="00765F3A" w:rsidP="00765F3A">
            <w:pPr>
              <w:jc w:val="both"/>
              <w:rPr>
                <w:bCs/>
                <w:szCs w:val="18"/>
              </w:rPr>
            </w:pPr>
            <w:r>
              <w:rPr>
                <w:bCs/>
                <w:szCs w:val="18"/>
              </w:rPr>
              <w:t>14,</w:t>
            </w:r>
            <w:r w:rsidRPr="00765F3A">
              <w:rPr>
                <w:bCs/>
                <w:szCs w:val="18"/>
              </w:rPr>
              <w:t>c)</w:t>
            </w:r>
            <w:r w:rsidRPr="00765F3A">
              <w:rPr>
                <w:bCs/>
                <w:szCs w:val="18"/>
              </w:rPr>
              <w:tab/>
              <w:t>procedura për lehtësimin e njohjes reciproke të interesit legjitim për të aksesuar informacionin mbi pronësinë përfituese nga regjistrat qendrorë në shtete anëtare të ndryshme nga ai ku është bërë dhe pranuar për herë të parë kërkesa për akses, duke përfshirë procedura për të garantuar transferimin e sigurt të informacionit rreth një aplikuesi;</w:t>
            </w:r>
          </w:p>
        </w:tc>
        <w:tc>
          <w:tcPr>
            <w:tcW w:w="900" w:type="dxa"/>
          </w:tcPr>
          <w:p w14:paraId="4EEAD47F" w14:textId="77777777" w:rsidR="00765F3A" w:rsidRPr="00792573" w:rsidRDefault="00765F3A" w:rsidP="00765F3A">
            <w:pPr>
              <w:jc w:val="center"/>
              <w:rPr>
                <w:sz w:val="18"/>
                <w:szCs w:val="18"/>
              </w:rPr>
            </w:pPr>
            <w:r w:rsidRPr="00792573">
              <w:rPr>
                <w:b/>
                <w:bCs/>
                <w:sz w:val="18"/>
                <w:szCs w:val="18"/>
              </w:rPr>
              <w:t>F</w:t>
            </w:r>
          </w:p>
        </w:tc>
        <w:tc>
          <w:tcPr>
            <w:tcW w:w="2692" w:type="dxa"/>
          </w:tcPr>
          <w:p w14:paraId="21E6F7A9"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765F3A" w:rsidRPr="00792573" w14:paraId="63ABA890" w14:textId="77777777" w:rsidTr="00E23F00">
        <w:tc>
          <w:tcPr>
            <w:tcW w:w="1255" w:type="dxa"/>
          </w:tcPr>
          <w:p w14:paraId="0C584E5D" w14:textId="77777777" w:rsidR="00765F3A" w:rsidRPr="00792573" w:rsidRDefault="00765F3A" w:rsidP="00765F3A">
            <w:pPr>
              <w:spacing w:after="60"/>
              <w:jc w:val="center"/>
              <w:rPr>
                <w:b/>
                <w:sz w:val="18"/>
                <w:szCs w:val="18"/>
                <w:lang w:val="en-GB"/>
              </w:rPr>
            </w:pPr>
            <w:r>
              <w:rPr>
                <w:b/>
                <w:sz w:val="18"/>
                <w:szCs w:val="18"/>
                <w:lang w:val="en-GB"/>
              </w:rPr>
              <w:t>Neni 14,d</w:t>
            </w:r>
          </w:p>
        </w:tc>
        <w:tc>
          <w:tcPr>
            <w:tcW w:w="3532" w:type="dxa"/>
            <w:gridSpan w:val="2"/>
          </w:tcPr>
          <w:p w14:paraId="32C2F956" w14:textId="77777777" w:rsidR="00765F3A" w:rsidRPr="00792573" w:rsidRDefault="00765F3A" w:rsidP="00765F3A">
            <w:pPr>
              <w:jc w:val="both"/>
              <w:rPr>
                <w:bCs/>
                <w:sz w:val="18"/>
                <w:szCs w:val="18"/>
              </w:rPr>
            </w:pPr>
            <w:r w:rsidRPr="00765F3A">
              <w:rPr>
                <w:bCs/>
                <w:szCs w:val="18"/>
              </w:rPr>
              <w:t>d)</w:t>
            </w:r>
            <w:r w:rsidRPr="00765F3A">
              <w:rPr>
                <w:bCs/>
                <w:szCs w:val="18"/>
              </w:rPr>
              <w:tab/>
              <w:t>procedura që lejojnë regjistrat qendrorë që të njoftojnë njëri-tjetrin për revokimin e aksesit në informacionin mbi pronësinë përfituese, sipas nenit 13, paragrafi 8.</w:t>
            </w:r>
          </w:p>
        </w:tc>
        <w:tc>
          <w:tcPr>
            <w:tcW w:w="1058" w:type="dxa"/>
          </w:tcPr>
          <w:p w14:paraId="7CE430E1" w14:textId="77777777" w:rsidR="00765F3A" w:rsidRPr="00792573" w:rsidRDefault="00765F3A" w:rsidP="00765F3A">
            <w:pPr>
              <w:jc w:val="center"/>
              <w:rPr>
                <w:bCs/>
                <w:sz w:val="18"/>
                <w:szCs w:val="18"/>
              </w:rPr>
            </w:pPr>
            <w:r w:rsidRPr="00792573">
              <w:rPr>
                <w:bCs/>
                <w:sz w:val="18"/>
                <w:szCs w:val="18"/>
              </w:rPr>
              <w:t>0.1</w:t>
            </w:r>
          </w:p>
        </w:tc>
        <w:tc>
          <w:tcPr>
            <w:tcW w:w="1530" w:type="dxa"/>
          </w:tcPr>
          <w:p w14:paraId="5934235E" w14:textId="77777777" w:rsidR="00765F3A" w:rsidRPr="00792573" w:rsidRDefault="00765F3A" w:rsidP="00765F3A">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403DC243" w14:textId="77777777" w:rsidR="00765F3A" w:rsidRPr="00792573" w:rsidRDefault="00765F3A" w:rsidP="00765F3A">
            <w:pPr>
              <w:spacing w:after="60"/>
              <w:jc w:val="center"/>
              <w:rPr>
                <w:bCs/>
                <w:sz w:val="18"/>
                <w:szCs w:val="18"/>
              </w:rPr>
            </w:pPr>
          </w:p>
        </w:tc>
        <w:tc>
          <w:tcPr>
            <w:tcW w:w="3600" w:type="dxa"/>
          </w:tcPr>
          <w:p w14:paraId="1C525A83" w14:textId="77777777" w:rsidR="00765F3A" w:rsidRPr="00792573" w:rsidRDefault="00765F3A" w:rsidP="00765F3A">
            <w:pPr>
              <w:spacing w:after="120"/>
              <w:jc w:val="both"/>
              <w:rPr>
                <w:b/>
                <w:bCs/>
                <w:sz w:val="18"/>
                <w:szCs w:val="18"/>
              </w:rPr>
            </w:pPr>
            <w:r w:rsidRPr="00765F3A">
              <w:rPr>
                <w:bCs/>
                <w:szCs w:val="18"/>
              </w:rPr>
              <w:t>d)</w:t>
            </w:r>
            <w:r w:rsidRPr="00765F3A">
              <w:rPr>
                <w:bCs/>
                <w:szCs w:val="18"/>
              </w:rPr>
              <w:tab/>
              <w:t>procedura që lejojnë regjistrat qendrorë që të njoftojnë njëri-tjetrin për revokimin e aksesit në informacionin mbi pronësinë përfituese, sipas nenit 13, paragrafi 8.</w:t>
            </w:r>
          </w:p>
        </w:tc>
        <w:tc>
          <w:tcPr>
            <w:tcW w:w="900" w:type="dxa"/>
          </w:tcPr>
          <w:p w14:paraId="1E6702B9" w14:textId="77777777" w:rsidR="00765F3A" w:rsidRPr="00792573" w:rsidRDefault="00765F3A" w:rsidP="00765F3A">
            <w:pPr>
              <w:jc w:val="center"/>
              <w:rPr>
                <w:sz w:val="18"/>
                <w:szCs w:val="18"/>
              </w:rPr>
            </w:pPr>
            <w:r w:rsidRPr="00792573">
              <w:rPr>
                <w:b/>
                <w:bCs/>
                <w:sz w:val="18"/>
                <w:szCs w:val="18"/>
              </w:rPr>
              <w:t>F</w:t>
            </w:r>
          </w:p>
        </w:tc>
        <w:tc>
          <w:tcPr>
            <w:tcW w:w="2692" w:type="dxa"/>
          </w:tcPr>
          <w:p w14:paraId="70E03059"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765F3A" w:rsidRPr="00792573" w14:paraId="57700534" w14:textId="77777777" w:rsidTr="00E23F00">
        <w:tc>
          <w:tcPr>
            <w:tcW w:w="1255" w:type="dxa"/>
          </w:tcPr>
          <w:p w14:paraId="4B6E7B3F" w14:textId="77777777" w:rsidR="00765F3A" w:rsidRPr="00792573" w:rsidRDefault="00765F3A" w:rsidP="00765F3A">
            <w:pPr>
              <w:spacing w:after="60"/>
              <w:jc w:val="center"/>
              <w:rPr>
                <w:b/>
                <w:sz w:val="18"/>
                <w:szCs w:val="18"/>
                <w:lang w:val="en-GB"/>
              </w:rPr>
            </w:pPr>
            <w:r>
              <w:rPr>
                <w:b/>
                <w:sz w:val="18"/>
                <w:szCs w:val="18"/>
                <w:lang w:val="en-GB"/>
              </w:rPr>
              <w:lastRenderedPageBreak/>
              <w:t>Neni 14/2,</w:t>
            </w:r>
          </w:p>
        </w:tc>
        <w:tc>
          <w:tcPr>
            <w:tcW w:w="3532" w:type="dxa"/>
            <w:gridSpan w:val="2"/>
          </w:tcPr>
          <w:p w14:paraId="687AFF0B" w14:textId="77777777" w:rsidR="00765F3A" w:rsidRPr="00792573" w:rsidRDefault="00765F3A" w:rsidP="00765F3A">
            <w:pPr>
              <w:jc w:val="both"/>
              <w:rPr>
                <w:bCs/>
                <w:sz w:val="18"/>
                <w:szCs w:val="18"/>
              </w:rPr>
            </w:pPr>
            <w:r>
              <w:rPr>
                <w:bCs/>
                <w:szCs w:val="18"/>
              </w:rPr>
              <w:t>14/</w:t>
            </w:r>
            <w:r w:rsidRPr="00765F3A">
              <w:rPr>
                <w:bCs/>
                <w:szCs w:val="18"/>
              </w:rPr>
              <w:t>2.Aktet zbatuese të përmendura në paragrafin 1 të këtij neni miratohen në përputhje me procedurën e shqyrtimit të për</w:t>
            </w:r>
            <w:r>
              <w:rPr>
                <w:bCs/>
                <w:szCs w:val="18"/>
              </w:rPr>
              <w:t>mendur në nenin 72, paragrafi 2.</w:t>
            </w:r>
          </w:p>
        </w:tc>
        <w:tc>
          <w:tcPr>
            <w:tcW w:w="1058" w:type="dxa"/>
          </w:tcPr>
          <w:p w14:paraId="51973D0F" w14:textId="77777777" w:rsidR="00765F3A" w:rsidRPr="00792573" w:rsidRDefault="00765F3A" w:rsidP="00765F3A">
            <w:pPr>
              <w:jc w:val="center"/>
              <w:rPr>
                <w:bCs/>
                <w:sz w:val="18"/>
                <w:szCs w:val="18"/>
              </w:rPr>
            </w:pPr>
            <w:r w:rsidRPr="00792573">
              <w:rPr>
                <w:bCs/>
                <w:sz w:val="18"/>
                <w:szCs w:val="18"/>
              </w:rPr>
              <w:t>0.1</w:t>
            </w:r>
          </w:p>
        </w:tc>
        <w:tc>
          <w:tcPr>
            <w:tcW w:w="1530" w:type="dxa"/>
          </w:tcPr>
          <w:p w14:paraId="320E5027" w14:textId="77777777" w:rsidR="00765F3A" w:rsidRPr="00792573" w:rsidRDefault="00765F3A" w:rsidP="00765F3A">
            <w:pPr>
              <w:spacing w:after="60"/>
              <w:rPr>
                <w:b/>
                <w:bCs/>
                <w:sz w:val="18"/>
                <w:szCs w:val="18"/>
              </w:rPr>
            </w:pPr>
            <w:r w:rsidRPr="00654722">
              <w:rPr>
                <w:lang w:val="pt-BR"/>
              </w:rPr>
              <w:t>Neni 2</w:t>
            </w:r>
            <w:r>
              <w:rPr>
                <w:lang w:val="pt-BR"/>
              </w:rPr>
              <w:t>7</w:t>
            </w:r>
            <w:r w:rsidRPr="00654722">
              <w:rPr>
                <w:lang w:val="pt-BR"/>
              </w:rPr>
              <w:t>, Ligji Nr.112/2020 “ Per regjistrin e pronareve perfitues</w:t>
            </w:r>
            <w:r w:rsidRPr="00792573">
              <w:rPr>
                <w:sz w:val="18"/>
                <w:szCs w:val="18"/>
              </w:rPr>
              <w:t xml:space="preserve"> </w:t>
            </w:r>
          </w:p>
          <w:p w14:paraId="6A25AAA1" w14:textId="77777777" w:rsidR="00765F3A" w:rsidRPr="00792573" w:rsidRDefault="00765F3A" w:rsidP="00765F3A">
            <w:pPr>
              <w:spacing w:after="60"/>
              <w:jc w:val="center"/>
              <w:rPr>
                <w:bCs/>
                <w:sz w:val="18"/>
                <w:szCs w:val="18"/>
              </w:rPr>
            </w:pPr>
          </w:p>
        </w:tc>
        <w:tc>
          <w:tcPr>
            <w:tcW w:w="3600" w:type="dxa"/>
          </w:tcPr>
          <w:p w14:paraId="420FC0C0" w14:textId="77777777" w:rsidR="00765F3A" w:rsidRPr="00765F3A" w:rsidRDefault="00765F3A" w:rsidP="00765F3A">
            <w:pPr>
              <w:spacing w:after="120"/>
              <w:jc w:val="both"/>
              <w:rPr>
                <w:bCs/>
                <w:sz w:val="18"/>
                <w:szCs w:val="18"/>
              </w:rPr>
            </w:pPr>
            <w:r>
              <w:rPr>
                <w:bCs/>
                <w:szCs w:val="18"/>
              </w:rPr>
              <w:t>14/</w:t>
            </w:r>
            <w:r w:rsidRPr="00765F3A">
              <w:rPr>
                <w:bCs/>
                <w:szCs w:val="18"/>
              </w:rPr>
              <w:t>2.Aktet zbatuese të përmendura në paragrafin 1 të këtij neni miratohen në përputhje me procedurën e shqyrtimit të përmendur në nenin 72, paragrafi 2.</w:t>
            </w:r>
          </w:p>
        </w:tc>
        <w:tc>
          <w:tcPr>
            <w:tcW w:w="900" w:type="dxa"/>
          </w:tcPr>
          <w:p w14:paraId="71624C8E" w14:textId="77777777" w:rsidR="00765F3A" w:rsidRPr="00792573" w:rsidRDefault="00765F3A" w:rsidP="00765F3A">
            <w:pPr>
              <w:jc w:val="center"/>
              <w:rPr>
                <w:sz w:val="18"/>
                <w:szCs w:val="18"/>
              </w:rPr>
            </w:pPr>
            <w:r w:rsidRPr="00792573">
              <w:rPr>
                <w:b/>
                <w:bCs/>
                <w:sz w:val="18"/>
                <w:szCs w:val="18"/>
              </w:rPr>
              <w:t>F</w:t>
            </w:r>
          </w:p>
        </w:tc>
        <w:tc>
          <w:tcPr>
            <w:tcW w:w="2692" w:type="dxa"/>
          </w:tcPr>
          <w:p w14:paraId="631FD660"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765F3A" w:rsidRPr="00792573" w14:paraId="51C15CF5" w14:textId="77777777" w:rsidTr="00E23F00">
        <w:tc>
          <w:tcPr>
            <w:tcW w:w="1255" w:type="dxa"/>
          </w:tcPr>
          <w:p w14:paraId="7F847E0B" w14:textId="77777777" w:rsidR="00765F3A" w:rsidRPr="00765F3A" w:rsidRDefault="00765F3A" w:rsidP="00765F3A">
            <w:pPr>
              <w:spacing w:after="60"/>
              <w:jc w:val="center"/>
              <w:rPr>
                <w:b/>
                <w:sz w:val="18"/>
                <w:szCs w:val="18"/>
              </w:rPr>
            </w:pPr>
            <w:r w:rsidRPr="00765F3A">
              <w:rPr>
                <w:b/>
                <w:sz w:val="20"/>
                <w:szCs w:val="18"/>
              </w:rPr>
              <w:t>Neni 15</w:t>
            </w:r>
          </w:p>
        </w:tc>
        <w:tc>
          <w:tcPr>
            <w:tcW w:w="3532" w:type="dxa"/>
            <w:gridSpan w:val="2"/>
          </w:tcPr>
          <w:p w14:paraId="18E46A41" w14:textId="77777777" w:rsidR="00765F3A" w:rsidRPr="00654722" w:rsidRDefault="00765F3A" w:rsidP="00765F3A">
            <w:pPr>
              <w:spacing w:after="240"/>
              <w:jc w:val="both"/>
              <w:rPr>
                <w:lang w:val="en-GB"/>
              </w:rPr>
            </w:pPr>
            <w:bookmarkStart w:id="1" w:name="_Hlk219903133"/>
            <w:r w:rsidRPr="00654722">
              <w:rPr>
                <w:lang w:val="en-GB"/>
              </w:rPr>
              <w:t xml:space="preserve">Në rrethana të jashtëzakonshme që do të përcaktohen në legjislacionin e brendshëm, kur aksesi i përmendur në nenin 11, paragrafi 3 dhe në nenin 12, paragrafi 1 do ta ekspozonte pronarin përfitues ndaj rrezikut joproporcional të mashtrimit, rrëmbimit, shantazhit, zhvatjes, ngacmimit, dhunës ose frikësimit, ose kur pronari përfitues është një i mitur ose një individ që nuk ka zotësi juridike, shtetet anëtare parashikojnë një përjashtim nga aksesi i plotë ose i pjesshëm në informacionin personal mbi pronarin përfitues. Shtetet anëtare garantojnë që këto përjashtime të bëhen rast pas rasti mbi bazën e një vlerësimi të hollësishëm të natyrës së jashtëzakonshme të rrethanave dhe konfirmimit se ekzistojnë rreziqe joproporcionale. Garantohet e drejta për rishikim administrativ të </w:t>
            </w:r>
            <w:r w:rsidRPr="00654722">
              <w:rPr>
                <w:lang w:val="en-GB"/>
              </w:rPr>
              <w:lastRenderedPageBreak/>
              <w:t>vendimit për përjashtim dhe e drejta për zgjidhje gjyqësore efektive. Shteti anëtar që ka bërë përjashtime publikon të dhëna statistikore vjetore për numrin e përjashtimeve të bëra dhe arsyet e paraqitura, dhe ia raporton të dhënat Komisionit.</w:t>
            </w:r>
          </w:p>
          <w:p w14:paraId="0DCCF5A4" w14:textId="77777777" w:rsidR="00765F3A" w:rsidRPr="00654722" w:rsidRDefault="00765F3A" w:rsidP="00765F3A">
            <w:pPr>
              <w:spacing w:after="240"/>
              <w:jc w:val="both"/>
              <w:rPr>
                <w:lang w:val="en-GB"/>
              </w:rPr>
            </w:pPr>
            <w:r w:rsidRPr="00654722">
              <w:rPr>
                <w:lang w:val="en-GB"/>
              </w:rPr>
              <w:t>Përjashtimet e bëra sipas këtij neni nuk zbatohen për subjektet e detyruara të përmendura në nenin 3, paragrafi 3, germa “b” të Rregullores (BE) 2024/1624 të cilët janë nëpunës publikë.</w:t>
            </w:r>
          </w:p>
          <w:bookmarkEnd w:id="1"/>
          <w:p w14:paraId="0AF846A2" w14:textId="77777777" w:rsidR="00765F3A" w:rsidRPr="00792573" w:rsidRDefault="00765F3A" w:rsidP="00765F3A">
            <w:pPr>
              <w:jc w:val="both"/>
              <w:rPr>
                <w:bCs/>
                <w:sz w:val="18"/>
                <w:szCs w:val="18"/>
              </w:rPr>
            </w:pPr>
          </w:p>
        </w:tc>
        <w:tc>
          <w:tcPr>
            <w:tcW w:w="1058" w:type="dxa"/>
          </w:tcPr>
          <w:p w14:paraId="71BA7536" w14:textId="77777777" w:rsidR="00765F3A" w:rsidRPr="00792573" w:rsidRDefault="00765F3A" w:rsidP="00765F3A">
            <w:pPr>
              <w:jc w:val="center"/>
              <w:rPr>
                <w:bCs/>
                <w:sz w:val="18"/>
                <w:szCs w:val="18"/>
              </w:rPr>
            </w:pPr>
            <w:r w:rsidRPr="00792573">
              <w:rPr>
                <w:bCs/>
                <w:sz w:val="18"/>
                <w:szCs w:val="18"/>
              </w:rPr>
              <w:lastRenderedPageBreak/>
              <w:t>0.1</w:t>
            </w:r>
          </w:p>
        </w:tc>
        <w:tc>
          <w:tcPr>
            <w:tcW w:w="1530" w:type="dxa"/>
          </w:tcPr>
          <w:p w14:paraId="192F99F2" w14:textId="77777777" w:rsidR="00765F3A" w:rsidRPr="00DA369E" w:rsidRDefault="00765F3A" w:rsidP="00765F3A">
            <w:pPr>
              <w:spacing w:after="60"/>
              <w:jc w:val="center"/>
              <w:rPr>
                <w:b/>
                <w:bCs/>
                <w:sz w:val="18"/>
                <w:szCs w:val="18"/>
              </w:rPr>
            </w:pPr>
            <w:r w:rsidRPr="00654722">
              <w:rPr>
                <w:lang w:val="pt-BR"/>
              </w:rPr>
              <w:t>Neni 28, Ligji Nr.112/2020 “ Per regjistrin e pronareve perfitues</w:t>
            </w:r>
          </w:p>
        </w:tc>
        <w:tc>
          <w:tcPr>
            <w:tcW w:w="3600" w:type="dxa"/>
          </w:tcPr>
          <w:p w14:paraId="5231A02C" w14:textId="77777777" w:rsidR="00765F3A" w:rsidRPr="00654722" w:rsidRDefault="00765F3A" w:rsidP="00765F3A">
            <w:pPr>
              <w:spacing w:after="240"/>
              <w:jc w:val="both"/>
              <w:rPr>
                <w:lang w:val="en-GB"/>
              </w:rPr>
            </w:pPr>
            <w:r w:rsidRPr="00654722">
              <w:rPr>
                <w:lang w:val="en-GB"/>
              </w:rPr>
              <w:t xml:space="preserve">Në rrethana të jashtëzakonshme që do të përcaktohen në legjislacionin e brendshëm, kur aksesi i përmendur në nenin 11, paragrafi 3 dhe në nenin 12, paragrafi 1 do ta ekspozonte pronarin përfitues ndaj rrezikut joproporcional të mashtrimit, rrëmbimit, shantazhit, zhvatjes, ngacmimit, dhunës ose frikësimit, ose kur pronari përfitues është një i mitur ose një individ që nuk ka zotësi juridike, shtetet anëtare parashikojnë një përjashtim nga aksesi i plotë ose i pjesshëm në informacionin personal mbi pronarin përfitues. Shtetet anëtare garantojnë që këto përjashtime të bëhen rast pas rasti mbi bazën e një vlerësimi të hollësishëm të natyrës së jashtëzakonshme të rrethanave dhe konfirmimit se ekzistojnë rreziqe joproporcionale. Garantohet e drejta për rishikim administrativ të vendimit për </w:t>
            </w:r>
            <w:r w:rsidRPr="00654722">
              <w:rPr>
                <w:lang w:val="en-GB"/>
              </w:rPr>
              <w:lastRenderedPageBreak/>
              <w:t>përjashtim dhe e drejta për zgjidhje gjyqësore efektive. Shteti anëtar që ka bërë përjashtime publikon të dhëna statistikore vjetore për numrin e përjashtimeve të bëra dhe arsyet e paraqitura, dhe ia raporton të dhënat Komisionit.</w:t>
            </w:r>
          </w:p>
          <w:p w14:paraId="54DA87DB" w14:textId="77777777" w:rsidR="00765F3A" w:rsidRPr="00654722" w:rsidRDefault="00765F3A" w:rsidP="00765F3A">
            <w:pPr>
              <w:spacing w:after="240"/>
              <w:jc w:val="both"/>
              <w:rPr>
                <w:lang w:val="en-GB"/>
              </w:rPr>
            </w:pPr>
            <w:r w:rsidRPr="00654722">
              <w:rPr>
                <w:lang w:val="en-GB"/>
              </w:rPr>
              <w:t>Përjashtimet e bëra sipas këtij neni nuk zbatohen për subjektet e detyruara të përmendura në nenin 3, paragrafi 3, germa “b” të Rregullores (BE) 2024/1624 të cilët janë nëpunës publikë.</w:t>
            </w:r>
          </w:p>
          <w:p w14:paraId="5E9ACE86" w14:textId="77777777" w:rsidR="00765F3A" w:rsidRPr="00DA369E" w:rsidRDefault="00765F3A" w:rsidP="00765F3A">
            <w:pPr>
              <w:spacing w:after="120"/>
              <w:jc w:val="both"/>
              <w:rPr>
                <w:bCs/>
                <w:sz w:val="18"/>
                <w:szCs w:val="18"/>
              </w:rPr>
            </w:pPr>
          </w:p>
        </w:tc>
        <w:tc>
          <w:tcPr>
            <w:tcW w:w="900" w:type="dxa"/>
          </w:tcPr>
          <w:p w14:paraId="73F1CF15" w14:textId="77777777" w:rsidR="00765F3A" w:rsidRPr="00792573" w:rsidRDefault="00765F3A" w:rsidP="00765F3A">
            <w:pPr>
              <w:jc w:val="center"/>
              <w:rPr>
                <w:sz w:val="18"/>
                <w:szCs w:val="18"/>
              </w:rPr>
            </w:pPr>
            <w:r w:rsidRPr="00792573">
              <w:rPr>
                <w:b/>
                <w:bCs/>
                <w:sz w:val="18"/>
                <w:szCs w:val="18"/>
              </w:rPr>
              <w:lastRenderedPageBreak/>
              <w:t>F</w:t>
            </w:r>
          </w:p>
        </w:tc>
        <w:tc>
          <w:tcPr>
            <w:tcW w:w="2692" w:type="dxa"/>
          </w:tcPr>
          <w:p w14:paraId="1EA241C1"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765F3A" w:rsidRPr="00792573" w14:paraId="40141EE7" w14:textId="77777777" w:rsidTr="00E23F00">
        <w:tc>
          <w:tcPr>
            <w:tcW w:w="1255" w:type="dxa"/>
          </w:tcPr>
          <w:p w14:paraId="021806AA" w14:textId="77777777" w:rsidR="00765F3A" w:rsidRPr="00792573" w:rsidRDefault="00765F3A" w:rsidP="00765F3A">
            <w:pPr>
              <w:spacing w:after="60"/>
              <w:jc w:val="center"/>
              <w:rPr>
                <w:sz w:val="18"/>
                <w:szCs w:val="18"/>
              </w:rPr>
            </w:pPr>
            <w:r w:rsidRPr="00765F3A">
              <w:rPr>
                <w:b/>
                <w:sz w:val="20"/>
                <w:szCs w:val="18"/>
              </w:rPr>
              <w:t>Neni 15</w:t>
            </w:r>
          </w:p>
        </w:tc>
        <w:tc>
          <w:tcPr>
            <w:tcW w:w="3532" w:type="dxa"/>
            <w:gridSpan w:val="2"/>
          </w:tcPr>
          <w:p w14:paraId="6EC44B32" w14:textId="77777777" w:rsidR="00765F3A" w:rsidRPr="009F7E83" w:rsidRDefault="00765F3A" w:rsidP="00765F3A">
            <w:pPr>
              <w:tabs>
                <w:tab w:val="left" w:pos="673"/>
              </w:tabs>
              <w:ind w:right="27"/>
            </w:pPr>
            <w:bookmarkStart w:id="2" w:name="_Hlk219903014"/>
            <w:r w:rsidRPr="009F7E83">
              <w:t>Për sa i përket informacionit mbi pronësinë përfituese të marrë nga autoritetet kompetente në përputhje me kreun IV të Rregullores (BE) 2024/1624 dhe seksionit 1 të kreut II të kësaj direktive, shtetet anëtare sigurohen që autoritetet kompetente të jenë në gjendje t'jua sigurojnë këtë informacion autoriteteve kompetente homologe të shteteve të tjera anëtare apo vendeve të treta, në kohën e duhur dhe pa pagesë.</w:t>
            </w:r>
          </w:p>
          <w:bookmarkEnd w:id="2"/>
          <w:p w14:paraId="7B85BA25" w14:textId="77777777" w:rsidR="00765F3A" w:rsidRPr="00792573" w:rsidRDefault="00765F3A" w:rsidP="00765F3A">
            <w:pPr>
              <w:jc w:val="both"/>
              <w:rPr>
                <w:bCs/>
                <w:sz w:val="18"/>
                <w:szCs w:val="18"/>
              </w:rPr>
            </w:pPr>
          </w:p>
        </w:tc>
        <w:tc>
          <w:tcPr>
            <w:tcW w:w="1058" w:type="dxa"/>
          </w:tcPr>
          <w:p w14:paraId="54430D75" w14:textId="77777777" w:rsidR="00765F3A" w:rsidRPr="00792573" w:rsidRDefault="00765F3A" w:rsidP="00765F3A">
            <w:pPr>
              <w:jc w:val="center"/>
              <w:rPr>
                <w:bCs/>
                <w:sz w:val="18"/>
                <w:szCs w:val="18"/>
              </w:rPr>
            </w:pPr>
          </w:p>
        </w:tc>
        <w:tc>
          <w:tcPr>
            <w:tcW w:w="1530" w:type="dxa"/>
          </w:tcPr>
          <w:p w14:paraId="2B6830A0" w14:textId="77777777" w:rsidR="00765F3A" w:rsidRPr="00792573" w:rsidRDefault="00765F3A" w:rsidP="00765F3A">
            <w:pPr>
              <w:spacing w:after="60"/>
              <w:jc w:val="center"/>
              <w:rPr>
                <w:b/>
                <w:bCs/>
                <w:sz w:val="18"/>
                <w:szCs w:val="18"/>
              </w:rPr>
            </w:pPr>
            <w:r w:rsidRPr="00654722">
              <w:rPr>
                <w:lang w:val="pt-BR"/>
              </w:rPr>
              <w:t>Neni 2</w:t>
            </w:r>
            <w:r>
              <w:rPr>
                <w:lang w:val="pt-BR"/>
              </w:rPr>
              <w:t>9</w:t>
            </w:r>
            <w:r w:rsidRPr="00654722">
              <w:rPr>
                <w:lang w:val="pt-BR"/>
              </w:rPr>
              <w:t>, Ligji Nr.112/2020 “ Per regjistrin e pronareve perfitues</w:t>
            </w:r>
            <w:r w:rsidRPr="00792573">
              <w:rPr>
                <w:b/>
                <w:bCs/>
                <w:sz w:val="18"/>
                <w:szCs w:val="18"/>
              </w:rPr>
              <w:t xml:space="preserve"> </w:t>
            </w:r>
          </w:p>
        </w:tc>
        <w:tc>
          <w:tcPr>
            <w:tcW w:w="3600" w:type="dxa"/>
          </w:tcPr>
          <w:p w14:paraId="571E2BE9" w14:textId="77777777" w:rsidR="00765F3A" w:rsidRPr="009F7E83" w:rsidRDefault="00765F3A" w:rsidP="00765F3A">
            <w:pPr>
              <w:tabs>
                <w:tab w:val="left" w:pos="673"/>
              </w:tabs>
              <w:ind w:right="27"/>
            </w:pPr>
            <w:r w:rsidRPr="009F7E83">
              <w:t>Për sa i përket informacionit mbi pronësinë përfituese të marrë nga autoritetet kompetente në përputhje me kreun IV të Rregullores (BE) 2024/1624 dhe seksionit 1 të kreut II të kësaj direktive, shtetet anëtare sigurohen që autoritetet kompetente të jenë në gjendje t'jua sigurojnë këtë informacion autoriteteve kompetente homologe të shteteve të tjera anëtare apo vendeve të treta, në kohën e duhur dhe pa pagesë.</w:t>
            </w:r>
          </w:p>
          <w:p w14:paraId="3B8775EB" w14:textId="77777777" w:rsidR="00765F3A" w:rsidRPr="004667D2" w:rsidRDefault="00765F3A" w:rsidP="00765F3A">
            <w:pPr>
              <w:spacing w:after="120"/>
              <w:rPr>
                <w:bCs/>
                <w:sz w:val="18"/>
                <w:szCs w:val="18"/>
              </w:rPr>
            </w:pPr>
          </w:p>
        </w:tc>
        <w:tc>
          <w:tcPr>
            <w:tcW w:w="900" w:type="dxa"/>
          </w:tcPr>
          <w:p w14:paraId="56C37DE7" w14:textId="77777777" w:rsidR="00765F3A" w:rsidRPr="00792573" w:rsidRDefault="00765F3A" w:rsidP="00765F3A">
            <w:pPr>
              <w:jc w:val="center"/>
              <w:rPr>
                <w:sz w:val="18"/>
                <w:szCs w:val="18"/>
              </w:rPr>
            </w:pPr>
            <w:r w:rsidRPr="00792573">
              <w:rPr>
                <w:b/>
                <w:bCs/>
                <w:sz w:val="18"/>
                <w:szCs w:val="18"/>
              </w:rPr>
              <w:t>F</w:t>
            </w:r>
          </w:p>
        </w:tc>
        <w:tc>
          <w:tcPr>
            <w:tcW w:w="2692" w:type="dxa"/>
          </w:tcPr>
          <w:p w14:paraId="24C1F657" w14:textId="77777777" w:rsidR="00765F3A" w:rsidRPr="00792573" w:rsidRDefault="00765F3A" w:rsidP="00765F3A">
            <w:pPr>
              <w:spacing w:after="120"/>
              <w:jc w:val="both"/>
              <w:rPr>
                <w:bCs/>
                <w:sz w:val="18"/>
                <w:szCs w:val="18"/>
              </w:rPr>
            </w:pPr>
            <w:r w:rsidRPr="00654722">
              <w:rPr>
                <w:lang w:val="en-GB"/>
              </w:rPr>
              <w:t>Nevojitet shtimi i nje neni ne Ligjin Nr.112/2020 “ Per regjistrin  e pronareve perfitues”</w:t>
            </w:r>
          </w:p>
        </w:tc>
      </w:tr>
      <w:tr w:rsidR="006B67F0" w:rsidRPr="00792573" w14:paraId="7FE76967" w14:textId="77777777" w:rsidTr="00E23F00">
        <w:trPr>
          <w:trHeight w:val="1079"/>
        </w:trPr>
        <w:tc>
          <w:tcPr>
            <w:tcW w:w="1255" w:type="dxa"/>
          </w:tcPr>
          <w:p w14:paraId="5EF25FB4" w14:textId="77777777" w:rsidR="006B67F0" w:rsidRPr="00792573" w:rsidRDefault="006B67F0" w:rsidP="006B67F0">
            <w:pPr>
              <w:spacing w:after="60"/>
              <w:jc w:val="center"/>
              <w:rPr>
                <w:sz w:val="18"/>
                <w:szCs w:val="18"/>
              </w:rPr>
            </w:pPr>
            <w:r>
              <w:rPr>
                <w:sz w:val="18"/>
                <w:szCs w:val="18"/>
              </w:rPr>
              <w:lastRenderedPageBreak/>
              <w:t xml:space="preserve">Neni 13/1 </w:t>
            </w:r>
          </w:p>
        </w:tc>
        <w:tc>
          <w:tcPr>
            <w:tcW w:w="3532" w:type="dxa"/>
            <w:gridSpan w:val="2"/>
          </w:tcPr>
          <w:p w14:paraId="134E69CA" w14:textId="77777777" w:rsidR="006B67F0" w:rsidRPr="00826610" w:rsidRDefault="006B67F0" w:rsidP="006B67F0">
            <w:pPr>
              <w:spacing w:after="240"/>
              <w:jc w:val="both"/>
            </w:pPr>
            <w:r w:rsidRPr="003C62E4">
              <w:t>Shtetet</w:t>
            </w:r>
            <w:r w:rsidRPr="00826610">
              <w:t xml:space="preserve"> anëtare garantojnë që informacioni mbi pronësinë përfituese të jetë i aksesueshëm në të gjitha rastet për:</w:t>
            </w:r>
          </w:p>
          <w:p w14:paraId="423D255A" w14:textId="77777777" w:rsidR="006B67F0" w:rsidRPr="00826610" w:rsidRDefault="006B67F0" w:rsidP="006B67F0">
            <w:pPr>
              <w:spacing w:after="240"/>
              <w:ind w:left="540" w:hanging="540"/>
              <w:jc w:val="both"/>
              <w:rPr>
                <w:lang w:val="pt-BR"/>
              </w:rPr>
            </w:pPr>
            <w:r w:rsidRPr="00826610">
              <w:rPr>
                <w:lang w:val="pt-BR"/>
              </w:rPr>
              <w:t>a)</w:t>
            </w:r>
            <w:r w:rsidRPr="00826610">
              <w:rPr>
                <w:lang w:val="pt-BR"/>
              </w:rPr>
              <w:tab/>
              <w:t>autoritetet kompetente dhe NjIF-të, pa asnjë kufizim;</w:t>
            </w:r>
          </w:p>
          <w:p w14:paraId="3ECEC5A9" w14:textId="77777777" w:rsidR="006B67F0" w:rsidRPr="00826610" w:rsidRDefault="006B67F0" w:rsidP="006B67F0">
            <w:pPr>
              <w:spacing w:after="240"/>
              <w:ind w:left="540" w:hanging="540"/>
              <w:jc w:val="both"/>
              <w:rPr>
                <w:lang w:val="pt-BR"/>
              </w:rPr>
            </w:pPr>
            <w:r w:rsidRPr="00826610">
              <w:rPr>
                <w:lang w:val="pt-BR"/>
              </w:rPr>
              <w:t>b)</w:t>
            </w:r>
            <w:r w:rsidRPr="00826610">
              <w:rPr>
                <w:lang w:val="pt-BR"/>
              </w:rPr>
              <w:tab/>
              <w:t>subjektet e detyruara, në kuadër të vigjilencës së duhur ndaj klientit, në përputhje me kreun II;</w:t>
            </w:r>
          </w:p>
          <w:p w14:paraId="1D81C7AD" w14:textId="77777777" w:rsidR="006B67F0" w:rsidRPr="00826610" w:rsidRDefault="006B67F0" w:rsidP="006B67F0">
            <w:pPr>
              <w:spacing w:after="240"/>
              <w:ind w:left="540" w:hanging="540"/>
              <w:jc w:val="both"/>
              <w:rPr>
                <w:lang w:val="pt-BR"/>
              </w:rPr>
            </w:pPr>
            <w:r w:rsidRPr="00826610">
              <w:rPr>
                <w:lang w:val="pt-BR"/>
              </w:rPr>
              <w:t>c)</w:t>
            </w:r>
            <w:r w:rsidRPr="00826610">
              <w:rPr>
                <w:lang w:val="pt-BR"/>
              </w:rPr>
              <w:tab/>
              <w:t>çdo person ose organizatë që mund të demonstrojë një interes legjitim.</w:t>
            </w:r>
          </w:p>
          <w:p w14:paraId="16D6052D" w14:textId="77777777" w:rsidR="006B67F0" w:rsidRPr="00826610" w:rsidRDefault="006B67F0" w:rsidP="006B67F0">
            <w:pPr>
              <w:spacing w:after="240"/>
              <w:jc w:val="both"/>
              <w:rPr>
                <w:lang w:val="pt-BR"/>
              </w:rPr>
            </w:pPr>
            <w:r w:rsidRPr="00826610">
              <w:rPr>
                <w:lang w:val="pt-BR"/>
              </w:rPr>
              <w:t>Personat ose organizatat e përmendura në germën “c” të nënparagrafit të parë lejohen të aksesojnë të paktën emrin, muajin dhe vitin e lindjes, vendin e banimit dhe shtetësinë e pronarit përfitues, si dhe natyrën dhe shtrirjen e interesit përfitues të zotëruar.”;</w:t>
            </w:r>
          </w:p>
          <w:p w14:paraId="2B915435" w14:textId="77777777" w:rsidR="006B67F0" w:rsidRPr="00792573" w:rsidRDefault="006B67F0" w:rsidP="006B67F0">
            <w:pPr>
              <w:jc w:val="both"/>
              <w:rPr>
                <w:bCs/>
                <w:sz w:val="18"/>
                <w:szCs w:val="18"/>
              </w:rPr>
            </w:pPr>
          </w:p>
        </w:tc>
        <w:tc>
          <w:tcPr>
            <w:tcW w:w="1058" w:type="dxa"/>
          </w:tcPr>
          <w:p w14:paraId="01584C53" w14:textId="77777777" w:rsidR="006B67F0" w:rsidRPr="00792573" w:rsidRDefault="006B67F0" w:rsidP="006B67F0">
            <w:pPr>
              <w:jc w:val="center"/>
              <w:rPr>
                <w:bCs/>
                <w:sz w:val="18"/>
                <w:szCs w:val="18"/>
              </w:rPr>
            </w:pPr>
          </w:p>
        </w:tc>
        <w:tc>
          <w:tcPr>
            <w:tcW w:w="1530" w:type="dxa"/>
          </w:tcPr>
          <w:p w14:paraId="3374C22D" w14:textId="77777777" w:rsidR="006B67F0" w:rsidRPr="00654722" w:rsidRDefault="006B67F0" w:rsidP="006B67F0">
            <w:pPr>
              <w:spacing w:after="60"/>
              <w:jc w:val="center"/>
              <w:rPr>
                <w:lang w:val="pt-BR"/>
              </w:rPr>
            </w:pPr>
            <w:r w:rsidRPr="00654722">
              <w:rPr>
                <w:lang w:val="pt-BR"/>
              </w:rPr>
              <w:t xml:space="preserve">Neni </w:t>
            </w:r>
            <w:r>
              <w:rPr>
                <w:lang w:val="pt-BR"/>
              </w:rPr>
              <w:t>30</w:t>
            </w:r>
            <w:r w:rsidRPr="00654722">
              <w:rPr>
                <w:lang w:val="pt-BR"/>
              </w:rPr>
              <w:t>, Ligji Nr.112/2020 “ Per regjistrin e pronareve perfitues</w:t>
            </w:r>
          </w:p>
        </w:tc>
        <w:tc>
          <w:tcPr>
            <w:tcW w:w="3600" w:type="dxa"/>
          </w:tcPr>
          <w:p w14:paraId="214A10C4" w14:textId="77777777" w:rsidR="006B67F0" w:rsidRPr="00826610" w:rsidRDefault="006B67F0" w:rsidP="006B67F0">
            <w:pPr>
              <w:spacing w:after="240"/>
              <w:jc w:val="both"/>
            </w:pPr>
            <w:r w:rsidRPr="003C62E4">
              <w:t>Shtetet</w:t>
            </w:r>
            <w:r w:rsidRPr="00826610">
              <w:t xml:space="preserve"> anëtare garantojnë që informacioni mbi pronësinë përfituese të jetë i aksesueshëm në të gjitha rastet për:</w:t>
            </w:r>
          </w:p>
          <w:p w14:paraId="3171FB12" w14:textId="77777777" w:rsidR="006B67F0" w:rsidRPr="00826610" w:rsidRDefault="006B67F0" w:rsidP="006B67F0">
            <w:pPr>
              <w:spacing w:after="240"/>
              <w:ind w:left="540" w:hanging="540"/>
              <w:jc w:val="both"/>
              <w:rPr>
                <w:lang w:val="pt-BR"/>
              </w:rPr>
            </w:pPr>
            <w:r w:rsidRPr="00826610">
              <w:rPr>
                <w:lang w:val="pt-BR"/>
              </w:rPr>
              <w:t>a)</w:t>
            </w:r>
            <w:r w:rsidRPr="00826610">
              <w:rPr>
                <w:lang w:val="pt-BR"/>
              </w:rPr>
              <w:tab/>
              <w:t>autoritetet kompetente dhe NjIF-të, pa asnjë kufizim;</w:t>
            </w:r>
          </w:p>
          <w:p w14:paraId="7CB9A4C9" w14:textId="77777777" w:rsidR="006B67F0" w:rsidRPr="00826610" w:rsidRDefault="006B67F0" w:rsidP="006B67F0">
            <w:pPr>
              <w:spacing w:after="240"/>
              <w:ind w:left="540" w:hanging="540"/>
              <w:jc w:val="both"/>
              <w:rPr>
                <w:lang w:val="pt-BR"/>
              </w:rPr>
            </w:pPr>
            <w:r w:rsidRPr="00826610">
              <w:rPr>
                <w:lang w:val="pt-BR"/>
              </w:rPr>
              <w:t>b)</w:t>
            </w:r>
            <w:r w:rsidRPr="00826610">
              <w:rPr>
                <w:lang w:val="pt-BR"/>
              </w:rPr>
              <w:tab/>
              <w:t>subjektet e detyruara, në kuadër të vigjilencës së duhur ndaj klientit, në përputhje me kreun II;</w:t>
            </w:r>
          </w:p>
          <w:p w14:paraId="78F3A0E6" w14:textId="77777777" w:rsidR="006B67F0" w:rsidRPr="00826610" w:rsidRDefault="006B67F0" w:rsidP="006B67F0">
            <w:pPr>
              <w:spacing w:after="240"/>
              <w:ind w:left="540" w:hanging="540"/>
              <w:jc w:val="both"/>
              <w:rPr>
                <w:lang w:val="pt-BR"/>
              </w:rPr>
            </w:pPr>
            <w:r w:rsidRPr="00826610">
              <w:rPr>
                <w:lang w:val="pt-BR"/>
              </w:rPr>
              <w:t>c)</w:t>
            </w:r>
            <w:r w:rsidRPr="00826610">
              <w:rPr>
                <w:lang w:val="pt-BR"/>
              </w:rPr>
              <w:tab/>
              <w:t>çdo person ose organizatë që mund të demonstrojë një interes legjitim.</w:t>
            </w:r>
          </w:p>
          <w:p w14:paraId="3570931D" w14:textId="77777777" w:rsidR="006B67F0" w:rsidRPr="00826610" w:rsidRDefault="006B67F0" w:rsidP="006B67F0">
            <w:pPr>
              <w:spacing w:after="240"/>
              <w:jc w:val="both"/>
              <w:rPr>
                <w:lang w:val="pt-BR"/>
              </w:rPr>
            </w:pPr>
            <w:r w:rsidRPr="00826610">
              <w:rPr>
                <w:lang w:val="pt-BR"/>
              </w:rPr>
              <w:t>Personat ose organizatat e përmendura në germën “c” të nënparagrafit të parë lejohen të aksesojnë të paktën emrin, muajin dhe vitin e lindjes, vendin e banimit dhe shtetësinë e pronarit përfitues, si dhe natyrën dhe shtrirjen e interesit përfitues të zotëruar.”;</w:t>
            </w:r>
          </w:p>
          <w:p w14:paraId="3AC8873E" w14:textId="77777777" w:rsidR="006B67F0" w:rsidRPr="00792573" w:rsidRDefault="006B67F0" w:rsidP="006B67F0">
            <w:pPr>
              <w:spacing w:after="120"/>
              <w:jc w:val="both"/>
              <w:rPr>
                <w:bCs/>
                <w:sz w:val="18"/>
                <w:szCs w:val="18"/>
              </w:rPr>
            </w:pPr>
          </w:p>
        </w:tc>
        <w:tc>
          <w:tcPr>
            <w:tcW w:w="900" w:type="dxa"/>
          </w:tcPr>
          <w:p w14:paraId="39F928D8" w14:textId="77777777" w:rsidR="006B67F0" w:rsidRPr="00792573" w:rsidRDefault="006B67F0" w:rsidP="006B67F0">
            <w:pPr>
              <w:jc w:val="center"/>
              <w:rPr>
                <w:sz w:val="18"/>
                <w:szCs w:val="18"/>
              </w:rPr>
            </w:pPr>
            <w:r w:rsidRPr="00792573">
              <w:rPr>
                <w:b/>
                <w:bCs/>
                <w:sz w:val="18"/>
                <w:szCs w:val="18"/>
              </w:rPr>
              <w:t>F</w:t>
            </w:r>
          </w:p>
        </w:tc>
        <w:tc>
          <w:tcPr>
            <w:tcW w:w="2692" w:type="dxa"/>
          </w:tcPr>
          <w:p w14:paraId="26A0BFB6"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6E4FED37" w14:textId="77777777" w:rsidTr="00E23F00">
        <w:trPr>
          <w:trHeight w:val="1079"/>
        </w:trPr>
        <w:tc>
          <w:tcPr>
            <w:tcW w:w="1255" w:type="dxa"/>
          </w:tcPr>
          <w:p w14:paraId="6BC38EC6" w14:textId="77777777" w:rsidR="006B67F0" w:rsidRDefault="006B67F0" w:rsidP="006B67F0">
            <w:r>
              <w:rPr>
                <w:sz w:val="18"/>
                <w:szCs w:val="18"/>
              </w:rPr>
              <w:t>Neni 13/2</w:t>
            </w:r>
          </w:p>
        </w:tc>
        <w:tc>
          <w:tcPr>
            <w:tcW w:w="3532" w:type="dxa"/>
            <w:gridSpan w:val="2"/>
          </w:tcPr>
          <w:p w14:paraId="48493399" w14:textId="77777777" w:rsidR="006B67F0" w:rsidRPr="00826610" w:rsidRDefault="006B67F0" w:rsidP="006B67F0">
            <w:pPr>
              <w:spacing w:after="240"/>
              <w:ind w:left="540" w:hanging="540"/>
              <w:jc w:val="both"/>
              <w:rPr>
                <w:lang w:val="pt-BR"/>
              </w:rPr>
            </w:pPr>
            <w:r w:rsidRPr="00826610">
              <w:rPr>
                <w:lang w:val="pt-BR"/>
              </w:rPr>
              <w:t>2.</w:t>
            </w:r>
            <w:r w:rsidRPr="00826610">
              <w:rPr>
                <w:lang w:val="pt-BR"/>
              </w:rPr>
              <w:tab/>
              <w:t>në nenin 31, paragrafi 4, nënparagrafi i parë dhe i dytë zëvendësohen me tekstin e mëposhtëm:</w:t>
            </w:r>
          </w:p>
          <w:p w14:paraId="3B4D3D30" w14:textId="77777777" w:rsidR="006B67F0" w:rsidRPr="00826610" w:rsidRDefault="006B67F0" w:rsidP="006B67F0">
            <w:pPr>
              <w:spacing w:after="240"/>
              <w:jc w:val="both"/>
              <w:rPr>
                <w:lang w:val="pt-BR"/>
              </w:rPr>
            </w:pPr>
            <w:r w:rsidRPr="00826610">
              <w:rPr>
                <w:lang w:val="pt-BR"/>
              </w:rPr>
              <w:lastRenderedPageBreak/>
              <w:t>"4. Shtetet anëtare garantojnë që informacioni mbi pronësinë përfituese të një trusti ose organizimi të ngjashëm ligjor të jetë i aksesueshëm në të gjitha rastet për:</w:t>
            </w:r>
          </w:p>
          <w:p w14:paraId="1D3134A7" w14:textId="77777777" w:rsidR="006B67F0" w:rsidRPr="00826610" w:rsidRDefault="006B67F0" w:rsidP="006B67F0">
            <w:pPr>
              <w:spacing w:after="240"/>
              <w:ind w:left="540" w:hanging="540"/>
              <w:jc w:val="both"/>
              <w:rPr>
                <w:lang w:val="pt-BR"/>
              </w:rPr>
            </w:pPr>
            <w:r w:rsidRPr="00826610">
              <w:rPr>
                <w:lang w:val="pt-BR"/>
              </w:rPr>
              <w:t>a)</w:t>
            </w:r>
            <w:r w:rsidRPr="00826610">
              <w:rPr>
                <w:lang w:val="pt-BR"/>
              </w:rPr>
              <w:tab/>
              <w:t>autoritetet kompetente dhe NjIF-të, pa asnjë kufizim;</w:t>
            </w:r>
          </w:p>
          <w:p w14:paraId="03BDB8D2" w14:textId="77777777" w:rsidR="006B67F0" w:rsidRPr="00826610" w:rsidRDefault="006B67F0" w:rsidP="006B67F0">
            <w:pPr>
              <w:spacing w:after="240"/>
              <w:ind w:left="540" w:hanging="540"/>
              <w:jc w:val="both"/>
              <w:rPr>
                <w:lang w:val="pt-BR"/>
              </w:rPr>
            </w:pPr>
            <w:r w:rsidRPr="00826610">
              <w:rPr>
                <w:lang w:val="pt-BR"/>
              </w:rPr>
              <w:t>b)</w:t>
            </w:r>
            <w:r w:rsidRPr="00826610">
              <w:rPr>
                <w:lang w:val="pt-BR"/>
              </w:rPr>
              <w:tab/>
              <w:t>subjektet e detyruara, në kuadër të vigjilencës së duhur ndaj klientit, në përputhje me kreun II;</w:t>
            </w:r>
          </w:p>
          <w:p w14:paraId="20681513" w14:textId="77777777" w:rsidR="006B67F0" w:rsidRPr="00826610" w:rsidRDefault="006B67F0" w:rsidP="006B67F0">
            <w:pPr>
              <w:spacing w:after="240"/>
              <w:ind w:left="540" w:hanging="540"/>
              <w:jc w:val="both"/>
              <w:rPr>
                <w:lang w:val="pt-BR"/>
              </w:rPr>
            </w:pPr>
            <w:r w:rsidRPr="00826610">
              <w:rPr>
                <w:lang w:val="pt-BR"/>
              </w:rPr>
              <w:t>c)</w:t>
            </w:r>
            <w:r w:rsidRPr="00826610">
              <w:rPr>
                <w:lang w:val="pt-BR"/>
              </w:rPr>
              <w:tab/>
              <w:t>çdo person fizik ose juridik që mund të demonstrojë interes legjitim për të aksesuar informacionin mbi pronësinë përfituese.</w:t>
            </w:r>
          </w:p>
          <w:p w14:paraId="53FD4A00" w14:textId="77777777" w:rsidR="006B67F0" w:rsidRPr="00826610" w:rsidRDefault="006B67F0" w:rsidP="006B67F0">
            <w:pPr>
              <w:spacing w:after="240"/>
              <w:jc w:val="both"/>
              <w:rPr>
                <w:lang w:val="pt-BR"/>
              </w:rPr>
            </w:pPr>
            <w:r w:rsidRPr="00826610">
              <w:rPr>
                <w:lang w:val="pt-BR"/>
              </w:rPr>
              <w:t>Informacioni i aksesueshëm nga personat fizikë ose juridikë të përmendur në germën “c” të nënparagrafit të parë konsiston në emrin, muajin dhe vitin e lindjes dhe vendin e banimit dhe shtetësinë e pronarit përfitues, si dhe në natyrën dhe shtrirjen e interesit përfitues të zotëruar.”</w:t>
            </w:r>
          </w:p>
          <w:p w14:paraId="370CC282" w14:textId="77777777" w:rsidR="006B67F0" w:rsidRPr="00792573" w:rsidRDefault="006B67F0" w:rsidP="006B67F0">
            <w:pPr>
              <w:jc w:val="both"/>
              <w:rPr>
                <w:bCs/>
                <w:sz w:val="18"/>
                <w:szCs w:val="18"/>
              </w:rPr>
            </w:pPr>
          </w:p>
        </w:tc>
        <w:tc>
          <w:tcPr>
            <w:tcW w:w="1058" w:type="dxa"/>
          </w:tcPr>
          <w:p w14:paraId="7F8ECD44" w14:textId="77777777" w:rsidR="006B67F0" w:rsidRPr="00792573" w:rsidRDefault="006B67F0" w:rsidP="006B67F0">
            <w:pPr>
              <w:jc w:val="center"/>
              <w:rPr>
                <w:bCs/>
                <w:sz w:val="18"/>
                <w:szCs w:val="18"/>
              </w:rPr>
            </w:pPr>
          </w:p>
        </w:tc>
        <w:tc>
          <w:tcPr>
            <w:tcW w:w="1530" w:type="dxa"/>
          </w:tcPr>
          <w:p w14:paraId="246593F4" w14:textId="77777777" w:rsidR="006B67F0" w:rsidRDefault="006B67F0" w:rsidP="006B67F0">
            <w:r w:rsidRPr="00F81255">
              <w:rPr>
                <w:lang w:val="pt-BR"/>
              </w:rPr>
              <w:t xml:space="preserve">Neni 30, Ligji Nr.112/2020 “ Per regjistrin e </w:t>
            </w:r>
            <w:r w:rsidRPr="00F81255">
              <w:rPr>
                <w:lang w:val="pt-BR"/>
              </w:rPr>
              <w:lastRenderedPageBreak/>
              <w:t>pronareve perfitues</w:t>
            </w:r>
          </w:p>
        </w:tc>
        <w:tc>
          <w:tcPr>
            <w:tcW w:w="3600" w:type="dxa"/>
          </w:tcPr>
          <w:p w14:paraId="67E9C0FE" w14:textId="77777777" w:rsidR="006B67F0" w:rsidRPr="00826610" w:rsidRDefault="006B67F0" w:rsidP="006B67F0">
            <w:pPr>
              <w:spacing w:after="240"/>
              <w:ind w:left="540" w:hanging="540"/>
              <w:jc w:val="both"/>
              <w:rPr>
                <w:lang w:val="pt-BR"/>
              </w:rPr>
            </w:pPr>
            <w:r w:rsidRPr="00826610">
              <w:rPr>
                <w:lang w:val="pt-BR"/>
              </w:rPr>
              <w:lastRenderedPageBreak/>
              <w:t>2.</w:t>
            </w:r>
            <w:r w:rsidRPr="00826610">
              <w:rPr>
                <w:lang w:val="pt-BR"/>
              </w:rPr>
              <w:tab/>
              <w:t>në nenin 31, paragrafi 4, nënparagrafi i parë dhe i dytë zëvendësohen me tekstin e mëposhtëm:</w:t>
            </w:r>
          </w:p>
          <w:p w14:paraId="0D9DC9CF" w14:textId="77777777" w:rsidR="006B67F0" w:rsidRPr="00826610" w:rsidRDefault="006B67F0" w:rsidP="006B67F0">
            <w:pPr>
              <w:spacing w:after="240"/>
              <w:jc w:val="both"/>
              <w:rPr>
                <w:lang w:val="pt-BR"/>
              </w:rPr>
            </w:pPr>
            <w:r w:rsidRPr="00826610">
              <w:rPr>
                <w:lang w:val="pt-BR"/>
              </w:rPr>
              <w:lastRenderedPageBreak/>
              <w:t>"4. Shtetet anëtare garantojnë që informacioni mbi pronësinë përfituese të një trusti ose organizimi të ngjashëm ligjor të jetë i aksesueshëm në të gjitha rastet për:</w:t>
            </w:r>
          </w:p>
          <w:p w14:paraId="7953D580" w14:textId="77777777" w:rsidR="006B67F0" w:rsidRPr="00826610" w:rsidRDefault="006B67F0" w:rsidP="006B67F0">
            <w:pPr>
              <w:spacing w:after="240"/>
              <w:ind w:left="540" w:hanging="540"/>
              <w:jc w:val="both"/>
              <w:rPr>
                <w:lang w:val="pt-BR"/>
              </w:rPr>
            </w:pPr>
            <w:r w:rsidRPr="00826610">
              <w:rPr>
                <w:lang w:val="pt-BR"/>
              </w:rPr>
              <w:t>a)</w:t>
            </w:r>
            <w:r w:rsidRPr="00826610">
              <w:rPr>
                <w:lang w:val="pt-BR"/>
              </w:rPr>
              <w:tab/>
              <w:t>autoritetet kompetente dhe NjIF-të, pa asnjë kufizim;</w:t>
            </w:r>
          </w:p>
          <w:p w14:paraId="20327E65" w14:textId="77777777" w:rsidR="006B67F0" w:rsidRPr="00826610" w:rsidRDefault="006B67F0" w:rsidP="006B67F0">
            <w:pPr>
              <w:spacing w:after="240"/>
              <w:ind w:left="540" w:hanging="540"/>
              <w:jc w:val="both"/>
              <w:rPr>
                <w:lang w:val="pt-BR"/>
              </w:rPr>
            </w:pPr>
            <w:r w:rsidRPr="00826610">
              <w:rPr>
                <w:lang w:val="pt-BR"/>
              </w:rPr>
              <w:t>b)</w:t>
            </w:r>
            <w:r w:rsidRPr="00826610">
              <w:rPr>
                <w:lang w:val="pt-BR"/>
              </w:rPr>
              <w:tab/>
              <w:t>subjektet e detyruara, në kuadër të vigjilencës së duhur ndaj klientit, në përputhje me kreun II;</w:t>
            </w:r>
          </w:p>
          <w:p w14:paraId="4C27BBF0" w14:textId="77777777" w:rsidR="006B67F0" w:rsidRPr="00826610" w:rsidRDefault="006B67F0" w:rsidP="006B67F0">
            <w:pPr>
              <w:spacing w:after="240"/>
              <w:ind w:left="540" w:hanging="540"/>
              <w:jc w:val="both"/>
              <w:rPr>
                <w:lang w:val="pt-BR"/>
              </w:rPr>
            </w:pPr>
            <w:r w:rsidRPr="00826610">
              <w:rPr>
                <w:lang w:val="pt-BR"/>
              </w:rPr>
              <w:t>c)</w:t>
            </w:r>
            <w:r w:rsidRPr="00826610">
              <w:rPr>
                <w:lang w:val="pt-BR"/>
              </w:rPr>
              <w:tab/>
              <w:t>çdo person fizik ose juridik që mund të demonstrojë interes legjitim për të aksesuar informacionin mbi pronësinë përfituese.</w:t>
            </w:r>
          </w:p>
          <w:p w14:paraId="2B61B876" w14:textId="77777777" w:rsidR="006B67F0" w:rsidRPr="00826610" w:rsidRDefault="006B67F0" w:rsidP="006B67F0">
            <w:pPr>
              <w:spacing w:after="240"/>
              <w:jc w:val="both"/>
              <w:rPr>
                <w:lang w:val="pt-BR"/>
              </w:rPr>
            </w:pPr>
            <w:r w:rsidRPr="00826610">
              <w:rPr>
                <w:lang w:val="pt-BR"/>
              </w:rPr>
              <w:t>Informacioni i aksesueshëm nga personat fizikë ose juridikë të përmendur në germën “c” të nënparagrafit të parë konsiston në emrin, muajin dhe vitin e lindjes dhe vendin e banimit dhe shtetësinë e pronarit përfitues, si dhe në natyrën dhe shtrirjen e interesit përfitues të zotëruar.”</w:t>
            </w:r>
          </w:p>
          <w:p w14:paraId="5EEE4B46" w14:textId="77777777" w:rsidR="006B67F0" w:rsidRPr="00792573" w:rsidRDefault="006B67F0" w:rsidP="006B67F0">
            <w:pPr>
              <w:spacing w:after="120"/>
              <w:jc w:val="both"/>
              <w:rPr>
                <w:bCs/>
                <w:sz w:val="18"/>
                <w:szCs w:val="18"/>
              </w:rPr>
            </w:pPr>
          </w:p>
        </w:tc>
        <w:tc>
          <w:tcPr>
            <w:tcW w:w="900" w:type="dxa"/>
          </w:tcPr>
          <w:p w14:paraId="76CAB669" w14:textId="77777777" w:rsidR="006B67F0" w:rsidRPr="00792573" w:rsidRDefault="006B67F0" w:rsidP="006B67F0">
            <w:pPr>
              <w:jc w:val="center"/>
              <w:rPr>
                <w:sz w:val="18"/>
                <w:szCs w:val="18"/>
              </w:rPr>
            </w:pPr>
            <w:r w:rsidRPr="00792573">
              <w:rPr>
                <w:b/>
                <w:bCs/>
                <w:sz w:val="18"/>
                <w:szCs w:val="18"/>
              </w:rPr>
              <w:lastRenderedPageBreak/>
              <w:t>F</w:t>
            </w:r>
          </w:p>
        </w:tc>
        <w:tc>
          <w:tcPr>
            <w:tcW w:w="2692" w:type="dxa"/>
          </w:tcPr>
          <w:p w14:paraId="59C4CF42"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100B1EF6" w14:textId="77777777" w:rsidTr="00E23F00">
        <w:trPr>
          <w:trHeight w:val="1079"/>
        </w:trPr>
        <w:tc>
          <w:tcPr>
            <w:tcW w:w="1255" w:type="dxa"/>
          </w:tcPr>
          <w:p w14:paraId="0B4C59CF" w14:textId="77777777" w:rsidR="006B67F0" w:rsidRDefault="006B67F0" w:rsidP="006B67F0">
            <w:r>
              <w:rPr>
                <w:sz w:val="18"/>
                <w:szCs w:val="18"/>
              </w:rPr>
              <w:lastRenderedPageBreak/>
              <w:t>Neni 14</w:t>
            </w:r>
            <w:r w:rsidRPr="003A7D99">
              <w:rPr>
                <w:sz w:val="18"/>
                <w:szCs w:val="18"/>
              </w:rPr>
              <w:t xml:space="preserve">/1 </w:t>
            </w:r>
          </w:p>
        </w:tc>
        <w:tc>
          <w:tcPr>
            <w:tcW w:w="3532" w:type="dxa"/>
            <w:gridSpan w:val="2"/>
          </w:tcPr>
          <w:p w14:paraId="0B1E1360" w14:textId="77777777" w:rsidR="006B67F0" w:rsidRPr="003C62E4" w:rsidRDefault="006B67F0" w:rsidP="006B67F0">
            <w:pPr>
              <w:spacing w:after="240"/>
              <w:ind w:left="540" w:hanging="540"/>
              <w:jc w:val="both"/>
            </w:pPr>
            <w:r>
              <w:t xml:space="preserve">14/1Për qëllime të identifikimit të </w:t>
            </w:r>
            <w:r w:rsidRPr="003C62E4">
              <w:t>pronarit përfitues të një personi juridik ose të një organizimi ligjor, subjektet e detyruara mbledhin informacionin e përmendur në nenin 62, paragrafi 1, nënparagrafi i dytë, germa "a".</w:t>
            </w:r>
          </w:p>
          <w:p w14:paraId="1BD9EDB1" w14:textId="77777777" w:rsidR="006B67F0" w:rsidRPr="003C62E4" w:rsidRDefault="006B67F0" w:rsidP="006B67F0">
            <w:pPr>
              <w:spacing w:after="240"/>
              <w:jc w:val="both"/>
            </w:pPr>
            <w:r w:rsidRPr="003C62E4">
              <w:t>Kur, pas shterimit të të gjitha mjeteve të mundshme të identifikimit, asnjë person fizik nuk identifikohet si pronar përfitues, ose kur ka dyshime nëse personat e identifikuar janë pronarë përfitues, subjektet e detyruara regjistrojnë se nuk është identifikuar asnjë pronar përfitues dhe identifikojnë të gjithë personat fizikë që mbajnë pozicionet e zyrtarëve të lartë drejtues në subjektin juridik dhe verifikojnë identitetin e tyre.</w:t>
            </w:r>
          </w:p>
          <w:p w14:paraId="12807266" w14:textId="77777777" w:rsidR="006B67F0" w:rsidRPr="003C62E4" w:rsidRDefault="006B67F0" w:rsidP="006B67F0">
            <w:pPr>
              <w:spacing w:after="240"/>
              <w:jc w:val="both"/>
            </w:pPr>
            <w:r w:rsidRPr="003C62E4">
              <w:t xml:space="preserve">Kur kryerja e verifikimit të identitetit të përmendur në nënparagrafin e dytë mund t'i tregojë klientit se subjekti i detyruar ka dyshime në lidhje me pronësinë përfituese të subjektit juridik, subjekti i detyruar nuk </w:t>
            </w:r>
            <w:r w:rsidRPr="003C62E4">
              <w:lastRenderedPageBreak/>
              <w:t>verifikon identitetin e zyrtarëve të lartë drejtues dhe, në vend të kësaj, regjistron hapat e ndërmarrë për të vërtetuar identitetin e pronarëve përfitues dhe të zyrtarëve të lartë drejtues. Subjektet e detyruara mbajnë të dhëna lidhur me veprimet e ndërmarra, si dhe vështirësitë e hasura gjatë procesit të identifikimit, të cilat kanë sjellë nevojën e identifikimit të një zyrtari të lartë drejtues.</w:t>
            </w:r>
          </w:p>
          <w:p w14:paraId="64B17763" w14:textId="77777777" w:rsidR="006B67F0" w:rsidRPr="00792573" w:rsidRDefault="006B67F0" w:rsidP="006B67F0">
            <w:pPr>
              <w:jc w:val="both"/>
              <w:rPr>
                <w:bCs/>
                <w:sz w:val="18"/>
                <w:szCs w:val="18"/>
              </w:rPr>
            </w:pPr>
          </w:p>
        </w:tc>
        <w:tc>
          <w:tcPr>
            <w:tcW w:w="1058" w:type="dxa"/>
          </w:tcPr>
          <w:p w14:paraId="073E03FC" w14:textId="77777777" w:rsidR="006B67F0" w:rsidRPr="00792573" w:rsidRDefault="006B67F0" w:rsidP="006B67F0">
            <w:pPr>
              <w:jc w:val="center"/>
              <w:rPr>
                <w:bCs/>
                <w:sz w:val="18"/>
                <w:szCs w:val="18"/>
              </w:rPr>
            </w:pPr>
          </w:p>
        </w:tc>
        <w:tc>
          <w:tcPr>
            <w:tcW w:w="1530" w:type="dxa"/>
          </w:tcPr>
          <w:p w14:paraId="712B870D" w14:textId="77777777" w:rsidR="006B67F0" w:rsidRDefault="006B67F0" w:rsidP="006B67F0">
            <w:r w:rsidRPr="00F81255">
              <w:rPr>
                <w:lang w:val="pt-BR"/>
              </w:rPr>
              <w:t xml:space="preserve">Neni </w:t>
            </w:r>
            <w:r>
              <w:rPr>
                <w:lang w:val="pt-BR"/>
              </w:rPr>
              <w:t>33</w:t>
            </w:r>
            <w:r w:rsidRPr="00F81255">
              <w:rPr>
                <w:lang w:val="pt-BR"/>
              </w:rPr>
              <w:t>, Ligji Nr.112/2020 “ Per regjistrin e pronareve perfitues</w:t>
            </w:r>
          </w:p>
        </w:tc>
        <w:tc>
          <w:tcPr>
            <w:tcW w:w="3600" w:type="dxa"/>
          </w:tcPr>
          <w:p w14:paraId="2DE8F9E1" w14:textId="77777777" w:rsidR="006B67F0" w:rsidRPr="003C62E4" w:rsidRDefault="006B67F0" w:rsidP="006B67F0">
            <w:pPr>
              <w:spacing w:after="240"/>
              <w:ind w:left="540" w:hanging="540"/>
              <w:jc w:val="both"/>
            </w:pPr>
            <w:r>
              <w:t>14/1</w:t>
            </w:r>
            <w:r w:rsidRPr="003C62E4">
              <w:t>Për qëllime të identifikimit të pronarit përfitues të një personi juridik ose të një organizimi ligjor, subjektet e detyruara mbledhin informacionin e përmendur në nenin 62, paragrafi 1, nënparagrafi i dytë, germa "a".</w:t>
            </w:r>
          </w:p>
          <w:p w14:paraId="5DC705D4" w14:textId="77777777" w:rsidR="006B67F0" w:rsidRPr="003C62E4" w:rsidRDefault="006B67F0" w:rsidP="006B67F0">
            <w:pPr>
              <w:spacing w:after="240"/>
              <w:jc w:val="both"/>
            </w:pPr>
            <w:r w:rsidRPr="003C62E4">
              <w:t>Kur, pas shterimit të të gjitha mjeteve të mundshme të identifikimit, asnjë person fizik nuk identifikohet si pronar përfitues, ose kur ka dyshime nëse personat e identifikuar janë pronarë përfitues, subjektet e detyruara regjistrojnë se nuk është identifikuar asnjë pronar përfitues dhe identifikojnë të gjithë personat fizikë që mbajnë pozicionet e zyrtarëve të lartë drejtues në subjektin juridik dhe verifikojnë identitetin e tyre.</w:t>
            </w:r>
          </w:p>
          <w:p w14:paraId="37376EBB" w14:textId="77777777" w:rsidR="006B67F0" w:rsidRPr="003C62E4" w:rsidRDefault="006B67F0" w:rsidP="006B67F0">
            <w:pPr>
              <w:spacing w:after="240"/>
              <w:jc w:val="both"/>
            </w:pPr>
            <w:r w:rsidRPr="003C62E4">
              <w:t xml:space="preserve">Kur kryerja e verifikimit të identitetit të përmendur në nënparagrafin e dytë mund t'i tregojë klientit se subjekti i detyruar ka dyshime në lidhje me pronësinë përfituese të subjektit juridik, subjekti i detyruar nuk verifikon identitetin e zyrtarëve të </w:t>
            </w:r>
            <w:r w:rsidRPr="003C62E4">
              <w:lastRenderedPageBreak/>
              <w:t>lartë drejtues dhe, në vend të kësaj, regjistron hapat e ndërmarrë për të vërtetuar identitetin e pronarëve përfitues dhe të zyrtarëve të lartë drejtues. Subjektet e detyruara mbajnë të dhëna lidhur me veprimet e ndërmarra, si dhe vështirësitë e hasura gjatë procesit të identifikimit, të cilat kanë sjellë nevojën e identifikimit të një zyrtari të lartë drejtues.</w:t>
            </w:r>
          </w:p>
          <w:p w14:paraId="649FD82B" w14:textId="77777777" w:rsidR="006B67F0" w:rsidRPr="00792573" w:rsidRDefault="006B67F0" w:rsidP="006B67F0">
            <w:pPr>
              <w:spacing w:after="120"/>
              <w:jc w:val="both"/>
              <w:rPr>
                <w:bCs/>
                <w:sz w:val="18"/>
                <w:szCs w:val="18"/>
              </w:rPr>
            </w:pPr>
          </w:p>
        </w:tc>
        <w:tc>
          <w:tcPr>
            <w:tcW w:w="900" w:type="dxa"/>
          </w:tcPr>
          <w:p w14:paraId="6334DA76" w14:textId="77777777" w:rsidR="006B67F0" w:rsidRPr="00792573" w:rsidRDefault="006B67F0" w:rsidP="006B67F0">
            <w:pPr>
              <w:jc w:val="center"/>
              <w:rPr>
                <w:sz w:val="18"/>
                <w:szCs w:val="18"/>
              </w:rPr>
            </w:pPr>
            <w:r w:rsidRPr="00792573">
              <w:rPr>
                <w:b/>
                <w:bCs/>
                <w:sz w:val="18"/>
                <w:szCs w:val="18"/>
              </w:rPr>
              <w:lastRenderedPageBreak/>
              <w:t>F</w:t>
            </w:r>
          </w:p>
        </w:tc>
        <w:tc>
          <w:tcPr>
            <w:tcW w:w="2692" w:type="dxa"/>
          </w:tcPr>
          <w:p w14:paraId="7DADCFD5"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4B66FB26" w14:textId="77777777" w:rsidTr="00E23F00">
        <w:trPr>
          <w:trHeight w:val="1079"/>
        </w:trPr>
        <w:tc>
          <w:tcPr>
            <w:tcW w:w="1255" w:type="dxa"/>
          </w:tcPr>
          <w:p w14:paraId="15AF6B28" w14:textId="77777777" w:rsidR="006B67F0" w:rsidRDefault="006B67F0" w:rsidP="006B67F0">
            <w:r>
              <w:rPr>
                <w:sz w:val="18"/>
                <w:szCs w:val="18"/>
              </w:rPr>
              <w:t>Neni 14/2</w:t>
            </w:r>
          </w:p>
        </w:tc>
        <w:tc>
          <w:tcPr>
            <w:tcW w:w="3532" w:type="dxa"/>
            <w:gridSpan w:val="2"/>
          </w:tcPr>
          <w:p w14:paraId="05AEA252" w14:textId="77777777" w:rsidR="006B67F0" w:rsidRPr="003C62E4" w:rsidRDefault="006B67F0" w:rsidP="006B67F0">
            <w:pPr>
              <w:spacing w:after="240"/>
              <w:ind w:left="540" w:hanging="540"/>
              <w:jc w:val="both"/>
            </w:pPr>
            <w:r w:rsidRPr="003C62E4">
              <w:t>2.</w:t>
            </w:r>
            <w:r w:rsidRPr="003C62E4">
              <w:tab/>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1795CD87" w14:textId="77777777" w:rsidR="006B67F0" w:rsidRPr="003C62E4" w:rsidRDefault="006B67F0" w:rsidP="006B67F0">
            <w:pPr>
              <w:spacing w:after="240"/>
              <w:jc w:val="both"/>
            </w:pPr>
            <w:r w:rsidRPr="003C62E4">
              <w:t xml:space="preserve">Institucioni i kreditit ose institucioni financiar që i shërben bankës ose llogarisë së pagesave ku ridrejtohen pagesat nga një IBAN virtual i lëshuar nga një institucion tjetër krediti ose institucion tjetër financiar, siguron që të mund të marrë nga </w:t>
            </w:r>
            <w:r w:rsidRPr="003C62E4">
              <w:lastRenderedPageBreak/>
              <w:t>institucioni që lëshon IBAN-in virtual informacionin që identifikon dhe verifikon identitetin e personit fizik që përdor atë IBAN virtual pa vonesë dhe, në çdo rast, brenda 5 ditëve pune nga data kur kërkohet ky informacion.</w:t>
            </w:r>
          </w:p>
          <w:p w14:paraId="68FA6E2F" w14:textId="77777777" w:rsidR="006B67F0" w:rsidRPr="00792573" w:rsidRDefault="006B67F0" w:rsidP="006B67F0">
            <w:pPr>
              <w:jc w:val="both"/>
              <w:rPr>
                <w:bCs/>
                <w:sz w:val="18"/>
                <w:szCs w:val="18"/>
              </w:rPr>
            </w:pPr>
          </w:p>
        </w:tc>
        <w:tc>
          <w:tcPr>
            <w:tcW w:w="1058" w:type="dxa"/>
          </w:tcPr>
          <w:p w14:paraId="6A61FF7A" w14:textId="77777777" w:rsidR="006B67F0" w:rsidRPr="00792573" w:rsidRDefault="006B67F0" w:rsidP="006B67F0">
            <w:pPr>
              <w:jc w:val="center"/>
              <w:rPr>
                <w:bCs/>
                <w:sz w:val="18"/>
                <w:szCs w:val="18"/>
              </w:rPr>
            </w:pPr>
          </w:p>
        </w:tc>
        <w:tc>
          <w:tcPr>
            <w:tcW w:w="1530" w:type="dxa"/>
          </w:tcPr>
          <w:p w14:paraId="4C92D591" w14:textId="77777777" w:rsidR="006B67F0" w:rsidRDefault="006B67F0" w:rsidP="006B67F0">
            <w:r w:rsidRPr="00F81255">
              <w:rPr>
                <w:lang w:val="pt-BR"/>
              </w:rPr>
              <w:t>Neni 3</w:t>
            </w:r>
            <w:r>
              <w:rPr>
                <w:lang w:val="pt-BR"/>
              </w:rPr>
              <w:t>3</w:t>
            </w:r>
            <w:r w:rsidRPr="00F81255">
              <w:rPr>
                <w:lang w:val="pt-BR"/>
              </w:rPr>
              <w:t>, Ligji Nr.112/2020 “ Per regjistrin e pronareve perfitues</w:t>
            </w:r>
          </w:p>
        </w:tc>
        <w:tc>
          <w:tcPr>
            <w:tcW w:w="3600" w:type="dxa"/>
          </w:tcPr>
          <w:p w14:paraId="38180B3F" w14:textId="77777777" w:rsidR="006B67F0" w:rsidRPr="003C62E4" w:rsidRDefault="006B67F0" w:rsidP="006B67F0">
            <w:pPr>
              <w:spacing w:after="240"/>
              <w:ind w:left="540" w:hanging="540"/>
              <w:jc w:val="both"/>
            </w:pPr>
            <w:r w:rsidRPr="003C62E4">
              <w:t>2.</w:t>
            </w:r>
            <w:r w:rsidRPr="003C62E4">
              <w:tab/>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0D743520" w14:textId="77777777" w:rsidR="006B67F0" w:rsidRPr="003C62E4" w:rsidRDefault="006B67F0" w:rsidP="006B67F0">
            <w:pPr>
              <w:spacing w:after="240"/>
              <w:jc w:val="both"/>
            </w:pPr>
            <w:r w:rsidRPr="003C62E4">
              <w:t xml:space="preserve">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w:t>
            </w:r>
            <w:r w:rsidRPr="003C62E4">
              <w:lastRenderedPageBreak/>
              <w:t>IBAN-in virtual informacionin që identifikon dhe verifikon identitetin e personit fizik që përdor atë IBAN virtual pa vonesë dhe, në çdo rast, brenda 5 ditëve pune nga data kur kërkohet ky informacion.</w:t>
            </w:r>
          </w:p>
          <w:p w14:paraId="3E26B9CF" w14:textId="77777777" w:rsidR="006B67F0" w:rsidRPr="00792573" w:rsidRDefault="006B67F0" w:rsidP="006B67F0">
            <w:pPr>
              <w:spacing w:after="120"/>
              <w:jc w:val="both"/>
              <w:rPr>
                <w:bCs/>
                <w:sz w:val="18"/>
                <w:szCs w:val="18"/>
              </w:rPr>
            </w:pPr>
          </w:p>
        </w:tc>
        <w:tc>
          <w:tcPr>
            <w:tcW w:w="900" w:type="dxa"/>
          </w:tcPr>
          <w:p w14:paraId="6EB301FA" w14:textId="77777777" w:rsidR="006B67F0" w:rsidRPr="00792573" w:rsidRDefault="006B67F0" w:rsidP="006B67F0">
            <w:pPr>
              <w:jc w:val="center"/>
              <w:rPr>
                <w:sz w:val="18"/>
                <w:szCs w:val="18"/>
              </w:rPr>
            </w:pPr>
            <w:r w:rsidRPr="00792573">
              <w:rPr>
                <w:b/>
                <w:bCs/>
                <w:sz w:val="18"/>
                <w:szCs w:val="18"/>
              </w:rPr>
              <w:lastRenderedPageBreak/>
              <w:t>F</w:t>
            </w:r>
          </w:p>
        </w:tc>
        <w:tc>
          <w:tcPr>
            <w:tcW w:w="2692" w:type="dxa"/>
          </w:tcPr>
          <w:p w14:paraId="645FD478"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7D14FC20" w14:textId="77777777" w:rsidTr="006B67F0">
        <w:trPr>
          <w:trHeight w:val="1637"/>
        </w:trPr>
        <w:tc>
          <w:tcPr>
            <w:tcW w:w="1255" w:type="dxa"/>
          </w:tcPr>
          <w:p w14:paraId="48BDCECD" w14:textId="77777777" w:rsidR="006B67F0" w:rsidRDefault="006B67F0" w:rsidP="006B67F0">
            <w:r>
              <w:rPr>
                <w:sz w:val="18"/>
                <w:szCs w:val="18"/>
              </w:rPr>
              <w:t>Neni 14/3</w:t>
            </w:r>
            <w:r w:rsidRPr="003A7D99">
              <w:rPr>
                <w:sz w:val="18"/>
                <w:szCs w:val="18"/>
              </w:rPr>
              <w:t xml:space="preserve"> </w:t>
            </w:r>
          </w:p>
        </w:tc>
        <w:tc>
          <w:tcPr>
            <w:tcW w:w="3532" w:type="dxa"/>
            <w:gridSpan w:val="2"/>
          </w:tcPr>
          <w:p w14:paraId="34B35AD3" w14:textId="77777777" w:rsidR="006B67F0" w:rsidRPr="00792573" w:rsidRDefault="006B67F0" w:rsidP="006B67F0">
            <w:pPr>
              <w:jc w:val="both"/>
              <w:rPr>
                <w:bCs/>
                <w:sz w:val="18"/>
                <w:szCs w:val="18"/>
              </w:rPr>
            </w:pPr>
            <w:r>
              <w:rPr>
                <w:bCs/>
                <w:szCs w:val="18"/>
              </w:rPr>
              <w:t>14/3.</w:t>
            </w:r>
            <w:r w:rsidRPr="006B67F0">
              <w:rPr>
                <w:bCs/>
                <w:szCs w:val="18"/>
              </w:rPr>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tc>
        <w:tc>
          <w:tcPr>
            <w:tcW w:w="1058" w:type="dxa"/>
          </w:tcPr>
          <w:p w14:paraId="5FB02E03" w14:textId="77777777" w:rsidR="006B67F0" w:rsidRPr="00792573" w:rsidRDefault="006B67F0" w:rsidP="006B67F0">
            <w:pPr>
              <w:jc w:val="center"/>
              <w:rPr>
                <w:bCs/>
                <w:sz w:val="18"/>
                <w:szCs w:val="18"/>
              </w:rPr>
            </w:pPr>
          </w:p>
        </w:tc>
        <w:tc>
          <w:tcPr>
            <w:tcW w:w="1530" w:type="dxa"/>
          </w:tcPr>
          <w:p w14:paraId="04E20F5F" w14:textId="77777777" w:rsidR="006B67F0" w:rsidRDefault="006B67F0" w:rsidP="006B67F0">
            <w:r w:rsidRPr="00F81255">
              <w:rPr>
                <w:lang w:val="pt-BR"/>
              </w:rPr>
              <w:t>Neni 3</w:t>
            </w:r>
            <w:r>
              <w:rPr>
                <w:lang w:val="pt-BR"/>
              </w:rPr>
              <w:t>3</w:t>
            </w:r>
            <w:r w:rsidRPr="00F81255">
              <w:rPr>
                <w:lang w:val="pt-BR"/>
              </w:rPr>
              <w:t>, Ligji Nr.112/2020 “ Per regjistrin e pronareve perfitues</w:t>
            </w:r>
          </w:p>
        </w:tc>
        <w:tc>
          <w:tcPr>
            <w:tcW w:w="3600" w:type="dxa"/>
          </w:tcPr>
          <w:p w14:paraId="6F7460AA" w14:textId="77777777" w:rsidR="006B67F0" w:rsidRPr="00792573" w:rsidRDefault="006B67F0" w:rsidP="006B67F0">
            <w:pPr>
              <w:spacing w:after="120"/>
              <w:jc w:val="both"/>
              <w:rPr>
                <w:bCs/>
                <w:sz w:val="18"/>
                <w:szCs w:val="18"/>
              </w:rPr>
            </w:pPr>
            <w:r>
              <w:rPr>
                <w:bCs/>
                <w:szCs w:val="18"/>
              </w:rPr>
              <w:t>14/</w:t>
            </w:r>
            <w:r w:rsidRPr="006B67F0">
              <w:rPr>
                <w:bCs/>
                <w:szCs w:val="18"/>
              </w:rPr>
              <w:t>3.</w:t>
            </w:r>
            <w:r w:rsidRPr="006B67F0">
              <w:rPr>
                <w:bCs/>
                <w:szCs w:val="18"/>
              </w:rPr>
              <w:tab/>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tc>
        <w:tc>
          <w:tcPr>
            <w:tcW w:w="900" w:type="dxa"/>
          </w:tcPr>
          <w:p w14:paraId="5EAD3997" w14:textId="77777777" w:rsidR="006B67F0" w:rsidRPr="00792573" w:rsidRDefault="006B67F0" w:rsidP="006B67F0">
            <w:pPr>
              <w:jc w:val="center"/>
              <w:rPr>
                <w:sz w:val="18"/>
                <w:szCs w:val="18"/>
              </w:rPr>
            </w:pPr>
            <w:r w:rsidRPr="00792573">
              <w:rPr>
                <w:b/>
                <w:bCs/>
                <w:sz w:val="18"/>
                <w:szCs w:val="18"/>
              </w:rPr>
              <w:t>F</w:t>
            </w:r>
          </w:p>
        </w:tc>
        <w:tc>
          <w:tcPr>
            <w:tcW w:w="2692" w:type="dxa"/>
          </w:tcPr>
          <w:p w14:paraId="36873BFC"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7A7C0CB6" w14:textId="77777777" w:rsidTr="00E23F00">
        <w:trPr>
          <w:trHeight w:val="1079"/>
        </w:trPr>
        <w:tc>
          <w:tcPr>
            <w:tcW w:w="1255" w:type="dxa"/>
          </w:tcPr>
          <w:p w14:paraId="29193FB4" w14:textId="77777777" w:rsidR="006B67F0" w:rsidRDefault="006B67F0" w:rsidP="006B67F0">
            <w:r>
              <w:rPr>
                <w:sz w:val="18"/>
                <w:szCs w:val="18"/>
              </w:rPr>
              <w:t>Neni 14/4</w:t>
            </w:r>
            <w:r w:rsidRPr="003A7D99">
              <w:rPr>
                <w:sz w:val="18"/>
                <w:szCs w:val="18"/>
              </w:rPr>
              <w:t xml:space="preserve"> </w:t>
            </w:r>
          </w:p>
        </w:tc>
        <w:tc>
          <w:tcPr>
            <w:tcW w:w="3532" w:type="dxa"/>
            <w:gridSpan w:val="2"/>
          </w:tcPr>
          <w:p w14:paraId="48AD9B68" w14:textId="77777777" w:rsidR="006B67F0" w:rsidRPr="00792573" w:rsidRDefault="006B67F0" w:rsidP="006B67F0">
            <w:pPr>
              <w:jc w:val="both"/>
              <w:rPr>
                <w:bCs/>
                <w:sz w:val="18"/>
                <w:szCs w:val="18"/>
              </w:rPr>
            </w:pPr>
            <w:r>
              <w:rPr>
                <w:bCs/>
                <w:szCs w:val="18"/>
              </w:rPr>
              <w:t>14/</w:t>
            </w:r>
            <w:r w:rsidRPr="006B67F0">
              <w:rPr>
                <w:bCs/>
                <w:szCs w:val="18"/>
              </w:rPr>
              <w:t>4.</w:t>
            </w:r>
            <w:r w:rsidRPr="006B67F0">
              <w:rPr>
                <w:bCs/>
                <w:szCs w:val="18"/>
              </w:rPr>
              <w:tab/>
              <w:t xml:space="preserve">Në rastin e trusteve diskrecionale, një subjekt i detyruar merr informacion të mjaftueshëm në lidhje me përfituesit e mundshëm dhe përfituesit e paracaktuar, që i mundëson atij të përcaktojë identitetin e përfituesit në kohën e </w:t>
            </w:r>
            <w:r w:rsidRPr="006B67F0">
              <w:rPr>
                <w:bCs/>
                <w:szCs w:val="18"/>
              </w:rPr>
              <w:lastRenderedPageBreak/>
              <w:t>ushtrimit nga ana e kujdestarëve të kompetencës së tyre diskrecionale, ose në kohën kur përfituesit e paracaktuar bëhen përfitues për shkak të mosushtrimit të kompetencës diskrecionale nga ana e kujdestarëve.</w:t>
            </w:r>
          </w:p>
        </w:tc>
        <w:tc>
          <w:tcPr>
            <w:tcW w:w="1058" w:type="dxa"/>
          </w:tcPr>
          <w:p w14:paraId="472FB567" w14:textId="77777777" w:rsidR="006B67F0" w:rsidRPr="00792573" w:rsidRDefault="006B67F0" w:rsidP="006B67F0">
            <w:pPr>
              <w:jc w:val="center"/>
              <w:rPr>
                <w:bCs/>
                <w:sz w:val="18"/>
                <w:szCs w:val="18"/>
              </w:rPr>
            </w:pPr>
          </w:p>
        </w:tc>
        <w:tc>
          <w:tcPr>
            <w:tcW w:w="1530" w:type="dxa"/>
          </w:tcPr>
          <w:p w14:paraId="0C4F1B58" w14:textId="77777777" w:rsidR="006B67F0" w:rsidRDefault="006B67F0" w:rsidP="006B67F0">
            <w:r w:rsidRPr="00F81255">
              <w:rPr>
                <w:lang w:val="pt-BR"/>
              </w:rPr>
              <w:t>Neni 3</w:t>
            </w:r>
            <w:r>
              <w:rPr>
                <w:lang w:val="pt-BR"/>
              </w:rPr>
              <w:t>3</w:t>
            </w:r>
            <w:r w:rsidRPr="00F81255">
              <w:rPr>
                <w:lang w:val="pt-BR"/>
              </w:rPr>
              <w:t>, Ligji Nr.112/2020 “ Per regjistrin e pronareve perfitues</w:t>
            </w:r>
          </w:p>
        </w:tc>
        <w:tc>
          <w:tcPr>
            <w:tcW w:w="3600" w:type="dxa"/>
          </w:tcPr>
          <w:p w14:paraId="51D8BA29" w14:textId="77777777" w:rsidR="006B67F0" w:rsidRPr="00792573" w:rsidRDefault="006B67F0" w:rsidP="006B67F0">
            <w:pPr>
              <w:jc w:val="both"/>
              <w:rPr>
                <w:bCs/>
                <w:sz w:val="18"/>
                <w:szCs w:val="18"/>
              </w:rPr>
            </w:pPr>
            <w:r>
              <w:rPr>
                <w:bCs/>
                <w:szCs w:val="18"/>
              </w:rPr>
              <w:t>14/</w:t>
            </w:r>
            <w:r w:rsidRPr="006B67F0">
              <w:rPr>
                <w:bCs/>
                <w:szCs w:val="18"/>
              </w:rPr>
              <w:t>4.</w:t>
            </w:r>
            <w:r w:rsidRPr="006B67F0">
              <w:rPr>
                <w:bCs/>
                <w:szCs w:val="18"/>
              </w:rPr>
              <w:tab/>
              <w:t xml:space="preserve">Në rastin e trusteve diskrecionale, një subjekt i detyruar merr informacion të mjaftueshëm në lidhje me përfituesit e mundshëm dhe përfituesit e paracaktuar, që i mundëson atij të përcaktojë identitetin e përfituesit në kohën e ushtrimit nga ana e </w:t>
            </w:r>
            <w:r w:rsidRPr="006B67F0">
              <w:rPr>
                <w:bCs/>
                <w:szCs w:val="18"/>
              </w:rPr>
              <w:lastRenderedPageBreak/>
              <w:t>kujdestarëve të kompetencës së tyre diskrecionale, ose në kohën kur përfituesit e paracaktuar bëhen përfitues për shkak të mosushtrimit të kompetencës diskrecionale nga ana e kujdestarëve.</w:t>
            </w:r>
          </w:p>
        </w:tc>
        <w:tc>
          <w:tcPr>
            <w:tcW w:w="900" w:type="dxa"/>
          </w:tcPr>
          <w:p w14:paraId="026AA3C5" w14:textId="77777777" w:rsidR="006B67F0" w:rsidRPr="00792573" w:rsidRDefault="006B67F0" w:rsidP="006B67F0">
            <w:pPr>
              <w:jc w:val="center"/>
              <w:rPr>
                <w:sz w:val="18"/>
                <w:szCs w:val="18"/>
              </w:rPr>
            </w:pPr>
            <w:r w:rsidRPr="00792573">
              <w:rPr>
                <w:b/>
                <w:bCs/>
                <w:sz w:val="18"/>
                <w:szCs w:val="18"/>
              </w:rPr>
              <w:lastRenderedPageBreak/>
              <w:t>F</w:t>
            </w:r>
          </w:p>
        </w:tc>
        <w:tc>
          <w:tcPr>
            <w:tcW w:w="2692" w:type="dxa"/>
          </w:tcPr>
          <w:p w14:paraId="50196D1F"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36C4B619" w14:textId="77777777" w:rsidTr="00E23F00">
        <w:trPr>
          <w:trHeight w:val="1079"/>
        </w:trPr>
        <w:tc>
          <w:tcPr>
            <w:tcW w:w="1255" w:type="dxa"/>
          </w:tcPr>
          <w:p w14:paraId="040099C8" w14:textId="77777777" w:rsidR="006B67F0" w:rsidRDefault="006B67F0" w:rsidP="006B67F0">
            <w:r>
              <w:rPr>
                <w:sz w:val="18"/>
                <w:szCs w:val="18"/>
              </w:rPr>
              <w:t>Neni 14/5</w:t>
            </w:r>
          </w:p>
        </w:tc>
        <w:tc>
          <w:tcPr>
            <w:tcW w:w="3532" w:type="dxa"/>
            <w:gridSpan w:val="2"/>
          </w:tcPr>
          <w:p w14:paraId="26184448" w14:textId="77777777" w:rsidR="006B67F0" w:rsidRPr="006B67F0" w:rsidRDefault="006B67F0" w:rsidP="006B67F0">
            <w:pPr>
              <w:jc w:val="both"/>
              <w:rPr>
                <w:bCs/>
                <w:szCs w:val="18"/>
              </w:rPr>
            </w:pPr>
            <w:r>
              <w:rPr>
                <w:bCs/>
                <w:szCs w:val="18"/>
              </w:rPr>
              <w:t>14/</w:t>
            </w:r>
            <w:r w:rsidRPr="006B67F0">
              <w:rPr>
                <w:bCs/>
                <w:szCs w:val="18"/>
              </w:rPr>
              <w:t>5.Subjektet e detyruara marrin informacionin, dokumentet dhe të dhënat e nevojshme për verifikimin e identitetit të klientit dhe të çdo personi që pretendon se vepron në emër të tij, nëpërmjet një prej mënyrave të mëposhtme:</w:t>
            </w:r>
          </w:p>
          <w:p w14:paraId="0C004198" w14:textId="77777777" w:rsidR="006B67F0" w:rsidRPr="006B67F0" w:rsidRDefault="006B67F0" w:rsidP="006B67F0">
            <w:pPr>
              <w:jc w:val="both"/>
              <w:rPr>
                <w:bCs/>
                <w:szCs w:val="18"/>
              </w:rPr>
            </w:pPr>
            <w:r w:rsidRPr="006B67F0">
              <w:rPr>
                <w:bCs/>
                <w:szCs w:val="18"/>
              </w:rPr>
              <w:t>a)</w:t>
            </w:r>
            <w:r w:rsidRPr="006B67F0">
              <w:rPr>
                <w:bCs/>
                <w:szCs w:val="18"/>
              </w:rPr>
              <w:tab/>
              <w:t>paraqitjes së një dokumenti identifikimi, pasaporte ose dokumenti të barasvlershëm dhe, sipas rastit, marrjes së informacionit nga burime të besueshme dhe të pavarura, qoftë të aksesueshme drejtpërdrejt ose të ofruara nga klienti;</w:t>
            </w:r>
          </w:p>
          <w:p w14:paraId="00E129FB" w14:textId="77777777" w:rsidR="006B67F0" w:rsidRPr="00792573" w:rsidRDefault="006B67F0" w:rsidP="006B67F0">
            <w:pPr>
              <w:jc w:val="both"/>
              <w:rPr>
                <w:bCs/>
                <w:sz w:val="18"/>
                <w:szCs w:val="18"/>
              </w:rPr>
            </w:pPr>
            <w:r w:rsidRPr="006B67F0">
              <w:rPr>
                <w:bCs/>
                <w:szCs w:val="18"/>
              </w:rPr>
              <w:t>b)</w:t>
            </w:r>
            <w:r w:rsidRPr="006B67F0">
              <w:rPr>
                <w:bCs/>
                <w:szCs w:val="18"/>
              </w:rPr>
              <w:tab/>
              <w:t>përdorimit të mjeteve të identifikimit elektronik që plotësojnë kërkesat e Rregullores (BE) nr. 910/2014 në lidhje me nivelet e garancisë "të konsiderueshme" ose "të larta" dhe shërbimet e kualifikuara e të besuara përkatëse, sikurse përcaktohen në atë rregullore.</w:t>
            </w:r>
          </w:p>
        </w:tc>
        <w:tc>
          <w:tcPr>
            <w:tcW w:w="1058" w:type="dxa"/>
          </w:tcPr>
          <w:p w14:paraId="591439C7" w14:textId="77777777" w:rsidR="006B67F0" w:rsidRPr="00792573" w:rsidRDefault="006B67F0" w:rsidP="006B67F0">
            <w:pPr>
              <w:jc w:val="center"/>
              <w:rPr>
                <w:bCs/>
                <w:sz w:val="18"/>
                <w:szCs w:val="18"/>
              </w:rPr>
            </w:pPr>
          </w:p>
        </w:tc>
        <w:tc>
          <w:tcPr>
            <w:tcW w:w="1530" w:type="dxa"/>
          </w:tcPr>
          <w:p w14:paraId="77F97EF4" w14:textId="77777777" w:rsidR="006B67F0" w:rsidRDefault="006B67F0" w:rsidP="006B67F0">
            <w:r w:rsidRPr="006C2000">
              <w:rPr>
                <w:lang w:val="pt-BR"/>
              </w:rPr>
              <w:t>Neni 3</w:t>
            </w:r>
            <w:r>
              <w:rPr>
                <w:lang w:val="pt-BR"/>
              </w:rPr>
              <w:t>3</w:t>
            </w:r>
            <w:r w:rsidRPr="006C2000">
              <w:rPr>
                <w:lang w:val="pt-BR"/>
              </w:rPr>
              <w:t>, Ligji Nr.112/2020 “ Per regjistrin e pronareve perfitues</w:t>
            </w:r>
          </w:p>
        </w:tc>
        <w:tc>
          <w:tcPr>
            <w:tcW w:w="3600" w:type="dxa"/>
          </w:tcPr>
          <w:p w14:paraId="39883F04" w14:textId="77777777" w:rsidR="006B67F0" w:rsidRPr="006B67F0" w:rsidRDefault="006B67F0" w:rsidP="006B67F0">
            <w:pPr>
              <w:jc w:val="both"/>
              <w:rPr>
                <w:bCs/>
                <w:szCs w:val="18"/>
              </w:rPr>
            </w:pPr>
            <w:r>
              <w:rPr>
                <w:bCs/>
                <w:szCs w:val="18"/>
              </w:rPr>
              <w:t>14/</w:t>
            </w:r>
            <w:r w:rsidRPr="006B67F0">
              <w:rPr>
                <w:bCs/>
                <w:szCs w:val="18"/>
              </w:rPr>
              <w:t>5.Subjektet e detyruara marrin informacionin, dokumentet dhe të dhënat e nevojshme për verifikimin e identitetit të klientit dhe të çdo personi që pretendon se vepron në emër të tij, nëpërmjet një prej mënyrave të mëposhtme:</w:t>
            </w:r>
          </w:p>
          <w:p w14:paraId="3AE65757" w14:textId="77777777" w:rsidR="006B67F0" w:rsidRPr="006B67F0" w:rsidRDefault="006B67F0" w:rsidP="006B67F0">
            <w:pPr>
              <w:jc w:val="both"/>
              <w:rPr>
                <w:bCs/>
                <w:szCs w:val="18"/>
              </w:rPr>
            </w:pPr>
            <w:r w:rsidRPr="006B67F0">
              <w:rPr>
                <w:bCs/>
                <w:szCs w:val="18"/>
              </w:rPr>
              <w:t>a)</w:t>
            </w:r>
            <w:r w:rsidRPr="006B67F0">
              <w:rPr>
                <w:bCs/>
                <w:szCs w:val="18"/>
              </w:rPr>
              <w:tab/>
              <w:t>paraqitjes së një dokumenti identifikimi, pasaporte ose dokumenti të barasvlershëm dhe, sipas rastit, marrjes së informacionit nga burime të besueshme dhe të pavarura, qoftë të aksesueshme drejtpërdrejt ose të ofruara nga klienti;</w:t>
            </w:r>
          </w:p>
          <w:p w14:paraId="31B18B1C" w14:textId="77777777" w:rsidR="006B67F0" w:rsidRPr="00792573" w:rsidRDefault="006B67F0" w:rsidP="006B67F0">
            <w:pPr>
              <w:jc w:val="both"/>
              <w:rPr>
                <w:bCs/>
                <w:sz w:val="18"/>
                <w:szCs w:val="18"/>
              </w:rPr>
            </w:pPr>
            <w:r w:rsidRPr="006B67F0">
              <w:rPr>
                <w:bCs/>
                <w:szCs w:val="18"/>
              </w:rPr>
              <w:t>b)</w:t>
            </w:r>
            <w:r w:rsidRPr="006B67F0">
              <w:rPr>
                <w:bCs/>
                <w:szCs w:val="18"/>
              </w:rPr>
              <w:tab/>
              <w:t>përdorimit të mjeteve të identifikimit elektronik që plotësojnë kërkesat e Rregullores (BE) nr. 910/2014 në lidhje me nivelet e garancisë "të konsiderueshme" ose "të larta" dhe shërbimet e kualifikuara e të besuara përkatëse, sikurse përcaktohen në atë rregullore.</w:t>
            </w:r>
          </w:p>
        </w:tc>
        <w:tc>
          <w:tcPr>
            <w:tcW w:w="900" w:type="dxa"/>
          </w:tcPr>
          <w:p w14:paraId="0332773C" w14:textId="77777777" w:rsidR="006B67F0" w:rsidRPr="00792573" w:rsidRDefault="006B67F0" w:rsidP="006B67F0">
            <w:pPr>
              <w:jc w:val="center"/>
              <w:rPr>
                <w:sz w:val="18"/>
                <w:szCs w:val="18"/>
              </w:rPr>
            </w:pPr>
            <w:r w:rsidRPr="00792573">
              <w:rPr>
                <w:b/>
                <w:bCs/>
                <w:sz w:val="18"/>
                <w:szCs w:val="18"/>
              </w:rPr>
              <w:t>F</w:t>
            </w:r>
          </w:p>
        </w:tc>
        <w:tc>
          <w:tcPr>
            <w:tcW w:w="2692" w:type="dxa"/>
          </w:tcPr>
          <w:p w14:paraId="4214E5E7"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17B74EA4" w14:textId="77777777" w:rsidTr="00E23F00">
        <w:trPr>
          <w:trHeight w:val="1079"/>
        </w:trPr>
        <w:tc>
          <w:tcPr>
            <w:tcW w:w="1255" w:type="dxa"/>
          </w:tcPr>
          <w:p w14:paraId="338AAC22" w14:textId="77777777" w:rsidR="006B67F0" w:rsidRDefault="006B67F0" w:rsidP="006B67F0">
            <w:r>
              <w:rPr>
                <w:sz w:val="18"/>
                <w:szCs w:val="18"/>
              </w:rPr>
              <w:lastRenderedPageBreak/>
              <w:t>Neni 14/6</w:t>
            </w:r>
          </w:p>
        </w:tc>
        <w:tc>
          <w:tcPr>
            <w:tcW w:w="3532" w:type="dxa"/>
            <w:gridSpan w:val="2"/>
          </w:tcPr>
          <w:p w14:paraId="69FA6007" w14:textId="77777777" w:rsidR="006B67F0" w:rsidRPr="006B67F0" w:rsidRDefault="006B67F0" w:rsidP="006B67F0">
            <w:pPr>
              <w:jc w:val="both"/>
              <w:rPr>
                <w:bCs/>
                <w:szCs w:val="18"/>
              </w:rPr>
            </w:pPr>
            <w:r>
              <w:rPr>
                <w:bCs/>
                <w:szCs w:val="18"/>
              </w:rPr>
              <w:t>14/6.</w:t>
            </w:r>
            <w:r w:rsidRPr="006B67F0">
              <w:rPr>
                <w:bCs/>
                <w:szCs w:val="18"/>
              </w:rPr>
              <w:t>Subjektet e detyruara verifikojnë identitetin e pronarit përfitues dhe, sipas rastit, të personave në emër ose në përfitim të të cilëve po kryhet një transaksion ose veprimtari, në një nga mënyrat e mëposhtme:</w:t>
            </w:r>
          </w:p>
          <w:p w14:paraId="4542D7EA" w14:textId="77777777" w:rsidR="006B67F0" w:rsidRPr="006B67F0" w:rsidRDefault="006B67F0" w:rsidP="006B67F0">
            <w:pPr>
              <w:jc w:val="both"/>
              <w:rPr>
                <w:bCs/>
                <w:szCs w:val="18"/>
              </w:rPr>
            </w:pPr>
            <w:r w:rsidRPr="006B67F0">
              <w:rPr>
                <w:bCs/>
                <w:szCs w:val="18"/>
              </w:rPr>
              <w:t>a)</w:t>
            </w:r>
            <w:r w:rsidRPr="006B67F0">
              <w:rPr>
                <w:bCs/>
                <w:szCs w:val="18"/>
              </w:rPr>
              <w:tab/>
              <w:t>në përputhje me paragrafin 6;</w:t>
            </w:r>
          </w:p>
          <w:p w14:paraId="30621103" w14:textId="77777777" w:rsidR="006B67F0" w:rsidRPr="006B67F0" w:rsidRDefault="006B67F0" w:rsidP="006B67F0">
            <w:pPr>
              <w:jc w:val="both"/>
              <w:rPr>
                <w:bCs/>
                <w:szCs w:val="18"/>
              </w:rPr>
            </w:pPr>
            <w:r w:rsidRPr="006B67F0">
              <w:rPr>
                <w:bCs/>
                <w:szCs w:val="18"/>
              </w:rPr>
              <w:t>b)</w:t>
            </w:r>
            <w:r w:rsidRPr="006B67F0">
              <w:rPr>
                <w:bCs/>
                <w:szCs w:val="18"/>
              </w:rPr>
              <w:tab/>
              <w:t>duke marrë masa të arsyeshme për të marrë informacionin, dokumentet dhe të dhënat e nevojshme nga klienti ose nga burime të tjera të besueshme, duke përfshirë regjistrat publikë të ndryshëm nga regjistrat qendrorë.</w:t>
            </w:r>
          </w:p>
          <w:p w14:paraId="3D33743C" w14:textId="77777777" w:rsidR="006B67F0" w:rsidRPr="006B67F0" w:rsidRDefault="006B67F0" w:rsidP="006B67F0">
            <w:pPr>
              <w:jc w:val="both"/>
              <w:rPr>
                <w:bCs/>
                <w:szCs w:val="18"/>
              </w:rPr>
            </w:pPr>
            <w:r w:rsidRPr="006B67F0">
              <w:rPr>
                <w:bCs/>
                <w:szCs w:val="18"/>
              </w:rPr>
              <w:t>Subjektet e detyruara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79FEFAF5" w14:textId="77777777" w:rsidR="006B67F0" w:rsidRPr="00792573" w:rsidRDefault="006B67F0" w:rsidP="006B67F0">
            <w:pPr>
              <w:jc w:val="both"/>
              <w:rPr>
                <w:bCs/>
                <w:sz w:val="18"/>
                <w:szCs w:val="18"/>
              </w:rPr>
            </w:pPr>
            <w:r w:rsidRPr="006B67F0">
              <w:rPr>
                <w:bCs/>
                <w:szCs w:val="18"/>
              </w:rPr>
              <w:t>Përveç mjeteve të verifikimit të përcaktuara në nënparagrafin e parë të këtij paragrafi, subjektet e detyruara verifikojnë informacionin mbi pronarët përfitues duke konsultuar regjistrat qendrorë.</w:t>
            </w:r>
          </w:p>
        </w:tc>
        <w:tc>
          <w:tcPr>
            <w:tcW w:w="1058" w:type="dxa"/>
          </w:tcPr>
          <w:p w14:paraId="45EE8F0D" w14:textId="77777777" w:rsidR="006B67F0" w:rsidRPr="00792573" w:rsidRDefault="006B67F0" w:rsidP="006B67F0">
            <w:pPr>
              <w:jc w:val="center"/>
              <w:rPr>
                <w:bCs/>
                <w:sz w:val="18"/>
                <w:szCs w:val="18"/>
              </w:rPr>
            </w:pPr>
          </w:p>
        </w:tc>
        <w:tc>
          <w:tcPr>
            <w:tcW w:w="1530" w:type="dxa"/>
          </w:tcPr>
          <w:p w14:paraId="6BF2BDE9" w14:textId="77777777" w:rsidR="006B67F0" w:rsidRDefault="006B67F0" w:rsidP="006B67F0">
            <w:r w:rsidRPr="006C2000">
              <w:rPr>
                <w:lang w:val="pt-BR"/>
              </w:rPr>
              <w:t>Neni 3</w:t>
            </w:r>
            <w:r>
              <w:rPr>
                <w:lang w:val="pt-BR"/>
              </w:rPr>
              <w:t>3</w:t>
            </w:r>
            <w:r w:rsidRPr="006C2000">
              <w:rPr>
                <w:lang w:val="pt-BR"/>
              </w:rPr>
              <w:t>, Ligji Nr.112/2020 “ Per regjistrin e pronareve perfitues</w:t>
            </w:r>
          </w:p>
        </w:tc>
        <w:tc>
          <w:tcPr>
            <w:tcW w:w="3600" w:type="dxa"/>
          </w:tcPr>
          <w:p w14:paraId="5A6C8BD4" w14:textId="77777777" w:rsidR="006B67F0" w:rsidRPr="006B67F0" w:rsidRDefault="006B67F0" w:rsidP="006B67F0">
            <w:pPr>
              <w:jc w:val="both"/>
              <w:rPr>
                <w:bCs/>
                <w:szCs w:val="18"/>
              </w:rPr>
            </w:pPr>
            <w:r>
              <w:rPr>
                <w:bCs/>
                <w:szCs w:val="18"/>
              </w:rPr>
              <w:t>14/6.</w:t>
            </w:r>
            <w:r w:rsidRPr="006B67F0">
              <w:rPr>
                <w:bCs/>
                <w:szCs w:val="18"/>
              </w:rPr>
              <w:t>Subjektet e detyruara verifikojnë identitetin e pronarit përfitues dhe, sipas rastit, të personave në emër ose në përfitim të të cilëve po kryhet një transaksion ose veprimtari, në një nga mënyrat e mëposhtme:</w:t>
            </w:r>
          </w:p>
          <w:p w14:paraId="113D2B58" w14:textId="77777777" w:rsidR="006B67F0" w:rsidRPr="006B67F0" w:rsidRDefault="006B67F0" w:rsidP="006B67F0">
            <w:pPr>
              <w:jc w:val="both"/>
              <w:rPr>
                <w:bCs/>
                <w:szCs w:val="18"/>
              </w:rPr>
            </w:pPr>
            <w:r w:rsidRPr="006B67F0">
              <w:rPr>
                <w:bCs/>
                <w:szCs w:val="18"/>
              </w:rPr>
              <w:t>a)</w:t>
            </w:r>
            <w:r w:rsidRPr="006B67F0">
              <w:rPr>
                <w:bCs/>
                <w:szCs w:val="18"/>
              </w:rPr>
              <w:tab/>
              <w:t>në përputhje me paragrafin 6;</w:t>
            </w:r>
          </w:p>
          <w:p w14:paraId="72B494F3" w14:textId="77777777" w:rsidR="006B67F0" w:rsidRPr="006B67F0" w:rsidRDefault="006B67F0" w:rsidP="006B67F0">
            <w:pPr>
              <w:jc w:val="both"/>
              <w:rPr>
                <w:bCs/>
                <w:szCs w:val="18"/>
              </w:rPr>
            </w:pPr>
            <w:r w:rsidRPr="006B67F0">
              <w:rPr>
                <w:bCs/>
                <w:szCs w:val="18"/>
              </w:rPr>
              <w:t>b)</w:t>
            </w:r>
            <w:r w:rsidRPr="006B67F0">
              <w:rPr>
                <w:bCs/>
                <w:szCs w:val="18"/>
              </w:rPr>
              <w:tab/>
              <w:t>duke marrë masa të arsyeshme për të marrë informacionin, dokumentet dhe të dhënat e nevojshme nga klienti ose nga burime të tjera të besueshme, duke përfshirë regjistrat publikë të ndryshëm nga regjistrat qendrorë.</w:t>
            </w:r>
          </w:p>
          <w:p w14:paraId="14C32125" w14:textId="77777777" w:rsidR="006B67F0" w:rsidRPr="006B67F0" w:rsidRDefault="006B67F0" w:rsidP="006B67F0">
            <w:pPr>
              <w:jc w:val="both"/>
              <w:rPr>
                <w:bCs/>
                <w:szCs w:val="18"/>
              </w:rPr>
            </w:pPr>
            <w:r w:rsidRPr="006B67F0">
              <w:rPr>
                <w:bCs/>
                <w:szCs w:val="18"/>
              </w:rPr>
              <w:t>Subjektet e detyruara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1CDB4D74" w14:textId="77777777" w:rsidR="006B67F0" w:rsidRPr="00792573" w:rsidRDefault="006B67F0" w:rsidP="006B67F0">
            <w:pPr>
              <w:jc w:val="both"/>
              <w:rPr>
                <w:bCs/>
                <w:sz w:val="18"/>
                <w:szCs w:val="18"/>
              </w:rPr>
            </w:pPr>
            <w:r w:rsidRPr="006B67F0">
              <w:rPr>
                <w:bCs/>
                <w:szCs w:val="18"/>
              </w:rPr>
              <w:t>Përveç mjeteve të verifikimit të përcaktuara në nënparagrafin e parë të këtij paragrafi, subjektet e detyruara verifikojnë informacionin mbi pronarët përfitues duke konsultuar regjistrat qendrorë.</w:t>
            </w:r>
          </w:p>
        </w:tc>
        <w:tc>
          <w:tcPr>
            <w:tcW w:w="900" w:type="dxa"/>
          </w:tcPr>
          <w:p w14:paraId="243719C8" w14:textId="77777777" w:rsidR="006B67F0" w:rsidRPr="00792573" w:rsidRDefault="006B67F0" w:rsidP="006B67F0">
            <w:pPr>
              <w:jc w:val="center"/>
              <w:rPr>
                <w:sz w:val="18"/>
                <w:szCs w:val="18"/>
              </w:rPr>
            </w:pPr>
            <w:r w:rsidRPr="00792573">
              <w:rPr>
                <w:b/>
                <w:bCs/>
                <w:sz w:val="18"/>
                <w:szCs w:val="18"/>
              </w:rPr>
              <w:t>F</w:t>
            </w:r>
          </w:p>
        </w:tc>
        <w:tc>
          <w:tcPr>
            <w:tcW w:w="2692" w:type="dxa"/>
          </w:tcPr>
          <w:p w14:paraId="70E4E1CC"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5BA49464" w14:textId="77777777" w:rsidTr="00E23F00">
        <w:trPr>
          <w:trHeight w:val="1079"/>
        </w:trPr>
        <w:tc>
          <w:tcPr>
            <w:tcW w:w="1255" w:type="dxa"/>
          </w:tcPr>
          <w:p w14:paraId="6E50A30C" w14:textId="77777777" w:rsidR="006B67F0" w:rsidRDefault="006B67F0" w:rsidP="006B67F0">
            <w:r w:rsidRPr="0062424F">
              <w:rPr>
                <w:sz w:val="18"/>
                <w:szCs w:val="18"/>
              </w:rPr>
              <w:lastRenderedPageBreak/>
              <w:t xml:space="preserve">Neni </w:t>
            </w:r>
            <w:r>
              <w:rPr>
                <w:sz w:val="18"/>
                <w:szCs w:val="18"/>
              </w:rPr>
              <w:t>15</w:t>
            </w:r>
            <w:r w:rsidRPr="0062424F">
              <w:rPr>
                <w:sz w:val="18"/>
                <w:szCs w:val="18"/>
              </w:rPr>
              <w:t xml:space="preserve"> </w:t>
            </w:r>
          </w:p>
        </w:tc>
        <w:tc>
          <w:tcPr>
            <w:tcW w:w="3532" w:type="dxa"/>
            <w:gridSpan w:val="2"/>
          </w:tcPr>
          <w:p w14:paraId="268BE96A" w14:textId="77777777" w:rsidR="006B67F0" w:rsidRPr="006B67F0" w:rsidRDefault="006B67F0" w:rsidP="006B67F0">
            <w:pPr>
              <w:jc w:val="both"/>
              <w:rPr>
                <w:bCs/>
                <w:szCs w:val="18"/>
              </w:rPr>
            </w:pPr>
            <w:r w:rsidRPr="006B67F0">
              <w:rPr>
                <w:bCs/>
                <w:szCs w:val="18"/>
              </w:rPr>
              <w:t>Verifikimi i identitetit të klientit, pronarit përfitues dhe çdo personi në bazë të nenit 20, paragrafi 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60864A44" w14:textId="77777777" w:rsidR="006B67F0" w:rsidRPr="00792573" w:rsidRDefault="006B67F0" w:rsidP="006B67F0">
            <w:pPr>
              <w:jc w:val="both"/>
              <w:rPr>
                <w:bCs/>
                <w:sz w:val="18"/>
                <w:szCs w:val="18"/>
              </w:rPr>
            </w:pPr>
            <w:r w:rsidRPr="006B67F0">
              <w:rPr>
                <w:bCs/>
                <w:szCs w:val="18"/>
              </w:rPr>
              <w:t>Për agjentët e pasurive të paluajtshme, verifikimi i përmendur në nënparagrafin e parë kryhet pas pranimit të një oferte nga shitësi ose qiradhënësi dhe, në çdo rast, përpara transferimit të fondeve ose pronave.</w:t>
            </w:r>
          </w:p>
        </w:tc>
        <w:tc>
          <w:tcPr>
            <w:tcW w:w="1058" w:type="dxa"/>
          </w:tcPr>
          <w:p w14:paraId="1ADC0CD7" w14:textId="77777777" w:rsidR="006B67F0" w:rsidRPr="00792573" w:rsidRDefault="006B67F0" w:rsidP="006B67F0">
            <w:pPr>
              <w:jc w:val="center"/>
              <w:rPr>
                <w:bCs/>
                <w:sz w:val="18"/>
                <w:szCs w:val="18"/>
              </w:rPr>
            </w:pPr>
          </w:p>
        </w:tc>
        <w:tc>
          <w:tcPr>
            <w:tcW w:w="1530" w:type="dxa"/>
          </w:tcPr>
          <w:p w14:paraId="06E54A6F" w14:textId="77777777" w:rsidR="006B67F0" w:rsidRDefault="006B67F0" w:rsidP="006B67F0">
            <w:r w:rsidRPr="00A047CD">
              <w:rPr>
                <w:lang w:val="pt-BR"/>
              </w:rPr>
              <w:t>Neni 3</w:t>
            </w:r>
            <w:r>
              <w:rPr>
                <w:lang w:val="pt-BR"/>
              </w:rPr>
              <w:t>4</w:t>
            </w:r>
            <w:r w:rsidRPr="00A047CD">
              <w:rPr>
                <w:lang w:val="pt-BR"/>
              </w:rPr>
              <w:t>, Ligji Nr.112/2020 “ Per regjistrin e pronareve perfitues</w:t>
            </w:r>
          </w:p>
        </w:tc>
        <w:tc>
          <w:tcPr>
            <w:tcW w:w="3600" w:type="dxa"/>
          </w:tcPr>
          <w:p w14:paraId="25652BE3" w14:textId="77777777" w:rsidR="006B67F0" w:rsidRPr="006B67F0" w:rsidRDefault="006B67F0" w:rsidP="006B67F0">
            <w:pPr>
              <w:jc w:val="both"/>
              <w:rPr>
                <w:bCs/>
                <w:szCs w:val="18"/>
              </w:rPr>
            </w:pPr>
            <w:r w:rsidRPr="006B67F0">
              <w:rPr>
                <w:bCs/>
                <w:szCs w:val="18"/>
              </w:rPr>
              <w:t>Verifikimi i identitetit të klientit, pronarit përfitues dhe çdo personi në bazë të nenit 20, paragrafi 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355179B5" w14:textId="77777777" w:rsidR="006B67F0" w:rsidRPr="00792573" w:rsidRDefault="006B67F0" w:rsidP="006B67F0">
            <w:pPr>
              <w:spacing w:after="120"/>
              <w:jc w:val="both"/>
              <w:rPr>
                <w:bCs/>
                <w:sz w:val="18"/>
                <w:szCs w:val="18"/>
              </w:rPr>
            </w:pPr>
            <w:r w:rsidRPr="006B67F0">
              <w:rPr>
                <w:bCs/>
                <w:szCs w:val="18"/>
              </w:rPr>
              <w:t>Për agjentët e pasurive të paluajtshme, verifikimi i përmendur në nënparagrafin e parë kryhet pas pranimit të një oferte nga shitësi ose qiradhënësi dhe, në çdo rast, përpara transferimit të fondeve ose pronave.</w:t>
            </w:r>
          </w:p>
        </w:tc>
        <w:tc>
          <w:tcPr>
            <w:tcW w:w="900" w:type="dxa"/>
          </w:tcPr>
          <w:p w14:paraId="11B6F138" w14:textId="77777777" w:rsidR="006B67F0" w:rsidRPr="00792573" w:rsidRDefault="006B67F0" w:rsidP="006B67F0">
            <w:pPr>
              <w:jc w:val="center"/>
              <w:rPr>
                <w:sz w:val="18"/>
                <w:szCs w:val="18"/>
              </w:rPr>
            </w:pPr>
            <w:r w:rsidRPr="00792573">
              <w:rPr>
                <w:b/>
                <w:bCs/>
                <w:sz w:val="18"/>
                <w:szCs w:val="18"/>
              </w:rPr>
              <w:t>F</w:t>
            </w:r>
          </w:p>
        </w:tc>
        <w:tc>
          <w:tcPr>
            <w:tcW w:w="2692" w:type="dxa"/>
          </w:tcPr>
          <w:p w14:paraId="3250AA5E"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6B67F0" w:rsidRPr="00792573" w14:paraId="5035DD55" w14:textId="77777777" w:rsidTr="00E23F00">
        <w:trPr>
          <w:trHeight w:val="1079"/>
        </w:trPr>
        <w:tc>
          <w:tcPr>
            <w:tcW w:w="1255" w:type="dxa"/>
          </w:tcPr>
          <w:p w14:paraId="53DD9BAA" w14:textId="77777777" w:rsidR="006B67F0" w:rsidRDefault="006B67F0" w:rsidP="000E1595">
            <w:r w:rsidRPr="0062424F">
              <w:rPr>
                <w:sz w:val="18"/>
                <w:szCs w:val="18"/>
              </w:rPr>
              <w:t xml:space="preserve">Neni </w:t>
            </w:r>
            <w:r w:rsidR="000E1595">
              <w:rPr>
                <w:sz w:val="18"/>
                <w:szCs w:val="18"/>
              </w:rPr>
              <w:t>22/1</w:t>
            </w:r>
            <w:r w:rsidRPr="0062424F">
              <w:rPr>
                <w:sz w:val="18"/>
                <w:szCs w:val="18"/>
              </w:rPr>
              <w:t xml:space="preserve"> </w:t>
            </w:r>
          </w:p>
        </w:tc>
        <w:tc>
          <w:tcPr>
            <w:tcW w:w="3532" w:type="dxa"/>
            <w:gridSpan w:val="2"/>
          </w:tcPr>
          <w:p w14:paraId="77A9B2B4" w14:textId="77777777" w:rsidR="000E1595" w:rsidRPr="000E1595" w:rsidRDefault="000E1595" w:rsidP="000E1595">
            <w:pPr>
              <w:jc w:val="both"/>
              <w:rPr>
                <w:bCs/>
                <w:szCs w:val="18"/>
              </w:rPr>
            </w:pPr>
            <w:r w:rsidRPr="000E1595">
              <w:rPr>
                <w:bCs/>
                <w:szCs w:val="18"/>
              </w:rPr>
              <w:t xml:space="preserve">Për qëllimet e nenit 51, paragrafi i parë, germa "a", "interesi pronësor mbi shoqërinë tregtare" nënkupton zotërimin e drejtpërdrejtë ose të tërthortë të 25% ose më shumë të aksioneve ose të të drejtave të votës ose të interesave të tjerë pronësorë mbi shoqërinë tregtare, duke përfshirë të drejtat mbi një pjesë të fitimeve, burime të tjera të brendshme ose bilancin e likuidimit. Pronësia indirekte llogaritet duke shumëzuar aksionet </w:t>
            </w:r>
            <w:r w:rsidRPr="000E1595">
              <w:rPr>
                <w:bCs/>
                <w:szCs w:val="18"/>
              </w:rPr>
              <w:lastRenderedPageBreak/>
              <w:t>ose të drejtat e votës apo interesat e tjerë pronësorë të zotëruar nga subjektet e ndërmjetme në zinxhirin e subjekteve në të cilat pronari përfitues zotëron aksione ose të drejta vote dhe duke mbledhur rezultatet nga këta zinxhirë të ndryshëm, përveç rasteve kur zbatohet neni 54.</w:t>
            </w:r>
          </w:p>
          <w:p w14:paraId="44399D73" w14:textId="77777777" w:rsidR="006B67F0" w:rsidRPr="00792573" w:rsidRDefault="000E1595" w:rsidP="000E1595">
            <w:pPr>
              <w:jc w:val="both"/>
              <w:rPr>
                <w:bCs/>
                <w:sz w:val="18"/>
                <w:szCs w:val="18"/>
              </w:rPr>
            </w:pPr>
            <w:r w:rsidRPr="000E1595">
              <w:rPr>
                <w:bCs/>
                <w:szCs w:val="18"/>
              </w:rPr>
              <w:t>Për të vlerësuar nëse ekziston një interes pronësor mbi shoqërinë tregtare, merren parasysh të gjitha aksionet në çdo nivel pronësie.</w:t>
            </w:r>
          </w:p>
        </w:tc>
        <w:tc>
          <w:tcPr>
            <w:tcW w:w="1058" w:type="dxa"/>
          </w:tcPr>
          <w:p w14:paraId="715A1A91" w14:textId="77777777" w:rsidR="006B67F0" w:rsidRPr="00792573" w:rsidRDefault="006B67F0" w:rsidP="006B67F0">
            <w:pPr>
              <w:jc w:val="center"/>
              <w:rPr>
                <w:bCs/>
                <w:sz w:val="18"/>
                <w:szCs w:val="18"/>
              </w:rPr>
            </w:pPr>
          </w:p>
        </w:tc>
        <w:tc>
          <w:tcPr>
            <w:tcW w:w="1530" w:type="dxa"/>
          </w:tcPr>
          <w:p w14:paraId="28BA2C0E" w14:textId="77777777" w:rsidR="006B67F0" w:rsidRDefault="006B67F0" w:rsidP="000E1595">
            <w:r w:rsidRPr="00A047CD">
              <w:rPr>
                <w:lang w:val="pt-BR"/>
              </w:rPr>
              <w:t xml:space="preserve">Neni </w:t>
            </w:r>
            <w:r w:rsidR="000E1595">
              <w:rPr>
                <w:lang w:val="pt-BR"/>
              </w:rPr>
              <w:t>46,</w:t>
            </w:r>
            <w:r w:rsidRPr="00A047CD">
              <w:rPr>
                <w:lang w:val="pt-BR"/>
              </w:rPr>
              <w:t xml:space="preserve"> Ligji Nr.112/2020 “ Per regjistrin e pronareve perfitues</w:t>
            </w:r>
          </w:p>
        </w:tc>
        <w:tc>
          <w:tcPr>
            <w:tcW w:w="3600" w:type="dxa"/>
          </w:tcPr>
          <w:p w14:paraId="0938E6D6" w14:textId="77777777" w:rsidR="000E1595" w:rsidRPr="000E1595" w:rsidRDefault="000E1595" w:rsidP="000E1595">
            <w:pPr>
              <w:jc w:val="both"/>
              <w:rPr>
                <w:bCs/>
                <w:szCs w:val="18"/>
              </w:rPr>
            </w:pPr>
            <w:r w:rsidRPr="000E1595">
              <w:rPr>
                <w:bCs/>
                <w:szCs w:val="18"/>
              </w:rPr>
              <w:t xml:space="preserve">Për qëllimet e nenit 51, paragrafi i parë, germa "a", "interesi pronësor mbi shoqërinë tregtare" nënkupton zotërimin e drejtpërdrejtë ose të tërthortë të 25% ose më shumë të aksioneve ose të të drejtave të votës ose të interesave të tjerë pronësorë mbi shoqërinë tregtare, duke përfshirë të drejtat mbi një pjesë të fitimeve, burime të tjera të brendshme ose bilancin e likuidimit. Pronësia indirekte llogaritet duke shumëzuar aksionet </w:t>
            </w:r>
            <w:r w:rsidRPr="000E1595">
              <w:rPr>
                <w:bCs/>
                <w:szCs w:val="18"/>
              </w:rPr>
              <w:lastRenderedPageBreak/>
              <w:t>ose të drejtat e votës apo interesat e tjerë pronësorë të zotëruar nga subjektet e ndërmjetme në zinxhirin e subjekteve në të cilat pronari përfitues zotëron aksione ose të drejta vote dhe duke mbledhur rezultatet nga këta zinxhirë të ndryshëm, përveç rasteve kur zbatohet neni 54.</w:t>
            </w:r>
          </w:p>
          <w:p w14:paraId="66FC59BC" w14:textId="77777777" w:rsidR="006B67F0" w:rsidRPr="00792573" w:rsidRDefault="000E1595" w:rsidP="000E1595">
            <w:pPr>
              <w:spacing w:after="120"/>
              <w:jc w:val="both"/>
              <w:rPr>
                <w:bCs/>
                <w:sz w:val="18"/>
                <w:szCs w:val="18"/>
              </w:rPr>
            </w:pPr>
            <w:r w:rsidRPr="000E1595">
              <w:rPr>
                <w:bCs/>
                <w:szCs w:val="18"/>
              </w:rPr>
              <w:t>Për të vlerësuar nëse ekziston një interes pronësor mbi shoqërinë tregtare, merren parasysh të gjitha aksionet në çdo nivel pronësie.</w:t>
            </w:r>
          </w:p>
        </w:tc>
        <w:tc>
          <w:tcPr>
            <w:tcW w:w="900" w:type="dxa"/>
          </w:tcPr>
          <w:p w14:paraId="7A0B71C3" w14:textId="77777777" w:rsidR="006B67F0" w:rsidRPr="00792573" w:rsidRDefault="006B67F0" w:rsidP="006B67F0">
            <w:pPr>
              <w:jc w:val="center"/>
              <w:rPr>
                <w:sz w:val="18"/>
                <w:szCs w:val="18"/>
              </w:rPr>
            </w:pPr>
            <w:r w:rsidRPr="00792573">
              <w:rPr>
                <w:b/>
                <w:bCs/>
                <w:sz w:val="18"/>
                <w:szCs w:val="18"/>
              </w:rPr>
              <w:lastRenderedPageBreak/>
              <w:t>F</w:t>
            </w:r>
          </w:p>
        </w:tc>
        <w:tc>
          <w:tcPr>
            <w:tcW w:w="2692" w:type="dxa"/>
          </w:tcPr>
          <w:p w14:paraId="24183855" w14:textId="77777777" w:rsidR="006B67F0" w:rsidRPr="00792573" w:rsidRDefault="006B67F0" w:rsidP="006B67F0">
            <w:pPr>
              <w:spacing w:after="120"/>
              <w:jc w:val="both"/>
              <w:rPr>
                <w:bCs/>
                <w:sz w:val="18"/>
                <w:szCs w:val="18"/>
              </w:rPr>
            </w:pPr>
            <w:r w:rsidRPr="00654722">
              <w:rPr>
                <w:lang w:val="en-GB"/>
              </w:rPr>
              <w:t>Nevojitet shtimi i nje neni ne Ligjin Nr.112/2020 “ Per regjistrin  e pronareve perfitues”</w:t>
            </w:r>
          </w:p>
        </w:tc>
      </w:tr>
      <w:tr w:rsidR="000E1595" w:rsidRPr="00792573" w14:paraId="1970CA11" w14:textId="77777777" w:rsidTr="00E23F00">
        <w:trPr>
          <w:trHeight w:val="1079"/>
        </w:trPr>
        <w:tc>
          <w:tcPr>
            <w:tcW w:w="1255" w:type="dxa"/>
          </w:tcPr>
          <w:p w14:paraId="3D78F885" w14:textId="77777777" w:rsidR="000E1595" w:rsidRDefault="000E1595" w:rsidP="000E1595">
            <w:r w:rsidRPr="0062424F">
              <w:rPr>
                <w:sz w:val="18"/>
                <w:szCs w:val="18"/>
              </w:rPr>
              <w:t xml:space="preserve">Neni </w:t>
            </w:r>
            <w:r>
              <w:rPr>
                <w:sz w:val="18"/>
                <w:szCs w:val="18"/>
              </w:rPr>
              <w:t>22/2</w:t>
            </w:r>
            <w:r w:rsidRPr="0062424F">
              <w:rPr>
                <w:sz w:val="18"/>
                <w:szCs w:val="18"/>
              </w:rPr>
              <w:t xml:space="preserve"> </w:t>
            </w:r>
          </w:p>
        </w:tc>
        <w:tc>
          <w:tcPr>
            <w:tcW w:w="3532" w:type="dxa"/>
            <w:gridSpan w:val="2"/>
          </w:tcPr>
          <w:p w14:paraId="64E2DCB5" w14:textId="77777777" w:rsidR="000E1595" w:rsidRPr="000E1595" w:rsidRDefault="000E1595" w:rsidP="000E1595">
            <w:pPr>
              <w:jc w:val="both"/>
              <w:rPr>
                <w:bCs/>
                <w:szCs w:val="18"/>
              </w:rPr>
            </w:pPr>
            <w:r w:rsidRPr="000E1595">
              <w:rPr>
                <w:bCs/>
                <w:szCs w:val="18"/>
              </w:rPr>
              <w:t>2.</w:t>
            </w:r>
            <w:r w:rsidRPr="000E1595">
              <w:rPr>
                <w:bCs/>
                <w:szCs w:val="18"/>
              </w:rPr>
              <w:tab/>
              <w:t xml:space="preserve">Kur shtetet anëtare identifikojnë, në përputhje me nenin 8, paragrafi 4, germa "c" të Direktivës (BE) 2024/1640, kategori shoqërish tregtare që janë të ekspozuara ndaj rreziqeve më të larta të pastrimit të parave dhe financimit të terrorizmit, përfshirë edhe në bazë të sektorëve në të cilët ato veprojnë, ato informojnë Komisionin për këtë. Brenda datës 10 korrik 2029, Komisioni vlerëson nëse rreziqet që lidhen me këto kategori të subjekteve juridike janë me rëndësi për tregun e brendshëm dhe, kur arrin në përfundimin se një prag më i ulët është i përshtatshëm për zbutjen e këtyre rreziqeve, miraton akte të </w:t>
            </w:r>
            <w:r w:rsidRPr="000E1595">
              <w:rPr>
                <w:bCs/>
                <w:szCs w:val="18"/>
              </w:rPr>
              <w:lastRenderedPageBreak/>
              <w:t>deleguara në përputhje me nenin 85 për ta ndryshuar këtë rregullore duke identifikuar:</w:t>
            </w:r>
          </w:p>
          <w:p w14:paraId="6E39F626" w14:textId="77777777" w:rsidR="000E1595" w:rsidRPr="000E1595" w:rsidRDefault="000E1595" w:rsidP="000E1595">
            <w:pPr>
              <w:jc w:val="both"/>
              <w:rPr>
                <w:bCs/>
                <w:szCs w:val="18"/>
              </w:rPr>
            </w:pPr>
            <w:r w:rsidRPr="000E1595">
              <w:rPr>
                <w:bCs/>
                <w:szCs w:val="18"/>
              </w:rPr>
              <w:t>a)</w:t>
            </w:r>
            <w:r w:rsidRPr="000E1595">
              <w:rPr>
                <w:bCs/>
                <w:szCs w:val="18"/>
              </w:rPr>
              <w:tab/>
              <w:t>kategoritë e shoqërive tregtare që shfaqin rreziqe më të larta të pastrimit të parave dhe financimit të terrorizmit dhe për të cilat zbatohet një prag më i ulët;</w:t>
            </w:r>
          </w:p>
          <w:p w14:paraId="40A50D4F" w14:textId="77777777" w:rsidR="000E1595" w:rsidRPr="000E1595" w:rsidRDefault="000E1595" w:rsidP="000E1595">
            <w:pPr>
              <w:jc w:val="both"/>
              <w:rPr>
                <w:bCs/>
                <w:szCs w:val="18"/>
              </w:rPr>
            </w:pPr>
            <w:r w:rsidRPr="000E1595">
              <w:rPr>
                <w:bCs/>
                <w:szCs w:val="18"/>
              </w:rPr>
              <w:t>b)</w:t>
            </w:r>
            <w:r w:rsidRPr="000E1595">
              <w:rPr>
                <w:bCs/>
                <w:szCs w:val="18"/>
              </w:rPr>
              <w:tab/>
              <w:t>pragjet përkatëse.</w:t>
            </w:r>
          </w:p>
          <w:p w14:paraId="16FC7322" w14:textId="77777777" w:rsidR="000E1595" w:rsidRPr="000E1595" w:rsidRDefault="000E1595" w:rsidP="000E1595">
            <w:pPr>
              <w:jc w:val="both"/>
              <w:rPr>
                <w:bCs/>
                <w:szCs w:val="18"/>
              </w:rPr>
            </w:pPr>
            <w:r w:rsidRPr="000E1595">
              <w:rPr>
                <w:bCs/>
                <w:szCs w:val="18"/>
              </w:rPr>
              <w:t>Pragu më i ulët i përmendur në nënparagrafin e parë është maksimumi 15% e interesit pronësor mbi shoqërinë tregtare, përveç rasteve kur Komisioni, duke u bazuar te rreziku, arrin në përfundimin se do të ishte më proporcional një prag më i lartë, i cili në nuk tejkalon në asnjë rast 25%.</w:t>
            </w:r>
          </w:p>
        </w:tc>
        <w:tc>
          <w:tcPr>
            <w:tcW w:w="1058" w:type="dxa"/>
          </w:tcPr>
          <w:p w14:paraId="6DD99440" w14:textId="77777777" w:rsidR="000E1595" w:rsidRPr="00792573" w:rsidRDefault="000E1595" w:rsidP="000E1595">
            <w:pPr>
              <w:jc w:val="center"/>
              <w:rPr>
                <w:bCs/>
                <w:sz w:val="18"/>
                <w:szCs w:val="18"/>
              </w:rPr>
            </w:pPr>
          </w:p>
        </w:tc>
        <w:tc>
          <w:tcPr>
            <w:tcW w:w="1530" w:type="dxa"/>
          </w:tcPr>
          <w:p w14:paraId="4F193E3B" w14:textId="77777777" w:rsidR="000E1595" w:rsidRDefault="000E1595" w:rsidP="000E1595">
            <w:r w:rsidRPr="00A047CD">
              <w:rPr>
                <w:lang w:val="pt-BR"/>
              </w:rPr>
              <w:t xml:space="preserve">Neni </w:t>
            </w:r>
            <w:r>
              <w:rPr>
                <w:lang w:val="pt-BR"/>
              </w:rPr>
              <w:t>46</w:t>
            </w:r>
            <w:r w:rsidRPr="00A047CD">
              <w:rPr>
                <w:lang w:val="pt-BR"/>
              </w:rPr>
              <w:t>, Ligji Nr.112/2020 “ Per regjistrin e pronareve perfitues</w:t>
            </w:r>
          </w:p>
        </w:tc>
        <w:tc>
          <w:tcPr>
            <w:tcW w:w="3600" w:type="dxa"/>
          </w:tcPr>
          <w:p w14:paraId="16753554" w14:textId="77777777" w:rsidR="000E1595" w:rsidRPr="000E1595" w:rsidRDefault="000E1595" w:rsidP="000E1595">
            <w:pPr>
              <w:jc w:val="both"/>
              <w:rPr>
                <w:bCs/>
                <w:szCs w:val="18"/>
              </w:rPr>
            </w:pPr>
            <w:r w:rsidRPr="000E1595">
              <w:rPr>
                <w:bCs/>
                <w:szCs w:val="18"/>
              </w:rPr>
              <w:t>2.</w:t>
            </w:r>
            <w:r w:rsidRPr="000E1595">
              <w:rPr>
                <w:bCs/>
                <w:szCs w:val="18"/>
              </w:rPr>
              <w:tab/>
              <w:t xml:space="preserve">Kur shtetet anëtare identifikojnë, në përputhje me nenin 8, paragrafi 4, germa "c" të Direktivës (BE) 2024/1640, kategori shoqërish tregtare që janë të ekspozuara ndaj rreziqeve më të larta të pastrimit të parave dhe financimit të terrorizmit, përfshirë edhe në bazë të sektorëve në të cilët ato veprojnë, ato informojnë Komisionin për këtë. Brenda datës 10 korrik 2029, Komisioni vlerëson nëse rreziqet që lidhen me këto kategori të subjekteve juridike janë me rëndësi për tregun e brendshëm dhe, kur arrin në përfundimin se një prag më i ulët është i përshtatshëm për zbutjen e këtyre rreziqeve, miraton akte të deleguara në </w:t>
            </w:r>
            <w:r w:rsidRPr="000E1595">
              <w:rPr>
                <w:bCs/>
                <w:szCs w:val="18"/>
              </w:rPr>
              <w:lastRenderedPageBreak/>
              <w:t>përputhje me nenin 85 për ta ndryshuar këtë rregullore duke identifikuar:</w:t>
            </w:r>
          </w:p>
          <w:p w14:paraId="298B8D77" w14:textId="77777777" w:rsidR="000E1595" w:rsidRPr="000E1595" w:rsidRDefault="000E1595" w:rsidP="000E1595">
            <w:pPr>
              <w:jc w:val="both"/>
              <w:rPr>
                <w:bCs/>
                <w:szCs w:val="18"/>
              </w:rPr>
            </w:pPr>
            <w:r w:rsidRPr="000E1595">
              <w:rPr>
                <w:bCs/>
                <w:szCs w:val="18"/>
              </w:rPr>
              <w:t>a)</w:t>
            </w:r>
            <w:r w:rsidRPr="000E1595">
              <w:rPr>
                <w:bCs/>
                <w:szCs w:val="18"/>
              </w:rPr>
              <w:tab/>
              <w:t>kategoritë e shoqërive tregtare që shfaqin rreziqe më të larta të pastrimit të parave dhe financimit të terrorizmit dhe për të cilat zbatohet një prag më i ulët;</w:t>
            </w:r>
          </w:p>
          <w:p w14:paraId="69BEDFAD" w14:textId="77777777" w:rsidR="000E1595" w:rsidRPr="000E1595" w:rsidRDefault="000E1595" w:rsidP="000E1595">
            <w:pPr>
              <w:jc w:val="both"/>
              <w:rPr>
                <w:bCs/>
                <w:szCs w:val="18"/>
              </w:rPr>
            </w:pPr>
            <w:r w:rsidRPr="000E1595">
              <w:rPr>
                <w:bCs/>
                <w:szCs w:val="18"/>
              </w:rPr>
              <w:t>b)</w:t>
            </w:r>
            <w:r w:rsidRPr="000E1595">
              <w:rPr>
                <w:bCs/>
                <w:szCs w:val="18"/>
              </w:rPr>
              <w:tab/>
              <w:t>pragjet përkatëse.</w:t>
            </w:r>
          </w:p>
          <w:p w14:paraId="5A97DAB2" w14:textId="77777777" w:rsidR="000E1595" w:rsidRPr="000E1595" w:rsidRDefault="000E1595" w:rsidP="000E1595">
            <w:pPr>
              <w:jc w:val="both"/>
              <w:rPr>
                <w:bCs/>
                <w:szCs w:val="18"/>
              </w:rPr>
            </w:pPr>
            <w:r w:rsidRPr="000E1595">
              <w:rPr>
                <w:bCs/>
                <w:szCs w:val="18"/>
              </w:rPr>
              <w:t>Pragu më i ulët i përmendur në nënparagrafin e parë është maksimumi 15% e interesit pronësor mbi shoqërinë tregtare, përveç rasteve kur Komisioni, duke u bazuar te rreziku, arrin në përfundimin se do të ishte më proporcional një prag më i lartë, i cili në nuk tejkalon në asnjë rast 25%.</w:t>
            </w:r>
          </w:p>
        </w:tc>
        <w:tc>
          <w:tcPr>
            <w:tcW w:w="900" w:type="dxa"/>
          </w:tcPr>
          <w:p w14:paraId="0EADB941"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39A8BD3E"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139FFBE4" w14:textId="77777777" w:rsidTr="00E23F00">
        <w:trPr>
          <w:trHeight w:val="1079"/>
        </w:trPr>
        <w:tc>
          <w:tcPr>
            <w:tcW w:w="1255" w:type="dxa"/>
          </w:tcPr>
          <w:p w14:paraId="1704C026" w14:textId="77777777" w:rsidR="000E1595" w:rsidRDefault="000E1595" w:rsidP="000E1595">
            <w:r w:rsidRPr="0062424F">
              <w:rPr>
                <w:sz w:val="18"/>
                <w:szCs w:val="18"/>
              </w:rPr>
              <w:t xml:space="preserve">Neni </w:t>
            </w:r>
            <w:r>
              <w:rPr>
                <w:sz w:val="18"/>
                <w:szCs w:val="18"/>
              </w:rPr>
              <w:t>22/3</w:t>
            </w:r>
            <w:r w:rsidRPr="0062424F">
              <w:rPr>
                <w:sz w:val="18"/>
                <w:szCs w:val="18"/>
              </w:rPr>
              <w:t xml:space="preserve"> </w:t>
            </w:r>
          </w:p>
        </w:tc>
        <w:tc>
          <w:tcPr>
            <w:tcW w:w="3532" w:type="dxa"/>
            <w:gridSpan w:val="2"/>
          </w:tcPr>
          <w:p w14:paraId="2C4C40B5" w14:textId="77777777" w:rsidR="000E1595" w:rsidRPr="000E1595" w:rsidRDefault="000E1595" w:rsidP="000E1595">
            <w:pPr>
              <w:jc w:val="both"/>
              <w:rPr>
                <w:bCs/>
                <w:szCs w:val="18"/>
              </w:rPr>
            </w:pPr>
            <w:r>
              <w:rPr>
                <w:bCs/>
                <w:szCs w:val="18"/>
              </w:rPr>
              <w:t>3.</w:t>
            </w:r>
            <w:r w:rsidRPr="000E1595">
              <w:rPr>
                <w:bCs/>
                <w:szCs w:val="18"/>
              </w:rPr>
              <w:t>Komisioni rishikon rregullisht aktin e deleguar të përmendur në paragrafin 2 për të siguruar se ai identifikon kategoritë përkatëse të shoqërive tregtare që shfaqin rreziqe më të larta dhe se pragjet përkatëse janë proporcionale me këto rreziqe.</w:t>
            </w:r>
          </w:p>
        </w:tc>
        <w:tc>
          <w:tcPr>
            <w:tcW w:w="1058" w:type="dxa"/>
          </w:tcPr>
          <w:p w14:paraId="045B1D80" w14:textId="77777777" w:rsidR="000E1595" w:rsidRPr="00792573" w:rsidRDefault="000E1595" w:rsidP="000E1595">
            <w:pPr>
              <w:jc w:val="center"/>
              <w:rPr>
                <w:bCs/>
                <w:sz w:val="18"/>
                <w:szCs w:val="18"/>
              </w:rPr>
            </w:pPr>
          </w:p>
        </w:tc>
        <w:tc>
          <w:tcPr>
            <w:tcW w:w="1530" w:type="dxa"/>
          </w:tcPr>
          <w:p w14:paraId="36875E64" w14:textId="77777777" w:rsidR="000E1595" w:rsidRDefault="000E1595" w:rsidP="000E1595">
            <w:r w:rsidRPr="00A047CD">
              <w:rPr>
                <w:lang w:val="pt-BR"/>
              </w:rPr>
              <w:t xml:space="preserve">Neni </w:t>
            </w:r>
            <w:r>
              <w:rPr>
                <w:lang w:val="pt-BR"/>
              </w:rPr>
              <w:t>46</w:t>
            </w:r>
            <w:r w:rsidRPr="00A047CD">
              <w:rPr>
                <w:lang w:val="pt-BR"/>
              </w:rPr>
              <w:t>, Ligji Nr.112/2020 “ Per regjistrin e pronareve perfitues</w:t>
            </w:r>
          </w:p>
        </w:tc>
        <w:tc>
          <w:tcPr>
            <w:tcW w:w="3600" w:type="dxa"/>
          </w:tcPr>
          <w:p w14:paraId="023CE039" w14:textId="77777777" w:rsidR="000E1595" w:rsidRPr="000E1595" w:rsidRDefault="000E1595" w:rsidP="000E1595">
            <w:pPr>
              <w:jc w:val="both"/>
              <w:rPr>
                <w:bCs/>
                <w:szCs w:val="18"/>
              </w:rPr>
            </w:pPr>
            <w:r>
              <w:rPr>
                <w:bCs/>
                <w:szCs w:val="18"/>
              </w:rPr>
              <w:t>3.</w:t>
            </w:r>
            <w:r w:rsidRPr="000E1595">
              <w:rPr>
                <w:bCs/>
                <w:szCs w:val="18"/>
              </w:rPr>
              <w:t>Komisioni rishikon rregullisht aktin e deleguar të përmendur në paragrafin 2 për të siguruar se ai identifikon kategoritë përkatëse të shoqërive tregtare që shfaqin rreziqe më të larta dhe se pragjet përkatëse janë proporcionale me këto rreziqe.</w:t>
            </w:r>
          </w:p>
        </w:tc>
        <w:tc>
          <w:tcPr>
            <w:tcW w:w="900" w:type="dxa"/>
          </w:tcPr>
          <w:p w14:paraId="74729F87" w14:textId="77777777" w:rsidR="000E1595" w:rsidRPr="00792573" w:rsidRDefault="000E1595" w:rsidP="000E1595">
            <w:pPr>
              <w:jc w:val="center"/>
              <w:rPr>
                <w:sz w:val="18"/>
                <w:szCs w:val="18"/>
              </w:rPr>
            </w:pPr>
            <w:r w:rsidRPr="00792573">
              <w:rPr>
                <w:b/>
                <w:bCs/>
                <w:sz w:val="18"/>
                <w:szCs w:val="18"/>
              </w:rPr>
              <w:t>F</w:t>
            </w:r>
          </w:p>
        </w:tc>
        <w:tc>
          <w:tcPr>
            <w:tcW w:w="2692" w:type="dxa"/>
          </w:tcPr>
          <w:p w14:paraId="6C5F006B"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177AD93E" w14:textId="77777777" w:rsidTr="00E23F00">
        <w:trPr>
          <w:trHeight w:val="1079"/>
        </w:trPr>
        <w:tc>
          <w:tcPr>
            <w:tcW w:w="1255" w:type="dxa"/>
          </w:tcPr>
          <w:p w14:paraId="7B8F0668" w14:textId="77777777" w:rsidR="000E1595" w:rsidRPr="003A7D99" w:rsidRDefault="000E1595" w:rsidP="000E1595">
            <w:pPr>
              <w:rPr>
                <w:sz w:val="18"/>
                <w:szCs w:val="18"/>
              </w:rPr>
            </w:pPr>
            <w:r>
              <w:rPr>
                <w:sz w:val="18"/>
                <w:szCs w:val="18"/>
              </w:rPr>
              <w:t>Neni 22/4</w:t>
            </w:r>
          </w:p>
        </w:tc>
        <w:tc>
          <w:tcPr>
            <w:tcW w:w="3532" w:type="dxa"/>
            <w:gridSpan w:val="2"/>
          </w:tcPr>
          <w:p w14:paraId="38F5C6E8" w14:textId="77777777" w:rsidR="000E1595" w:rsidRPr="000E1595" w:rsidRDefault="000E1595" w:rsidP="000E1595">
            <w:pPr>
              <w:rPr>
                <w:bCs/>
                <w:szCs w:val="18"/>
              </w:rPr>
            </w:pPr>
            <w:r>
              <w:rPr>
                <w:bCs/>
                <w:szCs w:val="18"/>
              </w:rPr>
              <w:t>22/4.</w:t>
            </w:r>
            <w:r w:rsidRPr="000E1595">
              <w:rPr>
                <w:bCs/>
                <w:szCs w:val="18"/>
              </w:rPr>
              <w:t xml:space="preserve">Në rastin e subjekteve juridike të ndryshme nga shoqëritë tregtare, për të cilat, për shkak të formës dhe strukturës së tyre, nuk është e përshtatshme ose </w:t>
            </w:r>
            <w:r w:rsidRPr="000E1595">
              <w:rPr>
                <w:bCs/>
                <w:szCs w:val="18"/>
              </w:rPr>
              <w:lastRenderedPageBreak/>
              <w:t>e mundur të llogaritet pronësia, pronarët përfitues janë personat fizikë që kontrollojnë në forma të tjera, qoftë drejtpërdrejt apo tërthorazi, subjektin juridik, në përputhje me nenin 53, paragrafët 3 dhe 4, përveç rasteve kur zbatohet neni 57.</w:t>
            </w:r>
          </w:p>
          <w:p w14:paraId="47DC8753" w14:textId="77777777" w:rsidR="000E1595" w:rsidRPr="000E1595" w:rsidRDefault="000E1595" w:rsidP="000E1595">
            <w:pPr>
              <w:jc w:val="both"/>
              <w:rPr>
                <w:bCs/>
                <w:szCs w:val="18"/>
              </w:rPr>
            </w:pPr>
          </w:p>
        </w:tc>
        <w:tc>
          <w:tcPr>
            <w:tcW w:w="1058" w:type="dxa"/>
          </w:tcPr>
          <w:p w14:paraId="72405B35" w14:textId="77777777" w:rsidR="000E1595" w:rsidRPr="00792573" w:rsidRDefault="000E1595" w:rsidP="000E1595">
            <w:pPr>
              <w:jc w:val="center"/>
              <w:rPr>
                <w:bCs/>
                <w:sz w:val="18"/>
                <w:szCs w:val="18"/>
              </w:rPr>
            </w:pPr>
          </w:p>
        </w:tc>
        <w:tc>
          <w:tcPr>
            <w:tcW w:w="1530" w:type="dxa"/>
          </w:tcPr>
          <w:p w14:paraId="29F7FB37" w14:textId="77777777" w:rsidR="000E1595" w:rsidRDefault="000E1595" w:rsidP="000E1595">
            <w:r w:rsidRPr="00A047CD">
              <w:rPr>
                <w:lang w:val="pt-BR"/>
              </w:rPr>
              <w:t xml:space="preserve">Neni </w:t>
            </w:r>
            <w:r>
              <w:rPr>
                <w:lang w:val="pt-BR"/>
              </w:rPr>
              <w:t>46</w:t>
            </w:r>
            <w:r w:rsidRPr="00A047CD">
              <w:rPr>
                <w:lang w:val="pt-BR"/>
              </w:rPr>
              <w:t xml:space="preserve">, Ligji Nr.112/2020 “ Per regjistrin e </w:t>
            </w:r>
            <w:r w:rsidRPr="00A047CD">
              <w:rPr>
                <w:lang w:val="pt-BR"/>
              </w:rPr>
              <w:lastRenderedPageBreak/>
              <w:t>pronareve perfitues</w:t>
            </w:r>
          </w:p>
        </w:tc>
        <w:tc>
          <w:tcPr>
            <w:tcW w:w="3600" w:type="dxa"/>
          </w:tcPr>
          <w:p w14:paraId="296D234E" w14:textId="77777777" w:rsidR="000E1595" w:rsidRPr="000E1595" w:rsidRDefault="000E1595" w:rsidP="000E1595">
            <w:pPr>
              <w:rPr>
                <w:bCs/>
                <w:szCs w:val="18"/>
              </w:rPr>
            </w:pPr>
            <w:r>
              <w:rPr>
                <w:bCs/>
                <w:szCs w:val="18"/>
              </w:rPr>
              <w:lastRenderedPageBreak/>
              <w:t>22/4.</w:t>
            </w:r>
            <w:r w:rsidRPr="000E1595">
              <w:rPr>
                <w:bCs/>
                <w:szCs w:val="18"/>
              </w:rPr>
              <w:t xml:space="preserve">Në rastin e subjekteve juridike të ndryshme nga shoqëritë tregtare, për të cilat, për shkak të formës dhe strukturës së tyre, nuk është e përshtatshme ose e mundur </w:t>
            </w:r>
            <w:r w:rsidRPr="000E1595">
              <w:rPr>
                <w:bCs/>
                <w:szCs w:val="18"/>
              </w:rPr>
              <w:lastRenderedPageBreak/>
              <w:t>të llogaritet pronësia, pronarët përfitues janë personat fizikë që kontrollojnë në forma të tjera, qoftë drejtpërdrejt apo tërthorazi, subjektin juridik, në përputhje me nenin 53, paragrafët 3 dhe 4, përveç rasteve kur zbatohet neni 57.</w:t>
            </w:r>
          </w:p>
          <w:p w14:paraId="5AF03543" w14:textId="77777777" w:rsidR="000E1595" w:rsidRPr="000E1595" w:rsidRDefault="000E1595" w:rsidP="000E1595">
            <w:pPr>
              <w:jc w:val="both"/>
              <w:rPr>
                <w:bCs/>
                <w:szCs w:val="18"/>
              </w:rPr>
            </w:pPr>
          </w:p>
        </w:tc>
        <w:tc>
          <w:tcPr>
            <w:tcW w:w="900" w:type="dxa"/>
          </w:tcPr>
          <w:p w14:paraId="4C382195"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206D2D98"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25749C58" w14:textId="77777777" w:rsidTr="00E23F00">
        <w:trPr>
          <w:trHeight w:val="1079"/>
        </w:trPr>
        <w:tc>
          <w:tcPr>
            <w:tcW w:w="1255" w:type="dxa"/>
          </w:tcPr>
          <w:p w14:paraId="5EECDBC4" w14:textId="77777777" w:rsidR="000E1595" w:rsidRPr="003A7D99" w:rsidRDefault="000E1595" w:rsidP="000E1595">
            <w:pPr>
              <w:rPr>
                <w:sz w:val="18"/>
                <w:szCs w:val="18"/>
              </w:rPr>
            </w:pPr>
            <w:r>
              <w:rPr>
                <w:sz w:val="18"/>
                <w:szCs w:val="18"/>
              </w:rPr>
              <w:t>Neni 23/1</w:t>
            </w:r>
          </w:p>
        </w:tc>
        <w:tc>
          <w:tcPr>
            <w:tcW w:w="3532" w:type="dxa"/>
            <w:gridSpan w:val="2"/>
          </w:tcPr>
          <w:p w14:paraId="3FB7C98B" w14:textId="77777777" w:rsidR="000E1595" w:rsidRPr="00850B39" w:rsidRDefault="000E1595" w:rsidP="000E1595">
            <w:pPr>
              <w:spacing w:after="240"/>
              <w:jc w:val="both"/>
            </w:pPr>
            <w:r w:rsidRPr="00850B39">
              <w:t>Brenda datës 10 tetor 2027, çdo shtet anëtar i njofton Komisionit një listë të llojeve të subjekteve juridike që ekzistojnë në përputhje me leëgjislacionin e tij të brendshëm, duke identifikuar pronarët përfitues në përputhje me nenin 51 dhe nenin 52, paragrafi 4. Ky njoftim përfshin kategoritë specifike të subjekteve, përshkrimin e karakteristikave dhe, sipas rastit, bazën ligjore sipas legjislacionit të brendshëm të shtetit anëtar përkatës. Ai cilëson gjithashtu nëse, për shkak të formës dhe strukturave specifike të subjekteve juridike të ndryshme nga shoqëritë tregtare, zbatohet mekanizmi sipas nenit 63, paragrafi 4, shoqëruar me një justifikim të hollësishëm të arsyeve për këtë.</w:t>
            </w:r>
          </w:p>
          <w:p w14:paraId="08BB9D16" w14:textId="77777777" w:rsidR="000E1595" w:rsidRPr="00850B39" w:rsidRDefault="000E1595" w:rsidP="000E1595">
            <w:pPr>
              <w:spacing w:after="240"/>
              <w:jc w:val="both"/>
            </w:pPr>
            <w:r w:rsidRPr="00850B39">
              <w:lastRenderedPageBreak/>
              <w:t>Komisioni ua komunikon njoftimin e përmendur në paragrafin e parë shteteve të tjera anëtare.</w:t>
            </w:r>
          </w:p>
          <w:p w14:paraId="20860253" w14:textId="77777777" w:rsidR="000E1595" w:rsidRPr="00792573" w:rsidRDefault="000E1595" w:rsidP="000E1595">
            <w:pPr>
              <w:jc w:val="both"/>
              <w:rPr>
                <w:bCs/>
                <w:sz w:val="18"/>
                <w:szCs w:val="18"/>
              </w:rPr>
            </w:pPr>
          </w:p>
        </w:tc>
        <w:tc>
          <w:tcPr>
            <w:tcW w:w="1058" w:type="dxa"/>
          </w:tcPr>
          <w:p w14:paraId="5013FFDF" w14:textId="77777777" w:rsidR="000E1595" w:rsidRPr="00792573" w:rsidRDefault="000E1595" w:rsidP="000E1595">
            <w:pPr>
              <w:jc w:val="center"/>
              <w:rPr>
                <w:bCs/>
                <w:sz w:val="18"/>
                <w:szCs w:val="18"/>
              </w:rPr>
            </w:pPr>
          </w:p>
        </w:tc>
        <w:tc>
          <w:tcPr>
            <w:tcW w:w="1530" w:type="dxa"/>
          </w:tcPr>
          <w:p w14:paraId="2A4BE00F" w14:textId="77777777" w:rsidR="000E1595" w:rsidRDefault="000E1595" w:rsidP="000E1595">
            <w:r w:rsidRPr="00A047CD">
              <w:rPr>
                <w:lang w:val="pt-BR"/>
              </w:rPr>
              <w:t xml:space="preserve">Neni </w:t>
            </w:r>
            <w:r>
              <w:rPr>
                <w:lang w:val="pt-BR"/>
              </w:rPr>
              <w:t>37</w:t>
            </w:r>
            <w:r w:rsidRPr="00A047CD">
              <w:rPr>
                <w:lang w:val="pt-BR"/>
              </w:rPr>
              <w:t>, Ligji Nr.112/2020 “ Per regjistrin e pronareve perfitues</w:t>
            </w:r>
          </w:p>
        </w:tc>
        <w:tc>
          <w:tcPr>
            <w:tcW w:w="3600" w:type="dxa"/>
          </w:tcPr>
          <w:p w14:paraId="3BDF7551" w14:textId="77777777" w:rsidR="000E1595" w:rsidRPr="00850B39" w:rsidRDefault="000E1595" w:rsidP="000E1595">
            <w:pPr>
              <w:spacing w:after="240"/>
              <w:jc w:val="both"/>
            </w:pPr>
            <w:r w:rsidRPr="00850B39">
              <w:t>Brenda datës 10 tetor 2027, çdo shtet anëtar i njofton Komisionit një listë të llojeve të subjekteve juridike që ekzistojnë në përputhje me leëgjislacionin e tij të brendshëm, duke identifikuar pronarët përfitues në përputhje me nenin 51 dhe nenin 52, paragrafi 4. Ky njoftim përfshin kategoritë specifike të subjekteve, përshkrimin e karakteristikave dhe, sipas rastit, bazën ligjore sipas legjislacionit të brendshëm të shtetit anëtar përkatës. Ai cilëson gjithashtu nëse, për shkak të formës dhe strukturave specifike të subjekteve juridike të ndryshme nga shoqëritë tregtare, zbatohet mekanizmi sipas nenit 63, paragrafi 4, shoqëruar me një justifikim të hollësishëm të arsyeve për këtë.</w:t>
            </w:r>
          </w:p>
          <w:p w14:paraId="06A4846A" w14:textId="77777777" w:rsidR="000E1595" w:rsidRPr="00850B39" w:rsidRDefault="000E1595" w:rsidP="000E1595">
            <w:pPr>
              <w:spacing w:after="240"/>
              <w:jc w:val="both"/>
            </w:pPr>
            <w:r w:rsidRPr="00850B39">
              <w:lastRenderedPageBreak/>
              <w:t>Komisioni ua komunikon njoftimin e përmendur në paragrafin e parë shteteve të tjera anëtare.</w:t>
            </w:r>
          </w:p>
          <w:p w14:paraId="70787DC5" w14:textId="77777777" w:rsidR="000E1595" w:rsidRPr="00792573" w:rsidRDefault="000E1595" w:rsidP="000E1595">
            <w:pPr>
              <w:spacing w:after="120"/>
              <w:jc w:val="both"/>
              <w:rPr>
                <w:bCs/>
                <w:sz w:val="18"/>
                <w:szCs w:val="18"/>
              </w:rPr>
            </w:pPr>
          </w:p>
        </w:tc>
        <w:tc>
          <w:tcPr>
            <w:tcW w:w="900" w:type="dxa"/>
          </w:tcPr>
          <w:p w14:paraId="597DCF4C"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4A8683A1"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07AAAAD7" w14:textId="77777777" w:rsidTr="00E23F00">
        <w:trPr>
          <w:trHeight w:val="1079"/>
        </w:trPr>
        <w:tc>
          <w:tcPr>
            <w:tcW w:w="1255" w:type="dxa"/>
          </w:tcPr>
          <w:p w14:paraId="059EA22E" w14:textId="77777777" w:rsidR="000E1595" w:rsidRPr="003A7D99" w:rsidRDefault="000E1595" w:rsidP="000E1595">
            <w:pPr>
              <w:rPr>
                <w:sz w:val="18"/>
                <w:szCs w:val="18"/>
              </w:rPr>
            </w:pPr>
            <w:r>
              <w:rPr>
                <w:sz w:val="18"/>
                <w:szCs w:val="18"/>
              </w:rPr>
              <w:t>Neni 24/1</w:t>
            </w:r>
          </w:p>
        </w:tc>
        <w:tc>
          <w:tcPr>
            <w:tcW w:w="3532" w:type="dxa"/>
            <w:gridSpan w:val="2"/>
          </w:tcPr>
          <w:p w14:paraId="31C079C1" w14:textId="77777777" w:rsidR="000E1595" w:rsidRPr="00850B39" w:rsidRDefault="000E1595" w:rsidP="000E1595">
            <w:pPr>
              <w:tabs>
                <w:tab w:val="left" w:pos="567"/>
              </w:tabs>
              <w:autoSpaceDE w:val="0"/>
              <w:autoSpaceDN w:val="0"/>
              <w:spacing w:before="269"/>
              <w:ind w:right="27"/>
              <w:jc w:val="both"/>
            </w:pPr>
            <w:r w:rsidRPr="00850B39">
              <w:t>Të dhënat e regjistruara për pronarët përfitues ruhen përherë në Regjistrin e Pronarëve Përfitues,</w:t>
            </w:r>
            <w:r w:rsidRPr="00850B39">
              <w:rPr>
                <w:spacing w:val="-11"/>
              </w:rPr>
              <w:t xml:space="preserve"> </w:t>
            </w:r>
            <w:r w:rsidRPr="00850B39">
              <w:t>me</w:t>
            </w:r>
            <w:r w:rsidRPr="00850B39">
              <w:rPr>
                <w:spacing w:val="-11"/>
              </w:rPr>
              <w:t xml:space="preserve"> </w:t>
            </w:r>
            <w:r w:rsidRPr="00850B39">
              <w:t>përjashtim</w:t>
            </w:r>
            <w:r w:rsidRPr="00850B39">
              <w:rPr>
                <w:spacing w:val="-11"/>
              </w:rPr>
              <w:t xml:space="preserve"> </w:t>
            </w:r>
            <w:r w:rsidRPr="00850B39">
              <w:t>të</w:t>
            </w:r>
            <w:r w:rsidRPr="00850B39">
              <w:rPr>
                <w:spacing w:val="-11"/>
              </w:rPr>
              <w:t xml:space="preserve"> </w:t>
            </w:r>
            <w:r w:rsidRPr="00850B39">
              <w:t>rastit</w:t>
            </w:r>
            <w:r w:rsidRPr="00850B39">
              <w:rPr>
                <w:spacing w:val="-11"/>
              </w:rPr>
              <w:t xml:space="preserve"> </w:t>
            </w:r>
            <w:r w:rsidRPr="00850B39">
              <w:t>të</w:t>
            </w:r>
            <w:r w:rsidRPr="00850B39">
              <w:rPr>
                <w:spacing w:val="-11"/>
              </w:rPr>
              <w:t xml:space="preserve"> </w:t>
            </w:r>
            <w:r w:rsidRPr="00850B39">
              <w:t>përcaktuar</w:t>
            </w:r>
            <w:r w:rsidRPr="00850B39">
              <w:rPr>
                <w:spacing w:val="-11"/>
              </w:rPr>
              <w:t xml:space="preserve"> </w:t>
            </w:r>
            <w:r w:rsidRPr="00850B39">
              <w:t>në</w:t>
            </w:r>
            <w:r w:rsidRPr="00850B39">
              <w:rPr>
                <w:spacing w:val="-11"/>
              </w:rPr>
              <w:t xml:space="preserve"> </w:t>
            </w:r>
            <w:r w:rsidRPr="00850B39">
              <w:t>pikën</w:t>
            </w:r>
            <w:r w:rsidRPr="00850B39">
              <w:rPr>
                <w:spacing w:val="-11"/>
              </w:rPr>
              <w:t xml:space="preserve"> </w:t>
            </w:r>
            <w:r w:rsidRPr="00850B39">
              <w:t>2</w:t>
            </w:r>
            <w:r w:rsidRPr="00850B39">
              <w:rPr>
                <w:spacing w:val="-11"/>
              </w:rPr>
              <w:t xml:space="preserve"> </w:t>
            </w:r>
            <w:r w:rsidRPr="00850B39">
              <w:t>të</w:t>
            </w:r>
            <w:r w:rsidRPr="00850B39">
              <w:rPr>
                <w:spacing w:val="-11"/>
              </w:rPr>
              <w:t xml:space="preserve"> </w:t>
            </w:r>
            <w:r w:rsidRPr="00850B39">
              <w:t>këtij</w:t>
            </w:r>
            <w:r w:rsidRPr="00850B39">
              <w:rPr>
                <w:spacing w:val="-11"/>
              </w:rPr>
              <w:t xml:space="preserve"> </w:t>
            </w:r>
            <w:r w:rsidRPr="00850B39">
              <w:t>neni.</w:t>
            </w:r>
          </w:p>
          <w:p w14:paraId="400BC00C" w14:textId="77777777" w:rsidR="000E1595" w:rsidRPr="00850B39" w:rsidRDefault="000E1595" w:rsidP="000E1595">
            <w:pPr>
              <w:pStyle w:val="ListParagraph"/>
              <w:numPr>
                <w:ilvl w:val="0"/>
                <w:numId w:val="42"/>
              </w:numPr>
              <w:tabs>
                <w:tab w:val="left" w:pos="532"/>
              </w:tabs>
              <w:spacing w:line="276" w:lineRule="auto"/>
              <w:ind w:right="28" w:firstLine="284"/>
              <w:rPr>
                <w:sz w:val="24"/>
                <w:szCs w:val="24"/>
              </w:rPr>
            </w:pPr>
            <w:r w:rsidRPr="00850B39">
              <w:rPr>
                <w:spacing w:val="-2"/>
                <w:sz w:val="24"/>
                <w:szCs w:val="24"/>
              </w:rPr>
              <w:t>Në</w:t>
            </w:r>
            <w:r w:rsidRPr="00850B39">
              <w:rPr>
                <w:spacing w:val="-15"/>
                <w:sz w:val="24"/>
                <w:szCs w:val="24"/>
              </w:rPr>
              <w:t xml:space="preserve"> </w:t>
            </w:r>
            <w:r w:rsidRPr="00850B39">
              <w:rPr>
                <w:spacing w:val="-2"/>
                <w:sz w:val="24"/>
                <w:szCs w:val="24"/>
              </w:rPr>
              <w:t>rastin</w:t>
            </w:r>
            <w:r w:rsidRPr="00850B39">
              <w:rPr>
                <w:spacing w:val="-13"/>
                <w:sz w:val="24"/>
                <w:szCs w:val="24"/>
              </w:rPr>
              <w:t xml:space="preserve"> </w:t>
            </w:r>
            <w:r w:rsidRPr="00850B39">
              <w:rPr>
                <w:spacing w:val="-2"/>
                <w:sz w:val="24"/>
                <w:szCs w:val="24"/>
              </w:rPr>
              <w:t>e</w:t>
            </w:r>
            <w:r w:rsidRPr="00850B39">
              <w:rPr>
                <w:spacing w:val="-13"/>
                <w:sz w:val="24"/>
                <w:szCs w:val="24"/>
              </w:rPr>
              <w:t xml:space="preserve"> </w:t>
            </w:r>
            <w:r w:rsidRPr="00850B39">
              <w:rPr>
                <w:spacing w:val="-2"/>
                <w:sz w:val="24"/>
                <w:szCs w:val="24"/>
              </w:rPr>
              <w:t>çregjistrimit</w:t>
            </w:r>
            <w:r w:rsidRPr="00850B39">
              <w:rPr>
                <w:spacing w:val="-13"/>
                <w:sz w:val="24"/>
                <w:szCs w:val="24"/>
              </w:rPr>
              <w:t xml:space="preserve"> </w:t>
            </w:r>
            <w:r w:rsidRPr="00850B39">
              <w:rPr>
                <w:spacing w:val="-2"/>
                <w:sz w:val="24"/>
                <w:szCs w:val="24"/>
              </w:rPr>
              <w:t>të</w:t>
            </w:r>
            <w:r w:rsidRPr="00850B39">
              <w:rPr>
                <w:spacing w:val="-13"/>
                <w:sz w:val="24"/>
                <w:szCs w:val="24"/>
              </w:rPr>
              <w:t xml:space="preserve"> </w:t>
            </w:r>
            <w:r w:rsidRPr="00850B39">
              <w:rPr>
                <w:spacing w:val="-2"/>
                <w:sz w:val="24"/>
                <w:szCs w:val="24"/>
              </w:rPr>
              <w:t>subjektit</w:t>
            </w:r>
            <w:r w:rsidRPr="00850B39">
              <w:rPr>
                <w:spacing w:val="-13"/>
                <w:sz w:val="24"/>
                <w:szCs w:val="24"/>
              </w:rPr>
              <w:t xml:space="preserve"> </w:t>
            </w:r>
            <w:r w:rsidRPr="00850B39">
              <w:rPr>
                <w:spacing w:val="-2"/>
                <w:sz w:val="24"/>
                <w:szCs w:val="24"/>
              </w:rPr>
              <w:t>raportues</w:t>
            </w:r>
            <w:r w:rsidRPr="00850B39">
              <w:rPr>
                <w:spacing w:val="-13"/>
                <w:sz w:val="24"/>
                <w:szCs w:val="24"/>
              </w:rPr>
              <w:t xml:space="preserve"> </w:t>
            </w:r>
            <w:r w:rsidRPr="00850B39">
              <w:rPr>
                <w:spacing w:val="-2"/>
                <w:sz w:val="24"/>
                <w:szCs w:val="24"/>
              </w:rPr>
              <w:t>nga</w:t>
            </w:r>
            <w:r w:rsidRPr="00850B39">
              <w:rPr>
                <w:spacing w:val="-13"/>
                <w:sz w:val="24"/>
                <w:szCs w:val="24"/>
              </w:rPr>
              <w:t xml:space="preserve"> </w:t>
            </w:r>
            <w:r w:rsidRPr="00850B39">
              <w:rPr>
                <w:spacing w:val="-2"/>
                <w:sz w:val="24"/>
                <w:szCs w:val="24"/>
              </w:rPr>
              <w:t>regjistrat</w:t>
            </w:r>
            <w:r w:rsidRPr="00850B39">
              <w:rPr>
                <w:spacing w:val="-13"/>
                <w:sz w:val="24"/>
                <w:szCs w:val="24"/>
              </w:rPr>
              <w:t xml:space="preserve"> </w:t>
            </w:r>
            <w:r w:rsidRPr="00850B39">
              <w:rPr>
                <w:spacing w:val="-2"/>
                <w:sz w:val="24"/>
                <w:szCs w:val="24"/>
              </w:rPr>
              <w:t>përkatës,</w:t>
            </w:r>
            <w:r w:rsidRPr="00850B39">
              <w:rPr>
                <w:spacing w:val="-13"/>
                <w:sz w:val="24"/>
                <w:szCs w:val="24"/>
              </w:rPr>
              <w:t xml:space="preserve"> </w:t>
            </w:r>
            <w:r w:rsidRPr="00850B39">
              <w:rPr>
                <w:spacing w:val="-2"/>
                <w:sz w:val="24"/>
                <w:szCs w:val="24"/>
              </w:rPr>
              <w:t>të</w:t>
            </w:r>
            <w:r w:rsidRPr="00850B39">
              <w:rPr>
                <w:spacing w:val="-13"/>
                <w:sz w:val="24"/>
                <w:szCs w:val="24"/>
              </w:rPr>
              <w:t xml:space="preserve"> </w:t>
            </w:r>
            <w:r w:rsidRPr="00850B39">
              <w:rPr>
                <w:spacing w:val="-2"/>
                <w:sz w:val="24"/>
                <w:szCs w:val="24"/>
              </w:rPr>
              <w:t>dhënat</w:t>
            </w:r>
            <w:r w:rsidRPr="00850B39">
              <w:rPr>
                <w:spacing w:val="-13"/>
                <w:sz w:val="24"/>
                <w:szCs w:val="24"/>
              </w:rPr>
              <w:t xml:space="preserve"> </w:t>
            </w:r>
            <w:r w:rsidRPr="00850B39">
              <w:rPr>
                <w:spacing w:val="-2"/>
                <w:sz w:val="24"/>
                <w:szCs w:val="24"/>
              </w:rPr>
              <w:t>e</w:t>
            </w:r>
            <w:r w:rsidRPr="00850B39">
              <w:rPr>
                <w:spacing w:val="-13"/>
                <w:sz w:val="24"/>
                <w:szCs w:val="24"/>
              </w:rPr>
              <w:t xml:space="preserve"> </w:t>
            </w:r>
            <w:r w:rsidRPr="00850B39">
              <w:rPr>
                <w:spacing w:val="-2"/>
                <w:sz w:val="24"/>
                <w:szCs w:val="24"/>
              </w:rPr>
              <w:t xml:space="preserve">regjistruara </w:t>
            </w:r>
            <w:r w:rsidRPr="00850B39">
              <w:rPr>
                <w:sz w:val="24"/>
                <w:szCs w:val="24"/>
              </w:rPr>
              <w:t>për</w:t>
            </w:r>
            <w:r w:rsidRPr="00850B39">
              <w:rPr>
                <w:spacing w:val="-8"/>
                <w:sz w:val="24"/>
                <w:szCs w:val="24"/>
              </w:rPr>
              <w:t xml:space="preserve"> </w:t>
            </w:r>
            <w:r w:rsidRPr="00850B39">
              <w:rPr>
                <w:sz w:val="24"/>
                <w:szCs w:val="24"/>
              </w:rPr>
              <w:t>pronarët</w:t>
            </w:r>
            <w:r w:rsidRPr="00850B39">
              <w:rPr>
                <w:spacing w:val="-8"/>
                <w:sz w:val="24"/>
                <w:szCs w:val="24"/>
              </w:rPr>
              <w:t xml:space="preserve"> </w:t>
            </w:r>
            <w:r w:rsidRPr="00850B39">
              <w:rPr>
                <w:sz w:val="24"/>
                <w:szCs w:val="24"/>
              </w:rPr>
              <w:t>përfitues</w:t>
            </w:r>
            <w:r w:rsidRPr="00850B39">
              <w:rPr>
                <w:spacing w:val="-8"/>
                <w:sz w:val="24"/>
                <w:szCs w:val="24"/>
              </w:rPr>
              <w:t xml:space="preserve"> </w:t>
            </w:r>
            <w:r w:rsidRPr="00850B39">
              <w:rPr>
                <w:sz w:val="24"/>
                <w:szCs w:val="24"/>
              </w:rPr>
              <w:t>të</w:t>
            </w:r>
            <w:r w:rsidRPr="00850B39">
              <w:rPr>
                <w:spacing w:val="-8"/>
                <w:sz w:val="24"/>
                <w:szCs w:val="24"/>
              </w:rPr>
              <w:t xml:space="preserve"> </w:t>
            </w:r>
            <w:r w:rsidRPr="00850B39">
              <w:rPr>
                <w:sz w:val="24"/>
                <w:szCs w:val="24"/>
              </w:rPr>
              <w:t>tij</w:t>
            </w:r>
            <w:r w:rsidRPr="00850B39">
              <w:rPr>
                <w:spacing w:val="-8"/>
                <w:sz w:val="24"/>
                <w:szCs w:val="24"/>
              </w:rPr>
              <w:t xml:space="preserve"> </w:t>
            </w:r>
            <w:r w:rsidRPr="00850B39">
              <w:rPr>
                <w:sz w:val="24"/>
                <w:szCs w:val="24"/>
              </w:rPr>
              <w:t>do</w:t>
            </w:r>
            <w:r w:rsidRPr="00850B39">
              <w:rPr>
                <w:spacing w:val="-8"/>
                <w:sz w:val="24"/>
                <w:szCs w:val="24"/>
              </w:rPr>
              <w:t xml:space="preserve"> </w:t>
            </w:r>
            <w:r w:rsidRPr="00850B39">
              <w:rPr>
                <w:sz w:val="24"/>
                <w:szCs w:val="24"/>
              </w:rPr>
              <w:t>të</w:t>
            </w:r>
            <w:r w:rsidRPr="00850B39">
              <w:rPr>
                <w:spacing w:val="-8"/>
                <w:sz w:val="24"/>
                <w:szCs w:val="24"/>
              </w:rPr>
              <w:t xml:space="preserve"> </w:t>
            </w:r>
            <w:r w:rsidRPr="00850B39">
              <w:rPr>
                <w:sz w:val="24"/>
                <w:szCs w:val="24"/>
              </w:rPr>
              <w:t>ruhen</w:t>
            </w:r>
            <w:r w:rsidRPr="00850B39">
              <w:rPr>
                <w:spacing w:val="-8"/>
                <w:sz w:val="24"/>
                <w:szCs w:val="24"/>
              </w:rPr>
              <w:t xml:space="preserve"> </w:t>
            </w:r>
            <w:r w:rsidRPr="00850B39">
              <w:rPr>
                <w:sz w:val="24"/>
                <w:szCs w:val="24"/>
              </w:rPr>
              <w:t>në</w:t>
            </w:r>
            <w:r w:rsidRPr="00850B39">
              <w:rPr>
                <w:spacing w:val="-8"/>
                <w:sz w:val="24"/>
                <w:szCs w:val="24"/>
              </w:rPr>
              <w:t xml:space="preserve"> </w:t>
            </w:r>
            <w:r w:rsidRPr="00850B39">
              <w:rPr>
                <w:sz w:val="24"/>
                <w:szCs w:val="24"/>
              </w:rPr>
              <w:t>Regjistrin</w:t>
            </w:r>
            <w:r w:rsidRPr="00850B39">
              <w:rPr>
                <w:spacing w:val="-8"/>
                <w:sz w:val="24"/>
                <w:szCs w:val="24"/>
              </w:rPr>
              <w:t xml:space="preserve"> </w:t>
            </w:r>
            <w:r w:rsidRPr="00850B39">
              <w:rPr>
                <w:sz w:val="24"/>
                <w:szCs w:val="24"/>
              </w:rPr>
              <w:t>e</w:t>
            </w:r>
            <w:r w:rsidRPr="00850B39">
              <w:rPr>
                <w:spacing w:val="-8"/>
                <w:sz w:val="24"/>
                <w:szCs w:val="24"/>
              </w:rPr>
              <w:t xml:space="preserve"> </w:t>
            </w:r>
            <w:r w:rsidRPr="00850B39">
              <w:rPr>
                <w:sz w:val="24"/>
                <w:szCs w:val="24"/>
              </w:rPr>
              <w:t>Pronarëve</w:t>
            </w:r>
            <w:r w:rsidRPr="00850B39">
              <w:rPr>
                <w:spacing w:val="-8"/>
                <w:sz w:val="24"/>
                <w:szCs w:val="24"/>
              </w:rPr>
              <w:t xml:space="preserve"> </w:t>
            </w:r>
            <w:r w:rsidRPr="00850B39">
              <w:rPr>
                <w:sz w:val="24"/>
                <w:szCs w:val="24"/>
              </w:rPr>
              <w:t>Përfitues</w:t>
            </w:r>
            <w:r w:rsidRPr="00850B39">
              <w:rPr>
                <w:spacing w:val="-8"/>
                <w:sz w:val="24"/>
                <w:szCs w:val="24"/>
              </w:rPr>
              <w:t xml:space="preserve"> </w:t>
            </w:r>
            <w:r w:rsidRPr="00850B39">
              <w:rPr>
                <w:sz w:val="24"/>
                <w:szCs w:val="24"/>
              </w:rPr>
              <w:t>edhe</w:t>
            </w:r>
            <w:r w:rsidRPr="00850B39">
              <w:rPr>
                <w:spacing w:val="-8"/>
                <w:sz w:val="24"/>
                <w:szCs w:val="24"/>
              </w:rPr>
              <w:t xml:space="preserve"> </w:t>
            </w:r>
            <w:r w:rsidRPr="00850B39">
              <w:rPr>
                <w:sz w:val="24"/>
                <w:szCs w:val="24"/>
              </w:rPr>
              <w:t>për</w:t>
            </w:r>
            <w:r w:rsidRPr="00850B39">
              <w:rPr>
                <w:spacing w:val="-8"/>
                <w:sz w:val="24"/>
                <w:szCs w:val="24"/>
              </w:rPr>
              <w:t xml:space="preserve"> </w:t>
            </w:r>
            <w:r w:rsidRPr="00850B39">
              <w:rPr>
                <w:sz w:val="24"/>
                <w:szCs w:val="24"/>
              </w:rPr>
              <w:t>10</w:t>
            </w:r>
            <w:r w:rsidRPr="00850B39">
              <w:rPr>
                <w:spacing w:val="-8"/>
                <w:sz w:val="24"/>
                <w:szCs w:val="24"/>
              </w:rPr>
              <w:t xml:space="preserve"> </w:t>
            </w:r>
            <w:r w:rsidRPr="00850B39">
              <w:rPr>
                <w:sz w:val="24"/>
                <w:szCs w:val="24"/>
              </w:rPr>
              <w:t>vjet</w:t>
            </w:r>
            <w:r w:rsidRPr="00850B39">
              <w:rPr>
                <w:spacing w:val="-8"/>
                <w:sz w:val="24"/>
                <w:szCs w:val="24"/>
              </w:rPr>
              <w:t xml:space="preserve"> </w:t>
            </w:r>
            <w:r w:rsidRPr="00850B39">
              <w:rPr>
                <w:sz w:val="24"/>
                <w:szCs w:val="24"/>
              </w:rPr>
              <w:t>nga data</w:t>
            </w:r>
            <w:r w:rsidRPr="00850B39">
              <w:rPr>
                <w:spacing w:val="-7"/>
                <w:sz w:val="24"/>
                <w:szCs w:val="24"/>
              </w:rPr>
              <w:t xml:space="preserve"> </w:t>
            </w:r>
            <w:r w:rsidRPr="00850B39">
              <w:rPr>
                <w:sz w:val="24"/>
                <w:szCs w:val="24"/>
              </w:rPr>
              <w:t>e</w:t>
            </w:r>
            <w:r w:rsidRPr="00850B39">
              <w:rPr>
                <w:spacing w:val="-7"/>
                <w:sz w:val="24"/>
                <w:szCs w:val="24"/>
              </w:rPr>
              <w:t xml:space="preserve"> </w:t>
            </w:r>
            <w:r w:rsidRPr="00850B39">
              <w:rPr>
                <w:sz w:val="24"/>
                <w:szCs w:val="24"/>
              </w:rPr>
              <w:t>çregjistrimit</w:t>
            </w:r>
            <w:r w:rsidRPr="00850B39">
              <w:rPr>
                <w:spacing w:val="-7"/>
                <w:sz w:val="24"/>
                <w:szCs w:val="24"/>
              </w:rPr>
              <w:t xml:space="preserve"> </w:t>
            </w:r>
            <w:r w:rsidRPr="00850B39">
              <w:rPr>
                <w:sz w:val="24"/>
                <w:szCs w:val="24"/>
              </w:rPr>
              <w:t>të</w:t>
            </w:r>
            <w:r w:rsidRPr="00850B39">
              <w:rPr>
                <w:spacing w:val="-7"/>
                <w:sz w:val="24"/>
                <w:szCs w:val="24"/>
              </w:rPr>
              <w:t xml:space="preserve"> </w:t>
            </w:r>
            <w:r w:rsidRPr="00850B39">
              <w:rPr>
                <w:sz w:val="24"/>
                <w:szCs w:val="24"/>
              </w:rPr>
              <w:t>subjektit</w:t>
            </w:r>
            <w:r w:rsidRPr="00850B39">
              <w:rPr>
                <w:spacing w:val="-7"/>
                <w:sz w:val="24"/>
                <w:szCs w:val="24"/>
              </w:rPr>
              <w:t xml:space="preserve"> </w:t>
            </w:r>
            <w:r w:rsidRPr="00850B39">
              <w:rPr>
                <w:sz w:val="24"/>
                <w:szCs w:val="24"/>
              </w:rPr>
              <w:t>raportues.</w:t>
            </w:r>
          </w:p>
          <w:p w14:paraId="1DD36B85" w14:textId="77777777" w:rsidR="000E1595" w:rsidRPr="00850B39" w:rsidRDefault="000E1595" w:rsidP="000E1595">
            <w:pPr>
              <w:pStyle w:val="ListParagraph"/>
              <w:numPr>
                <w:ilvl w:val="0"/>
                <w:numId w:val="42"/>
              </w:numPr>
              <w:tabs>
                <w:tab w:val="left" w:pos="567"/>
              </w:tabs>
              <w:spacing w:line="276" w:lineRule="auto"/>
              <w:ind w:right="27" w:firstLine="284"/>
              <w:rPr>
                <w:sz w:val="24"/>
                <w:szCs w:val="24"/>
              </w:rPr>
            </w:pPr>
            <w:r w:rsidRPr="00850B39">
              <w:rPr>
                <w:sz w:val="24"/>
                <w:szCs w:val="24"/>
              </w:rPr>
              <w:t>Subjekti raportues, me kërkesë të autoriteteve shtetërore kompetente inspektuese, vë në dispozicion</w:t>
            </w:r>
            <w:r w:rsidRPr="00850B39">
              <w:rPr>
                <w:spacing w:val="-9"/>
                <w:sz w:val="24"/>
                <w:szCs w:val="24"/>
              </w:rPr>
              <w:t xml:space="preserve"> </w:t>
            </w:r>
            <w:r w:rsidRPr="00850B39">
              <w:rPr>
                <w:sz w:val="24"/>
                <w:szCs w:val="24"/>
              </w:rPr>
              <w:t>dhe</w:t>
            </w:r>
            <w:r w:rsidRPr="00850B39">
              <w:rPr>
                <w:spacing w:val="-9"/>
                <w:sz w:val="24"/>
                <w:szCs w:val="24"/>
              </w:rPr>
              <w:t xml:space="preserve"> </w:t>
            </w:r>
            <w:r w:rsidRPr="00850B39">
              <w:rPr>
                <w:sz w:val="24"/>
                <w:szCs w:val="24"/>
              </w:rPr>
              <w:t>dorëzon</w:t>
            </w:r>
            <w:r w:rsidRPr="00850B39">
              <w:rPr>
                <w:spacing w:val="-9"/>
                <w:sz w:val="24"/>
                <w:szCs w:val="24"/>
              </w:rPr>
              <w:t xml:space="preserve"> </w:t>
            </w:r>
            <w:r w:rsidRPr="00850B39">
              <w:rPr>
                <w:sz w:val="24"/>
                <w:szCs w:val="24"/>
              </w:rPr>
              <w:t>pranë</w:t>
            </w:r>
            <w:r w:rsidRPr="00850B39">
              <w:rPr>
                <w:spacing w:val="-9"/>
                <w:sz w:val="24"/>
                <w:szCs w:val="24"/>
              </w:rPr>
              <w:t xml:space="preserve"> </w:t>
            </w:r>
            <w:r w:rsidRPr="00850B39">
              <w:rPr>
                <w:sz w:val="24"/>
                <w:szCs w:val="24"/>
              </w:rPr>
              <w:t>tyre</w:t>
            </w:r>
            <w:r w:rsidRPr="00850B39">
              <w:rPr>
                <w:spacing w:val="-9"/>
                <w:sz w:val="24"/>
                <w:szCs w:val="24"/>
              </w:rPr>
              <w:t xml:space="preserve"> </w:t>
            </w:r>
            <w:r w:rsidRPr="00850B39">
              <w:rPr>
                <w:sz w:val="24"/>
                <w:szCs w:val="24"/>
              </w:rPr>
              <w:t>të</w:t>
            </w:r>
            <w:r w:rsidRPr="00850B39">
              <w:rPr>
                <w:spacing w:val="-9"/>
                <w:sz w:val="24"/>
                <w:szCs w:val="24"/>
              </w:rPr>
              <w:t xml:space="preserve"> </w:t>
            </w:r>
            <w:r w:rsidRPr="00850B39">
              <w:rPr>
                <w:sz w:val="24"/>
                <w:szCs w:val="24"/>
              </w:rPr>
              <w:t>dhënat</w:t>
            </w:r>
            <w:r w:rsidRPr="00850B39">
              <w:rPr>
                <w:spacing w:val="-9"/>
                <w:sz w:val="24"/>
                <w:szCs w:val="24"/>
              </w:rPr>
              <w:t xml:space="preserve"> </w:t>
            </w:r>
            <w:r w:rsidRPr="00850B39">
              <w:rPr>
                <w:sz w:val="24"/>
                <w:szCs w:val="24"/>
              </w:rPr>
              <w:t>dhe</w:t>
            </w:r>
            <w:r w:rsidRPr="00850B39">
              <w:rPr>
                <w:spacing w:val="-9"/>
                <w:sz w:val="24"/>
                <w:szCs w:val="24"/>
              </w:rPr>
              <w:t xml:space="preserve"> </w:t>
            </w:r>
            <w:r w:rsidRPr="00850B39">
              <w:rPr>
                <w:sz w:val="24"/>
                <w:szCs w:val="24"/>
              </w:rPr>
              <w:t>dokumentet</w:t>
            </w:r>
            <w:r w:rsidRPr="00850B39">
              <w:rPr>
                <w:spacing w:val="-9"/>
                <w:sz w:val="24"/>
                <w:szCs w:val="24"/>
              </w:rPr>
              <w:t xml:space="preserve"> </w:t>
            </w:r>
            <w:r w:rsidRPr="00850B39">
              <w:rPr>
                <w:sz w:val="24"/>
                <w:szCs w:val="24"/>
              </w:rPr>
              <w:t>e</w:t>
            </w:r>
            <w:r w:rsidRPr="00850B39">
              <w:rPr>
                <w:spacing w:val="-9"/>
                <w:sz w:val="24"/>
                <w:szCs w:val="24"/>
              </w:rPr>
              <w:t xml:space="preserve"> </w:t>
            </w:r>
            <w:r w:rsidRPr="00850B39">
              <w:rPr>
                <w:sz w:val="24"/>
                <w:szCs w:val="24"/>
              </w:rPr>
              <w:t>përmendura</w:t>
            </w:r>
            <w:r w:rsidRPr="00850B39">
              <w:rPr>
                <w:spacing w:val="-9"/>
                <w:sz w:val="24"/>
                <w:szCs w:val="24"/>
              </w:rPr>
              <w:t xml:space="preserve"> </w:t>
            </w:r>
            <w:r w:rsidRPr="00850B39">
              <w:rPr>
                <w:sz w:val="24"/>
                <w:szCs w:val="24"/>
              </w:rPr>
              <w:t>në</w:t>
            </w:r>
            <w:r w:rsidRPr="00850B39">
              <w:rPr>
                <w:spacing w:val="-9"/>
                <w:sz w:val="24"/>
                <w:szCs w:val="24"/>
              </w:rPr>
              <w:t xml:space="preserve"> </w:t>
            </w:r>
            <w:r w:rsidRPr="00850B39">
              <w:rPr>
                <w:sz w:val="24"/>
                <w:szCs w:val="24"/>
              </w:rPr>
              <w:t>pikën</w:t>
            </w:r>
            <w:r w:rsidRPr="00850B39">
              <w:rPr>
                <w:spacing w:val="-9"/>
                <w:sz w:val="24"/>
                <w:szCs w:val="24"/>
              </w:rPr>
              <w:t xml:space="preserve"> </w:t>
            </w:r>
            <w:r w:rsidRPr="00850B39">
              <w:rPr>
                <w:sz w:val="24"/>
                <w:szCs w:val="24"/>
              </w:rPr>
              <w:t>1</w:t>
            </w:r>
            <w:r w:rsidRPr="00850B39">
              <w:rPr>
                <w:spacing w:val="-9"/>
                <w:sz w:val="24"/>
                <w:szCs w:val="24"/>
              </w:rPr>
              <w:t xml:space="preserve"> </w:t>
            </w:r>
            <w:r w:rsidRPr="00850B39">
              <w:rPr>
                <w:sz w:val="24"/>
                <w:szCs w:val="24"/>
              </w:rPr>
              <w:t>të</w:t>
            </w:r>
            <w:r w:rsidRPr="00850B39">
              <w:rPr>
                <w:spacing w:val="-9"/>
                <w:sz w:val="24"/>
                <w:szCs w:val="24"/>
              </w:rPr>
              <w:t xml:space="preserve"> </w:t>
            </w:r>
            <w:r w:rsidRPr="00850B39">
              <w:rPr>
                <w:sz w:val="24"/>
                <w:szCs w:val="24"/>
              </w:rPr>
              <w:t>nenit 5 të këtij ligji.</w:t>
            </w:r>
          </w:p>
          <w:p w14:paraId="52D09B04" w14:textId="77777777" w:rsidR="000E1595" w:rsidRPr="00850B39" w:rsidRDefault="000E1595" w:rsidP="000E1595">
            <w:pPr>
              <w:pStyle w:val="ListParagraph"/>
              <w:numPr>
                <w:ilvl w:val="0"/>
                <w:numId w:val="42"/>
              </w:numPr>
              <w:tabs>
                <w:tab w:val="left" w:pos="790"/>
              </w:tabs>
              <w:spacing w:line="276" w:lineRule="auto"/>
              <w:ind w:right="29" w:firstLine="284"/>
              <w:rPr>
                <w:sz w:val="24"/>
                <w:szCs w:val="24"/>
              </w:rPr>
            </w:pPr>
            <w:r w:rsidRPr="00850B39">
              <w:rPr>
                <w:spacing w:val="-2"/>
                <w:sz w:val="24"/>
                <w:szCs w:val="24"/>
              </w:rPr>
              <w:t>Autoritetet</w:t>
            </w:r>
            <w:r w:rsidRPr="00850B39">
              <w:rPr>
                <w:spacing w:val="-8"/>
                <w:sz w:val="24"/>
                <w:szCs w:val="24"/>
              </w:rPr>
              <w:t xml:space="preserve"> </w:t>
            </w:r>
            <w:r w:rsidRPr="00850B39">
              <w:rPr>
                <w:spacing w:val="-2"/>
                <w:sz w:val="24"/>
                <w:szCs w:val="24"/>
              </w:rPr>
              <w:t>shtetërore</w:t>
            </w:r>
            <w:r w:rsidRPr="00850B39">
              <w:rPr>
                <w:spacing w:val="-8"/>
                <w:sz w:val="24"/>
                <w:szCs w:val="24"/>
              </w:rPr>
              <w:t xml:space="preserve"> </w:t>
            </w:r>
            <w:r w:rsidRPr="00850B39">
              <w:rPr>
                <w:spacing w:val="-2"/>
                <w:sz w:val="24"/>
                <w:szCs w:val="24"/>
              </w:rPr>
              <w:lastRenderedPageBreak/>
              <w:t>inspektuese/verifikuese</w:t>
            </w:r>
            <w:r w:rsidRPr="00850B39">
              <w:rPr>
                <w:spacing w:val="-8"/>
                <w:sz w:val="24"/>
                <w:szCs w:val="24"/>
              </w:rPr>
              <w:t xml:space="preserve"> </w:t>
            </w:r>
            <w:r w:rsidRPr="00850B39">
              <w:rPr>
                <w:spacing w:val="-2"/>
                <w:sz w:val="24"/>
                <w:szCs w:val="24"/>
              </w:rPr>
              <w:t>në</w:t>
            </w:r>
            <w:r w:rsidRPr="00850B39">
              <w:rPr>
                <w:spacing w:val="-8"/>
                <w:sz w:val="24"/>
                <w:szCs w:val="24"/>
              </w:rPr>
              <w:t xml:space="preserve"> </w:t>
            </w:r>
            <w:r w:rsidRPr="00850B39">
              <w:rPr>
                <w:spacing w:val="-2"/>
                <w:sz w:val="24"/>
                <w:szCs w:val="24"/>
              </w:rPr>
              <w:t>fushën</w:t>
            </w:r>
            <w:r w:rsidRPr="00850B39">
              <w:rPr>
                <w:spacing w:val="-8"/>
                <w:sz w:val="24"/>
                <w:szCs w:val="24"/>
              </w:rPr>
              <w:t xml:space="preserve"> </w:t>
            </w:r>
            <w:r w:rsidRPr="00850B39">
              <w:rPr>
                <w:spacing w:val="-2"/>
                <w:sz w:val="24"/>
                <w:szCs w:val="24"/>
              </w:rPr>
              <w:t>tatimore,</w:t>
            </w:r>
            <w:r w:rsidRPr="00850B39">
              <w:rPr>
                <w:spacing w:val="-8"/>
                <w:sz w:val="24"/>
                <w:szCs w:val="24"/>
              </w:rPr>
              <w:t xml:space="preserve"> </w:t>
            </w:r>
            <w:r w:rsidRPr="00850B39">
              <w:rPr>
                <w:spacing w:val="-2"/>
                <w:sz w:val="24"/>
                <w:szCs w:val="24"/>
              </w:rPr>
              <w:t>në</w:t>
            </w:r>
            <w:r w:rsidRPr="00850B39">
              <w:rPr>
                <w:spacing w:val="-8"/>
                <w:sz w:val="24"/>
                <w:szCs w:val="24"/>
              </w:rPr>
              <w:t xml:space="preserve"> </w:t>
            </w:r>
            <w:r w:rsidRPr="00850B39">
              <w:rPr>
                <w:spacing w:val="-2"/>
                <w:sz w:val="24"/>
                <w:szCs w:val="24"/>
              </w:rPr>
              <w:t>kuadër</w:t>
            </w:r>
            <w:r w:rsidRPr="00850B39">
              <w:rPr>
                <w:spacing w:val="-8"/>
                <w:sz w:val="24"/>
                <w:szCs w:val="24"/>
              </w:rPr>
              <w:t xml:space="preserve"> </w:t>
            </w:r>
            <w:r w:rsidRPr="00850B39">
              <w:rPr>
                <w:spacing w:val="-2"/>
                <w:sz w:val="24"/>
                <w:szCs w:val="24"/>
              </w:rPr>
              <w:t>të</w:t>
            </w:r>
            <w:r w:rsidRPr="00850B39">
              <w:rPr>
                <w:spacing w:val="-8"/>
                <w:sz w:val="24"/>
                <w:szCs w:val="24"/>
              </w:rPr>
              <w:t xml:space="preserve"> </w:t>
            </w:r>
            <w:r w:rsidRPr="00850B39">
              <w:rPr>
                <w:spacing w:val="-2"/>
                <w:sz w:val="24"/>
                <w:szCs w:val="24"/>
              </w:rPr>
              <w:t xml:space="preserve">kontrollit </w:t>
            </w:r>
            <w:r w:rsidRPr="00850B39">
              <w:rPr>
                <w:sz w:val="24"/>
                <w:szCs w:val="24"/>
              </w:rPr>
              <w:t>sipas legjislacionit në fuqi të fushës përkatëse, kryejnë verifikimin për saktësinë dhe përputhshmërinë</w:t>
            </w:r>
            <w:r w:rsidRPr="00850B39">
              <w:rPr>
                <w:spacing w:val="-11"/>
                <w:sz w:val="24"/>
                <w:szCs w:val="24"/>
              </w:rPr>
              <w:t xml:space="preserve"> </w:t>
            </w:r>
            <w:r w:rsidRPr="00850B39">
              <w:rPr>
                <w:sz w:val="24"/>
                <w:szCs w:val="24"/>
              </w:rPr>
              <w:t>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dhënave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raportuara</w:t>
            </w:r>
            <w:r w:rsidRPr="00850B39">
              <w:rPr>
                <w:spacing w:val="-11"/>
                <w:sz w:val="24"/>
                <w:szCs w:val="24"/>
              </w:rPr>
              <w:t xml:space="preserve"> </w:t>
            </w:r>
            <w:r w:rsidRPr="00850B39">
              <w:rPr>
                <w:sz w:val="24"/>
                <w:szCs w:val="24"/>
              </w:rPr>
              <w:t>në</w:t>
            </w:r>
            <w:r w:rsidRPr="00850B39">
              <w:rPr>
                <w:spacing w:val="-11"/>
                <w:sz w:val="24"/>
                <w:szCs w:val="24"/>
              </w:rPr>
              <w:t xml:space="preserve"> </w:t>
            </w:r>
            <w:r w:rsidRPr="00850B39">
              <w:rPr>
                <w:sz w:val="24"/>
                <w:szCs w:val="24"/>
              </w:rPr>
              <w:t>regjistër</w:t>
            </w:r>
            <w:r w:rsidRPr="00850B39">
              <w:rPr>
                <w:spacing w:val="-11"/>
                <w:sz w:val="24"/>
                <w:szCs w:val="24"/>
              </w:rPr>
              <w:t xml:space="preserve"> </w:t>
            </w:r>
            <w:r w:rsidRPr="00850B39">
              <w:rPr>
                <w:sz w:val="24"/>
                <w:szCs w:val="24"/>
              </w:rPr>
              <w:t>nga</w:t>
            </w:r>
            <w:r w:rsidRPr="00850B39">
              <w:rPr>
                <w:spacing w:val="-11"/>
                <w:sz w:val="24"/>
                <w:szCs w:val="24"/>
              </w:rPr>
              <w:t xml:space="preserve"> </w:t>
            </w:r>
            <w:r w:rsidRPr="00850B39">
              <w:rPr>
                <w:sz w:val="24"/>
                <w:szCs w:val="24"/>
              </w:rPr>
              <w:t>subjektet</w:t>
            </w:r>
            <w:r w:rsidRPr="00850B39">
              <w:rPr>
                <w:spacing w:val="-11"/>
                <w:sz w:val="24"/>
                <w:szCs w:val="24"/>
              </w:rPr>
              <w:t xml:space="preserve"> </w:t>
            </w:r>
            <w:r w:rsidRPr="00850B39">
              <w:rPr>
                <w:sz w:val="24"/>
                <w:szCs w:val="24"/>
              </w:rPr>
              <w:t>raportuese</w:t>
            </w:r>
            <w:r w:rsidRPr="00850B39">
              <w:rPr>
                <w:spacing w:val="-11"/>
                <w:sz w:val="24"/>
                <w:szCs w:val="24"/>
              </w:rPr>
              <w:t xml:space="preserve"> </w:t>
            </w:r>
            <w:r w:rsidRPr="00850B39">
              <w:rPr>
                <w:sz w:val="24"/>
                <w:szCs w:val="24"/>
              </w:rPr>
              <w:t>me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dhënat</w:t>
            </w:r>
            <w:r w:rsidRPr="00850B39">
              <w:rPr>
                <w:spacing w:val="-11"/>
                <w:sz w:val="24"/>
                <w:szCs w:val="24"/>
              </w:rPr>
              <w:t xml:space="preserve"> </w:t>
            </w:r>
            <w:r w:rsidRPr="00850B39">
              <w:rPr>
                <w:sz w:val="24"/>
                <w:szCs w:val="24"/>
              </w:rPr>
              <w:t>e mbajtura</w:t>
            </w:r>
            <w:r w:rsidRPr="00850B39">
              <w:rPr>
                <w:spacing w:val="-14"/>
                <w:sz w:val="24"/>
                <w:szCs w:val="24"/>
              </w:rPr>
              <w:t xml:space="preserve"> </w:t>
            </w:r>
            <w:r w:rsidRPr="00850B39">
              <w:rPr>
                <w:sz w:val="24"/>
                <w:szCs w:val="24"/>
              </w:rPr>
              <w:t>nga</w:t>
            </w:r>
            <w:r w:rsidRPr="00850B39">
              <w:rPr>
                <w:spacing w:val="-14"/>
                <w:sz w:val="24"/>
                <w:szCs w:val="24"/>
              </w:rPr>
              <w:t xml:space="preserve"> </w:t>
            </w:r>
            <w:r w:rsidRPr="00850B39">
              <w:rPr>
                <w:sz w:val="24"/>
                <w:szCs w:val="24"/>
              </w:rPr>
              <w:t>subjekti</w:t>
            </w:r>
            <w:r w:rsidRPr="00850B39">
              <w:rPr>
                <w:spacing w:val="-14"/>
                <w:sz w:val="24"/>
                <w:szCs w:val="24"/>
              </w:rPr>
              <w:t xml:space="preserve"> </w:t>
            </w:r>
            <w:r w:rsidRPr="00850B39">
              <w:rPr>
                <w:sz w:val="24"/>
                <w:szCs w:val="24"/>
              </w:rPr>
              <w:t>sipas</w:t>
            </w:r>
            <w:r w:rsidRPr="00850B39">
              <w:rPr>
                <w:spacing w:val="-14"/>
                <w:sz w:val="24"/>
                <w:szCs w:val="24"/>
              </w:rPr>
              <w:t xml:space="preserve"> </w:t>
            </w:r>
            <w:r w:rsidRPr="00850B39">
              <w:rPr>
                <w:sz w:val="24"/>
                <w:szCs w:val="24"/>
              </w:rPr>
              <w:t>pikës</w:t>
            </w:r>
            <w:r w:rsidRPr="00850B39">
              <w:rPr>
                <w:spacing w:val="-14"/>
                <w:sz w:val="24"/>
                <w:szCs w:val="24"/>
              </w:rPr>
              <w:t xml:space="preserve"> </w:t>
            </w:r>
            <w:r w:rsidRPr="00850B39">
              <w:rPr>
                <w:sz w:val="24"/>
                <w:szCs w:val="24"/>
              </w:rPr>
              <w:t>1</w:t>
            </w:r>
            <w:r w:rsidRPr="00850B39">
              <w:rPr>
                <w:spacing w:val="-14"/>
                <w:sz w:val="24"/>
                <w:szCs w:val="24"/>
              </w:rPr>
              <w:t xml:space="preserve"> </w:t>
            </w:r>
            <w:r w:rsidRPr="00850B39">
              <w:rPr>
                <w:sz w:val="24"/>
                <w:szCs w:val="24"/>
              </w:rPr>
              <w:t>të</w:t>
            </w:r>
            <w:r w:rsidRPr="00850B39">
              <w:rPr>
                <w:spacing w:val="-14"/>
                <w:sz w:val="24"/>
                <w:szCs w:val="24"/>
              </w:rPr>
              <w:t xml:space="preserve"> </w:t>
            </w:r>
            <w:r w:rsidRPr="00850B39">
              <w:rPr>
                <w:sz w:val="24"/>
                <w:szCs w:val="24"/>
              </w:rPr>
              <w:t>nenit</w:t>
            </w:r>
            <w:r w:rsidRPr="00850B39">
              <w:rPr>
                <w:spacing w:val="-14"/>
                <w:sz w:val="24"/>
                <w:szCs w:val="24"/>
              </w:rPr>
              <w:t xml:space="preserve"> </w:t>
            </w:r>
            <w:r w:rsidRPr="00850B39">
              <w:rPr>
                <w:sz w:val="24"/>
                <w:szCs w:val="24"/>
              </w:rPr>
              <w:t>5</w:t>
            </w:r>
            <w:r w:rsidRPr="00850B39">
              <w:rPr>
                <w:spacing w:val="-14"/>
                <w:sz w:val="24"/>
                <w:szCs w:val="24"/>
              </w:rPr>
              <w:t xml:space="preserve"> </w:t>
            </w:r>
            <w:r w:rsidRPr="00850B39">
              <w:rPr>
                <w:sz w:val="24"/>
                <w:szCs w:val="24"/>
              </w:rPr>
              <w:t>të</w:t>
            </w:r>
            <w:r w:rsidRPr="00850B39">
              <w:rPr>
                <w:spacing w:val="-14"/>
                <w:sz w:val="24"/>
                <w:szCs w:val="24"/>
              </w:rPr>
              <w:t xml:space="preserve"> </w:t>
            </w:r>
            <w:r w:rsidRPr="00850B39">
              <w:rPr>
                <w:sz w:val="24"/>
                <w:szCs w:val="24"/>
              </w:rPr>
              <w:t>këtij</w:t>
            </w:r>
            <w:r w:rsidRPr="00850B39">
              <w:rPr>
                <w:spacing w:val="-14"/>
                <w:sz w:val="24"/>
                <w:szCs w:val="24"/>
              </w:rPr>
              <w:t xml:space="preserve"> </w:t>
            </w:r>
            <w:r w:rsidRPr="00850B39">
              <w:rPr>
                <w:sz w:val="24"/>
                <w:szCs w:val="24"/>
              </w:rPr>
              <w:t>ligji.</w:t>
            </w:r>
          </w:p>
          <w:p w14:paraId="27D7D028" w14:textId="77777777" w:rsidR="000E1595" w:rsidRPr="00850B39" w:rsidRDefault="000E1595" w:rsidP="000E1595">
            <w:pPr>
              <w:spacing w:after="240"/>
              <w:jc w:val="both"/>
              <w:rPr>
                <w:lang w:val="en-GB"/>
              </w:rPr>
            </w:pPr>
            <w:r w:rsidRPr="00850B39">
              <w:rPr>
                <w:lang w:val="en-GB"/>
              </w:rPr>
              <w:t>Mospërputhjet e përmendura në nënparagrafin e parë raportohen pa vonesa të paarsyeshme dhe, në çdo rast, brenda 14 ditëve kalendarike pas zbulimit të tyre. Kur raportojnë këto mospërputhje, subjektet e detyruara i shoqërojnë raportet e tyre me informacionin e marrë që tregon mospërputhjen dhe personat që ata i konsiderojnë si pronarët përfitues dhe, sipas rastit, aksionarët e emëruar dhe drejtorët e emëruar, si dhe arsyet përkatëse.</w:t>
            </w:r>
          </w:p>
          <w:p w14:paraId="1D5950FF" w14:textId="77777777" w:rsidR="000E1595" w:rsidRPr="00792573" w:rsidRDefault="000E1595" w:rsidP="000E1595">
            <w:pPr>
              <w:jc w:val="both"/>
              <w:rPr>
                <w:bCs/>
                <w:sz w:val="18"/>
                <w:szCs w:val="18"/>
              </w:rPr>
            </w:pPr>
          </w:p>
        </w:tc>
        <w:tc>
          <w:tcPr>
            <w:tcW w:w="1058" w:type="dxa"/>
          </w:tcPr>
          <w:p w14:paraId="0684FE89" w14:textId="77777777" w:rsidR="000E1595" w:rsidRPr="00792573" w:rsidRDefault="000E1595" w:rsidP="000E1595">
            <w:pPr>
              <w:jc w:val="center"/>
              <w:rPr>
                <w:bCs/>
                <w:sz w:val="18"/>
                <w:szCs w:val="18"/>
              </w:rPr>
            </w:pPr>
          </w:p>
        </w:tc>
        <w:tc>
          <w:tcPr>
            <w:tcW w:w="1530" w:type="dxa"/>
          </w:tcPr>
          <w:p w14:paraId="37259494" w14:textId="77777777" w:rsidR="000E1595" w:rsidRPr="00F81255" w:rsidRDefault="000E1595" w:rsidP="000E1595">
            <w:pPr>
              <w:rPr>
                <w:lang w:val="pt-BR"/>
              </w:rPr>
            </w:pPr>
            <w:r w:rsidRPr="00A047CD">
              <w:rPr>
                <w:lang w:val="pt-BR"/>
              </w:rPr>
              <w:t xml:space="preserve">Neni </w:t>
            </w:r>
            <w:r>
              <w:rPr>
                <w:lang w:val="pt-BR"/>
              </w:rPr>
              <w:t>38</w:t>
            </w:r>
            <w:r w:rsidRPr="00A047CD">
              <w:rPr>
                <w:lang w:val="pt-BR"/>
              </w:rPr>
              <w:t>, Ligji Nr.112/2020 “ Per regjistrin e pronareve perfitues</w:t>
            </w:r>
          </w:p>
        </w:tc>
        <w:tc>
          <w:tcPr>
            <w:tcW w:w="3600" w:type="dxa"/>
          </w:tcPr>
          <w:p w14:paraId="37C1BE31" w14:textId="77777777" w:rsidR="000E1595" w:rsidRPr="00850B39" w:rsidRDefault="000E1595" w:rsidP="000E1595">
            <w:pPr>
              <w:tabs>
                <w:tab w:val="left" w:pos="567"/>
              </w:tabs>
              <w:autoSpaceDE w:val="0"/>
              <w:autoSpaceDN w:val="0"/>
              <w:spacing w:before="269"/>
              <w:ind w:right="27"/>
              <w:jc w:val="both"/>
            </w:pPr>
            <w:r w:rsidRPr="00850B39">
              <w:t>Të dhënat e regjistruara për pronarët përfitues ruhen përherë në Regjistrin e Pronarëve Përfitues,</w:t>
            </w:r>
            <w:r w:rsidRPr="00850B39">
              <w:rPr>
                <w:spacing w:val="-11"/>
              </w:rPr>
              <w:t xml:space="preserve"> </w:t>
            </w:r>
            <w:r w:rsidRPr="00850B39">
              <w:t>me</w:t>
            </w:r>
            <w:r w:rsidRPr="00850B39">
              <w:rPr>
                <w:spacing w:val="-11"/>
              </w:rPr>
              <w:t xml:space="preserve"> </w:t>
            </w:r>
            <w:r w:rsidRPr="00850B39">
              <w:t>përjashtim</w:t>
            </w:r>
            <w:r w:rsidRPr="00850B39">
              <w:rPr>
                <w:spacing w:val="-11"/>
              </w:rPr>
              <w:t xml:space="preserve"> </w:t>
            </w:r>
            <w:r w:rsidRPr="00850B39">
              <w:t>të</w:t>
            </w:r>
            <w:r w:rsidRPr="00850B39">
              <w:rPr>
                <w:spacing w:val="-11"/>
              </w:rPr>
              <w:t xml:space="preserve"> </w:t>
            </w:r>
            <w:r w:rsidRPr="00850B39">
              <w:t>rastit</w:t>
            </w:r>
            <w:r w:rsidRPr="00850B39">
              <w:rPr>
                <w:spacing w:val="-11"/>
              </w:rPr>
              <w:t xml:space="preserve"> </w:t>
            </w:r>
            <w:r w:rsidRPr="00850B39">
              <w:t>të</w:t>
            </w:r>
            <w:r w:rsidRPr="00850B39">
              <w:rPr>
                <w:spacing w:val="-11"/>
              </w:rPr>
              <w:t xml:space="preserve"> </w:t>
            </w:r>
            <w:r w:rsidRPr="00850B39">
              <w:t>përcaktuar</w:t>
            </w:r>
            <w:r w:rsidRPr="00850B39">
              <w:rPr>
                <w:spacing w:val="-11"/>
              </w:rPr>
              <w:t xml:space="preserve"> </w:t>
            </w:r>
            <w:r w:rsidRPr="00850B39">
              <w:t>në</w:t>
            </w:r>
            <w:r w:rsidRPr="00850B39">
              <w:rPr>
                <w:spacing w:val="-11"/>
              </w:rPr>
              <w:t xml:space="preserve"> </w:t>
            </w:r>
            <w:r w:rsidRPr="00850B39">
              <w:t>pikën</w:t>
            </w:r>
            <w:r w:rsidRPr="00850B39">
              <w:rPr>
                <w:spacing w:val="-11"/>
              </w:rPr>
              <w:t xml:space="preserve"> </w:t>
            </w:r>
            <w:r w:rsidRPr="00850B39">
              <w:t>2</w:t>
            </w:r>
            <w:r w:rsidRPr="00850B39">
              <w:rPr>
                <w:spacing w:val="-11"/>
              </w:rPr>
              <w:t xml:space="preserve"> </w:t>
            </w:r>
            <w:r w:rsidRPr="00850B39">
              <w:t>të</w:t>
            </w:r>
            <w:r w:rsidRPr="00850B39">
              <w:rPr>
                <w:spacing w:val="-11"/>
              </w:rPr>
              <w:t xml:space="preserve"> </w:t>
            </w:r>
            <w:r w:rsidRPr="00850B39">
              <w:t>këtij</w:t>
            </w:r>
            <w:r w:rsidRPr="00850B39">
              <w:rPr>
                <w:spacing w:val="-11"/>
              </w:rPr>
              <w:t xml:space="preserve"> </w:t>
            </w:r>
            <w:r w:rsidRPr="00850B39">
              <w:t>neni.</w:t>
            </w:r>
          </w:p>
          <w:p w14:paraId="1EAA4222" w14:textId="77777777" w:rsidR="000E1595" w:rsidRPr="00850B39" w:rsidRDefault="000E1595" w:rsidP="000E1595">
            <w:pPr>
              <w:pStyle w:val="ListParagraph"/>
              <w:numPr>
                <w:ilvl w:val="0"/>
                <w:numId w:val="42"/>
              </w:numPr>
              <w:tabs>
                <w:tab w:val="left" w:pos="532"/>
              </w:tabs>
              <w:spacing w:line="276" w:lineRule="auto"/>
              <w:ind w:right="28" w:firstLine="284"/>
              <w:rPr>
                <w:sz w:val="24"/>
                <w:szCs w:val="24"/>
              </w:rPr>
            </w:pPr>
            <w:r w:rsidRPr="00850B39">
              <w:rPr>
                <w:spacing w:val="-2"/>
                <w:sz w:val="24"/>
                <w:szCs w:val="24"/>
              </w:rPr>
              <w:t>Në</w:t>
            </w:r>
            <w:r w:rsidRPr="00850B39">
              <w:rPr>
                <w:spacing w:val="-15"/>
                <w:sz w:val="24"/>
                <w:szCs w:val="24"/>
              </w:rPr>
              <w:t xml:space="preserve"> </w:t>
            </w:r>
            <w:r w:rsidRPr="00850B39">
              <w:rPr>
                <w:spacing w:val="-2"/>
                <w:sz w:val="24"/>
                <w:szCs w:val="24"/>
              </w:rPr>
              <w:t>rastin</w:t>
            </w:r>
            <w:r w:rsidRPr="00850B39">
              <w:rPr>
                <w:spacing w:val="-13"/>
                <w:sz w:val="24"/>
                <w:szCs w:val="24"/>
              </w:rPr>
              <w:t xml:space="preserve"> </w:t>
            </w:r>
            <w:r w:rsidRPr="00850B39">
              <w:rPr>
                <w:spacing w:val="-2"/>
                <w:sz w:val="24"/>
                <w:szCs w:val="24"/>
              </w:rPr>
              <w:t>e</w:t>
            </w:r>
            <w:r w:rsidRPr="00850B39">
              <w:rPr>
                <w:spacing w:val="-13"/>
                <w:sz w:val="24"/>
                <w:szCs w:val="24"/>
              </w:rPr>
              <w:t xml:space="preserve"> </w:t>
            </w:r>
            <w:r w:rsidRPr="00850B39">
              <w:rPr>
                <w:spacing w:val="-2"/>
                <w:sz w:val="24"/>
                <w:szCs w:val="24"/>
              </w:rPr>
              <w:t>çregjistrimit</w:t>
            </w:r>
            <w:r w:rsidRPr="00850B39">
              <w:rPr>
                <w:spacing w:val="-13"/>
                <w:sz w:val="24"/>
                <w:szCs w:val="24"/>
              </w:rPr>
              <w:t xml:space="preserve"> </w:t>
            </w:r>
            <w:r w:rsidRPr="00850B39">
              <w:rPr>
                <w:spacing w:val="-2"/>
                <w:sz w:val="24"/>
                <w:szCs w:val="24"/>
              </w:rPr>
              <w:t>të</w:t>
            </w:r>
            <w:r w:rsidRPr="00850B39">
              <w:rPr>
                <w:spacing w:val="-13"/>
                <w:sz w:val="24"/>
                <w:szCs w:val="24"/>
              </w:rPr>
              <w:t xml:space="preserve"> </w:t>
            </w:r>
            <w:r w:rsidRPr="00850B39">
              <w:rPr>
                <w:spacing w:val="-2"/>
                <w:sz w:val="24"/>
                <w:szCs w:val="24"/>
              </w:rPr>
              <w:t>subjektit</w:t>
            </w:r>
            <w:r w:rsidRPr="00850B39">
              <w:rPr>
                <w:spacing w:val="-13"/>
                <w:sz w:val="24"/>
                <w:szCs w:val="24"/>
              </w:rPr>
              <w:t xml:space="preserve"> </w:t>
            </w:r>
            <w:r w:rsidRPr="00850B39">
              <w:rPr>
                <w:spacing w:val="-2"/>
                <w:sz w:val="24"/>
                <w:szCs w:val="24"/>
              </w:rPr>
              <w:t>raportues</w:t>
            </w:r>
            <w:r w:rsidRPr="00850B39">
              <w:rPr>
                <w:spacing w:val="-13"/>
                <w:sz w:val="24"/>
                <w:szCs w:val="24"/>
              </w:rPr>
              <w:t xml:space="preserve"> </w:t>
            </w:r>
            <w:r w:rsidRPr="00850B39">
              <w:rPr>
                <w:spacing w:val="-2"/>
                <w:sz w:val="24"/>
                <w:szCs w:val="24"/>
              </w:rPr>
              <w:t>nga</w:t>
            </w:r>
            <w:r w:rsidRPr="00850B39">
              <w:rPr>
                <w:spacing w:val="-13"/>
                <w:sz w:val="24"/>
                <w:szCs w:val="24"/>
              </w:rPr>
              <w:t xml:space="preserve"> </w:t>
            </w:r>
            <w:r w:rsidRPr="00850B39">
              <w:rPr>
                <w:spacing w:val="-2"/>
                <w:sz w:val="24"/>
                <w:szCs w:val="24"/>
              </w:rPr>
              <w:t>regjistrat</w:t>
            </w:r>
            <w:r w:rsidRPr="00850B39">
              <w:rPr>
                <w:spacing w:val="-13"/>
                <w:sz w:val="24"/>
                <w:szCs w:val="24"/>
              </w:rPr>
              <w:t xml:space="preserve"> </w:t>
            </w:r>
            <w:r w:rsidRPr="00850B39">
              <w:rPr>
                <w:spacing w:val="-2"/>
                <w:sz w:val="24"/>
                <w:szCs w:val="24"/>
              </w:rPr>
              <w:t>përkatës,</w:t>
            </w:r>
            <w:r w:rsidRPr="00850B39">
              <w:rPr>
                <w:spacing w:val="-13"/>
                <w:sz w:val="24"/>
                <w:szCs w:val="24"/>
              </w:rPr>
              <w:t xml:space="preserve"> </w:t>
            </w:r>
            <w:r w:rsidRPr="00850B39">
              <w:rPr>
                <w:spacing w:val="-2"/>
                <w:sz w:val="24"/>
                <w:szCs w:val="24"/>
              </w:rPr>
              <w:t>të</w:t>
            </w:r>
            <w:r w:rsidRPr="00850B39">
              <w:rPr>
                <w:spacing w:val="-13"/>
                <w:sz w:val="24"/>
                <w:szCs w:val="24"/>
              </w:rPr>
              <w:t xml:space="preserve"> </w:t>
            </w:r>
            <w:r w:rsidRPr="00850B39">
              <w:rPr>
                <w:spacing w:val="-2"/>
                <w:sz w:val="24"/>
                <w:szCs w:val="24"/>
              </w:rPr>
              <w:t>dhënat</w:t>
            </w:r>
            <w:r w:rsidRPr="00850B39">
              <w:rPr>
                <w:spacing w:val="-13"/>
                <w:sz w:val="24"/>
                <w:szCs w:val="24"/>
              </w:rPr>
              <w:t xml:space="preserve"> </w:t>
            </w:r>
            <w:r w:rsidRPr="00850B39">
              <w:rPr>
                <w:spacing w:val="-2"/>
                <w:sz w:val="24"/>
                <w:szCs w:val="24"/>
              </w:rPr>
              <w:t>e</w:t>
            </w:r>
            <w:r w:rsidRPr="00850B39">
              <w:rPr>
                <w:spacing w:val="-13"/>
                <w:sz w:val="24"/>
                <w:szCs w:val="24"/>
              </w:rPr>
              <w:t xml:space="preserve"> </w:t>
            </w:r>
            <w:r w:rsidRPr="00850B39">
              <w:rPr>
                <w:spacing w:val="-2"/>
                <w:sz w:val="24"/>
                <w:szCs w:val="24"/>
              </w:rPr>
              <w:t xml:space="preserve">regjistruara </w:t>
            </w:r>
            <w:r w:rsidRPr="00850B39">
              <w:rPr>
                <w:sz w:val="24"/>
                <w:szCs w:val="24"/>
              </w:rPr>
              <w:t>për</w:t>
            </w:r>
            <w:r w:rsidRPr="00850B39">
              <w:rPr>
                <w:spacing w:val="-8"/>
                <w:sz w:val="24"/>
                <w:szCs w:val="24"/>
              </w:rPr>
              <w:t xml:space="preserve"> </w:t>
            </w:r>
            <w:r w:rsidRPr="00850B39">
              <w:rPr>
                <w:sz w:val="24"/>
                <w:szCs w:val="24"/>
              </w:rPr>
              <w:t>pronarët</w:t>
            </w:r>
            <w:r w:rsidRPr="00850B39">
              <w:rPr>
                <w:spacing w:val="-8"/>
                <w:sz w:val="24"/>
                <w:szCs w:val="24"/>
              </w:rPr>
              <w:t xml:space="preserve"> </w:t>
            </w:r>
            <w:r w:rsidRPr="00850B39">
              <w:rPr>
                <w:sz w:val="24"/>
                <w:szCs w:val="24"/>
              </w:rPr>
              <w:t>përfitues</w:t>
            </w:r>
            <w:r w:rsidRPr="00850B39">
              <w:rPr>
                <w:spacing w:val="-8"/>
                <w:sz w:val="24"/>
                <w:szCs w:val="24"/>
              </w:rPr>
              <w:t xml:space="preserve"> </w:t>
            </w:r>
            <w:r w:rsidRPr="00850B39">
              <w:rPr>
                <w:sz w:val="24"/>
                <w:szCs w:val="24"/>
              </w:rPr>
              <w:t>të</w:t>
            </w:r>
            <w:r w:rsidRPr="00850B39">
              <w:rPr>
                <w:spacing w:val="-8"/>
                <w:sz w:val="24"/>
                <w:szCs w:val="24"/>
              </w:rPr>
              <w:t xml:space="preserve"> </w:t>
            </w:r>
            <w:r w:rsidRPr="00850B39">
              <w:rPr>
                <w:sz w:val="24"/>
                <w:szCs w:val="24"/>
              </w:rPr>
              <w:t>tij</w:t>
            </w:r>
            <w:r w:rsidRPr="00850B39">
              <w:rPr>
                <w:spacing w:val="-8"/>
                <w:sz w:val="24"/>
                <w:szCs w:val="24"/>
              </w:rPr>
              <w:t xml:space="preserve"> </w:t>
            </w:r>
            <w:r w:rsidRPr="00850B39">
              <w:rPr>
                <w:sz w:val="24"/>
                <w:szCs w:val="24"/>
              </w:rPr>
              <w:t>do</w:t>
            </w:r>
            <w:r w:rsidRPr="00850B39">
              <w:rPr>
                <w:spacing w:val="-8"/>
                <w:sz w:val="24"/>
                <w:szCs w:val="24"/>
              </w:rPr>
              <w:t xml:space="preserve"> </w:t>
            </w:r>
            <w:r w:rsidRPr="00850B39">
              <w:rPr>
                <w:sz w:val="24"/>
                <w:szCs w:val="24"/>
              </w:rPr>
              <w:t>të</w:t>
            </w:r>
            <w:r w:rsidRPr="00850B39">
              <w:rPr>
                <w:spacing w:val="-8"/>
                <w:sz w:val="24"/>
                <w:szCs w:val="24"/>
              </w:rPr>
              <w:t xml:space="preserve"> </w:t>
            </w:r>
            <w:r w:rsidRPr="00850B39">
              <w:rPr>
                <w:sz w:val="24"/>
                <w:szCs w:val="24"/>
              </w:rPr>
              <w:t>ruhen</w:t>
            </w:r>
            <w:r w:rsidRPr="00850B39">
              <w:rPr>
                <w:spacing w:val="-8"/>
                <w:sz w:val="24"/>
                <w:szCs w:val="24"/>
              </w:rPr>
              <w:t xml:space="preserve"> </w:t>
            </w:r>
            <w:r w:rsidRPr="00850B39">
              <w:rPr>
                <w:sz w:val="24"/>
                <w:szCs w:val="24"/>
              </w:rPr>
              <w:t>në</w:t>
            </w:r>
            <w:r w:rsidRPr="00850B39">
              <w:rPr>
                <w:spacing w:val="-8"/>
                <w:sz w:val="24"/>
                <w:szCs w:val="24"/>
              </w:rPr>
              <w:t xml:space="preserve"> </w:t>
            </w:r>
            <w:r w:rsidRPr="00850B39">
              <w:rPr>
                <w:sz w:val="24"/>
                <w:szCs w:val="24"/>
              </w:rPr>
              <w:t>Regjistrin</w:t>
            </w:r>
            <w:r w:rsidRPr="00850B39">
              <w:rPr>
                <w:spacing w:val="-8"/>
                <w:sz w:val="24"/>
                <w:szCs w:val="24"/>
              </w:rPr>
              <w:t xml:space="preserve"> </w:t>
            </w:r>
            <w:r w:rsidRPr="00850B39">
              <w:rPr>
                <w:sz w:val="24"/>
                <w:szCs w:val="24"/>
              </w:rPr>
              <w:t>e</w:t>
            </w:r>
            <w:r w:rsidRPr="00850B39">
              <w:rPr>
                <w:spacing w:val="-8"/>
                <w:sz w:val="24"/>
                <w:szCs w:val="24"/>
              </w:rPr>
              <w:t xml:space="preserve"> </w:t>
            </w:r>
            <w:r w:rsidRPr="00850B39">
              <w:rPr>
                <w:sz w:val="24"/>
                <w:szCs w:val="24"/>
              </w:rPr>
              <w:t>Pronarëve</w:t>
            </w:r>
            <w:r w:rsidRPr="00850B39">
              <w:rPr>
                <w:spacing w:val="-8"/>
                <w:sz w:val="24"/>
                <w:szCs w:val="24"/>
              </w:rPr>
              <w:t xml:space="preserve"> </w:t>
            </w:r>
            <w:r w:rsidRPr="00850B39">
              <w:rPr>
                <w:sz w:val="24"/>
                <w:szCs w:val="24"/>
              </w:rPr>
              <w:t>Përfitues</w:t>
            </w:r>
            <w:r w:rsidRPr="00850B39">
              <w:rPr>
                <w:spacing w:val="-8"/>
                <w:sz w:val="24"/>
                <w:szCs w:val="24"/>
              </w:rPr>
              <w:t xml:space="preserve"> </w:t>
            </w:r>
            <w:r w:rsidRPr="00850B39">
              <w:rPr>
                <w:sz w:val="24"/>
                <w:szCs w:val="24"/>
              </w:rPr>
              <w:t>edhe</w:t>
            </w:r>
            <w:r w:rsidRPr="00850B39">
              <w:rPr>
                <w:spacing w:val="-8"/>
                <w:sz w:val="24"/>
                <w:szCs w:val="24"/>
              </w:rPr>
              <w:t xml:space="preserve"> </w:t>
            </w:r>
            <w:r w:rsidRPr="00850B39">
              <w:rPr>
                <w:sz w:val="24"/>
                <w:szCs w:val="24"/>
              </w:rPr>
              <w:t>për</w:t>
            </w:r>
            <w:r w:rsidRPr="00850B39">
              <w:rPr>
                <w:spacing w:val="-8"/>
                <w:sz w:val="24"/>
                <w:szCs w:val="24"/>
              </w:rPr>
              <w:t xml:space="preserve"> </w:t>
            </w:r>
            <w:r w:rsidRPr="00850B39">
              <w:rPr>
                <w:sz w:val="24"/>
                <w:szCs w:val="24"/>
              </w:rPr>
              <w:t>10</w:t>
            </w:r>
            <w:r w:rsidRPr="00850B39">
              <w:rPr>
                <w:spacing w:val="-8"/>
                <w:sz w:val="24"/>
                <w:szCs w:val="24"/>
              </w:rPr>
              <w:t xml:space="preserve"> </w:t>
            </w:r>
            <w:r w:rsidRPr="00850B39">
              <w:rPr>
                <w:sz w:val="24"/>
                <w:szCs w:val="24"/>
              </w:rPr>
              <w:t>vjet</w:t>
            </w:r>
            <w:r w:rsidRPr="00850B39">
              <w:rPr>
                <w:spacing w:val="-8"/>
                <w:sz w:val="24"/>
                <w:szCs w:val="24"/>
              </w:rPr>
              <w:t xml:space="preserve"> </w:t>
            </w:r>
            <w:r w:rsidRPr="00850B39">
              <w:rPr>
                <w:sz w:val="24"/>
                <w:szCs w:val="24"/>
              </w:rPr>
              <w:t>nga data</w:t>
            </w:r>
            <w:r w:rsidRPr="00850B39">
              <w:rPr>
                <w:spacing w:val="-7"/>
                <w:sz w:val="24"/>
                <w:szCs w:val="24"/>
              </w:rPr>
              <w:t xml:space="preserve"> </w:t>
            </w:r>
            <w:r w:rsidRPr="00850B39">
              <w:rPr>
                <w:sz w:val="24"/>
                <w:szCs w:val="24"/>
              </w:rPr>
              <w:t>e</w:t>
            </w:r>
            <w:r w:rsidRPr="00850B39">
              <w:rPr>
                <w:spacing w:val="-7"/>
                <w:sz w:val="24"/>
                <w:szCs w:val="24"/>
              </w:rPr>
              <w:t xml:space="preserve"> </w:t>
            </w:r>
            <w:r w:rsidRPr="00850B39">
              <w:rPr>
                <w:sz w:val="24"/>
                <w:szCs w:val="24"/>
              </w:rPr>
              <w:t>çregjistrimit</w:t>
            </w:r>
            <w:r w:rsidRPr="00850B39">
              <w:rPr>
                <w:spacing w:val="-7"/>
                <w:sz w:val="24"/>
                <w:szCs w:val="24"/>
              </w:rPr>
              <w:t xml:space="preserve"> </w:t>
            </w:r>
            <w:r w:rsidRPr="00850B39">
              <w:rPr>
                <w:sz w:val="24"/>
                <w:szCs w:val="24"/>
              </w:rPr>
              <w:t>të</w:t>
            </w:r>
            <w:r w:rsidRPr="00850B39">
              <w:rPr>
                <w:spacing w:val="-7"/>
                <w:sz w:val="24"/>
                <w:szCs w:val="24"/>
              </w:rPr>
              <w:t xml:space="preserve"> </w:t>
            </w:r>
            <w:r w:rsidRPr="00850B39">
              <w:rPr>
                <w:sz w:val="24"/>
                <w:szCs w:val="24"/>
              </w:rPr>
              <w:t>subjektit</w:t>
            </w:r>
            <w:r w:rsidRPr="00850B39">
              <w:rPr>
                <w:spacing w:val="-7"/>
                <w:sz w:val="24"/>
                <w:szCs w:val="24"/>
              </w:rPr>
              <w:t xml:space="preserve"> </w:t>
            </w:r>
            <w:r w:rsidRPr="00850B39">
              <w:rPr>
                <w:sz w:val="24"/>
                <w:szCs w:val="24"/>
              </w:rPr>
              <w:t>raportues.</w:t>
            </w:r>
          </w:p>
          <w:p w14:paraId="04B7CE26" w14:textId="77777777" w:rsidR="000E1595" w:rsidRPr="00850B39" w:rsidRDefault="000E1595" w:rsidP="000E1595">
            <w:pPr>
              <w:pStyle w:val="ListParagraph"/>
              <w:numPr>
                <w:ilvl w:val="0"/>
                <w:numId w:val="42"/>
              </w:numPr>
              <w:tabs>
                <w:tab w:val="left" w:pos="567"/>
              </w:tabs>
              <w:spacing w:line="276" w:lineRule="auto"/>
              <w:ind w:right="27" w:firstLine="284"/>
              <w:rPr>
                <w:sz w:val="24"/>
                <w:szCs w:val="24"/>
              </w:rPr>
            </w:pPr>
            <w:r w:rsidRPr="00850B39">
              <w:rPr>
                <w:sz w:val="24"/>
                <w:szCs w:val="24"/>
              </w:rPr>
              <w:t>Subjekti raportues, me kërkesë të autoriteteve shtetërore kompetente inspektuese, vë në dispozicion</w:t>
            </w:r>
            <w:r w:rsidRPr="00850B39">
              <w:rPr>
                <w:spacing w:val="-9"/>
                <w:sz w:val="24"/>
                <w:szCs w:val="24"/>
              </w:rPr>
              <w:t xml:space="preserve"> </w:t>
            </w:r>
            <w:r w:rsidRPr="00850B39">
              <w:rPr>
                <w:sz w:val="24"/>
                <w:szCs w:val="24"/>
              </w:rPr>
              <w:t>dhe</w:t>
            </w:r>
            <w:r w:rsidRPr="00850B39">
              <w:rPr>
                <w:spacing w:val="-9"/>
                <w:sz w:val="24"/>
                <w:szCs w:val="24"/>
              </w:rPr>
              <w:t xml:space="preserve"> </w:t>
            </w:r>
            <w:r w:rsidRPr="00850B39">
              <w:rPr>
                <w:sz w:val="24"/>
                <w:szCs w:val="24"/>
              </w:rPr>
              <w:t>dorëzon</w:t>
            </w:r>
            <w:r w:rsidRPr="00850B39">
              <w:rPr>
                <w:spacing w:val="-9"/>
                <w:sz w:val="24"/>
                <w:szCs w:val="24"/>
              </w:rPr>
              <w:t xml:space="preserve"> </w:t>
            </w:r>
            <w:r w:rsidRPr="00850B39">
              <w:rPr>
                <w:sz w:val="24"/>
                <w:szCs w:val="24"/>
              </w:rPr>
              <w:t>pranë</w:t>
            </w:r>
            <w:r w:rsidRPr="00850B39">
              <w:rPr>
                <w:spacing w:val="-9"/>
                <w:sz w:val="24"/>
                <w:szCs w:val="24"/>
              </w:rPr>
              <w:t xml:space="preserve"> </w:t>
            </w:r>
            <w:r w:rsidRPr="00850B39">
              <w:rPr>
                <w:sz w:val="24"/>
                <w:szCs w:val="24"/>
              </w:rPr>
              <w:t>tyre</w:t>
            </w:r>
            <w:r w:rsidRPr="00850B39">
              <w:rPr>
                <w:spacing w:val="-9"/>
                <w:sz w:val="24"/>
                <w:szCs w:val="24"/>
              </w:rPr>
              <w:t xml:space="preserve"> </w:t>
            </w:r>
            <w:r w:rsidRPr="00850B39">
              <w:rPr>
                <w:sz w:val="24"/>
                <w:szCs w:val="24"/>
              </w:rPr>
              <w:t>të</w:t>
            </w:r>
            <w:r w:rsidRPr="00850B39">
              <w:rPr>
                <w:spacing w:val="-9"/>
                <w:sz w:val="24"/>
                <w:szCs w:val="24"/>
              </w:rPr>
              <w:t xml:space="preserve"> </w:t>
            </w:r>
            <w:r w:rsidRPr="00850B39">
              <w:rPr>
                <w:sz w:val="24"/>
                <w:szCs w:val="24"/>
              </w:rPr>
              <w:t>dhënat</w:t>
            </w:r>
            <w:r w:rsidRPr="00850B39">
              <w:rPr>
                <w:spacing w:val="-9"/>
                <w:sz w:val="24"/>
                <w:szCs w:val="24"/>
              </w:rPr>
              <w:t xml:space="preserve"> </w:t>
            </w:r>
            <w:r w:rsidRPr="00850B39">
              <w:rPr>
                <w:sz w:val="24"/>
                <w:szCs w:val="24"/>
              </w:rPr>
              <w:t>dhe</w:t>
            </w:r>
            <w:r w:rsidRPr="00850B39">
              <w:rPr>
                <w:spacing w:val="-9"/>
                <w:sz w:val="24"/>
                <w:szCs w:val="24"/>
              </w:rPr>
              <w:t xml:space="preserve"> </w:t>
            </w:r>
            <w:r w:rsidRPr="00850B39">
              <w:rPr>
                <w:sz w:val="24"/>
                <w:szCs w:val="24"/>
              </w:rPr>
              <w:t>dokumentet</w:t>
            </w:r>
            <w:r w:rsidRPr="00850B39">
              <w:rPr>
                <w:spacing w:val="-9"/>
                <w:sz w:val="24"/>
                <w:szCs w:val="24"/>
              </w:rPr>
              <w:t xml:space="preserve"> </w:t>
            </w:r>
            <w:r w:rsidRPr="00850B39">
              <w:rPr>
                <w:sz w:val="24"/>
                <w:szCs w:val="24"/>
              </w:rPr>
              <w:t>e</w:t>
            </w:r>
            <w:r w:rsidRPr="00850B39">
              <w:rPr>
                <w:spacing w:val="-9"/>
                <w:sz w:val="24"/>
                <w:szCs w:val="24"/>
              </w:rPr>
              <w:t xml:space="preserve"> </w:t>
            </w:r>
            <w:r w:rsidRPr="00850B39">
              <w:rPr>
                <w:sz w:val="24"/>
                <w:szCs w:val="24"/>
              </w:rPr>
              <w:t>përmendura</w:t>
            </w:r>
            <w:r w:rsidRPr="00850B39">
              <w:rPr>
                <w:spacing w:val="-9"/>
                <w:sz w:val="24"/>
                <w:szCs w:val="24"/>
              </w:rPr>
              <w:t xml:space="preserve"> </w:t>
            </w:r>
            <w:r w:rsidRPr="00850B39">
              <w:rPr>
                <w:sz w:val="24"/>
                <w:szCs w:val="24"/>
              </w:rPr>
              <w:t>në</w:t>
            </w:r>
            <w:r w:rsidRPr="00850B39">
              <w:rPr>
                <w:spacing w:val="-9"/>
                <w:sz w:val="24"/>
                <w:szCs w:val="24"/>
              </w:rPr>
              <w:t xml:space="preserve"> </w:t>
            </w:r>
            <w:r w:rsidRPr="00850B39">
              <w:rPr>
                <w:sz w:val="24"/>
                <w:szCs w:val="24"/>
              </w:rPr>
              <w:t>pikën</w:t>
            </w:r>
            <w:r w:rsidRPr="00850B39">
              <w:rPr>
                <w:spacing w:val="-9"/>
                <w:sz w:val="24"/>
                <w:szCs w:val="24"/>
              </w:rPr>
              <w:t xml:space="preserve"> </w:t>
            </w:r>
            <w:r w:rsidRPr="00850B39">
              <w:rPr>
                <w:sz w:val="24"/>
                <w:szCs w:val="24"/>
              </w:rPr>
              <w:t>1</w:t>
            </w:r>
            <w:r w:rsidRPr="00850B39">
              <w:rPr>
                <w:spacing w:val="-9"/>
                <w:sz w:val="24"/>
                <w:szCs w:val="24"/>
              </w:rPr>
              <w:t xml:space="preserve"> </w:t>
            </w:r>
            <w:r w:rsidRPr="00850B39">
              <w:rPr>
                <w:sz w:val="24"/>
                <w:szCs w:val="24"/>
              </w:rPr>
              <w:t>të</w:t>
            </w:r>
            <w:r w:rsidRPr="00850B39">
              <w:rPr>
                <w:spacing w:val="-9"/>
                <w:sz w:val="24"/>
                <w:szCs w:val="24"/>
              </w:rPr>
              <w:t xml:space="preserve"> </w:t>
            </w:r>
            <w:r w:rsidRPr="00850B39">
              <w:rPr>
                <w:sz w:val="24"/>
                <w:szCs w:val="24"/>
              </w:rPr>
              <w:t>nenit 5 të këtij ligji.</w:t>
            </w:r>
          </w:p>
          <w:p w14:paraId="1A6C3956" w14:textId="77777777" w:rsidR="000E1595" w:rsidRPr="00850B39" w:rsidRDefault="000E1595" w:rsidP="000E1595">
            <w:pPr>
              <w:pStyle w:val="ListParagraph"/>
              <w:numPr>
                <w:ilvl w:val="0"/>
                <w:numId w:val="42"/>
              </w:numPr>
              <w:tabs>
                <w:tab w:val="left" w:pos="790"/>
              </w:tabs>
              <w:spacing w:line="276" w:lineRule="auto"/>
              <w:ind w:right="29" w:firstLine="284"/>
              <w:rPr>
                <w:sz w:val="24"/>
                <w:szCs w:val="24"/>
              </w:rPr>
            </w:pPr>
            <w:r w:rsidRPr="00850B39">
              <w:rPr>
                <w:spacing w:val="-2"/>
                <w:sz w:val="24"/>
                <w:szCs w:val="24"/>
              </w:rPr>
              <w:t>Autoritetet</w:t>
            </w:r>
            <w:r w:rsidRPr="00850B39">
              <w:rPr>
                <w:spacing w:val="-8"/>
                <w:sz w:val="24"/>
                <w:szCs w:val="24"/>
              </w:rPr>
              <w:t xml:space="preserve"> </w:t>
            </w:r>
            <w:r w:rsidRPr="00850B39">
              <w:rPr>
                <w:spacing w:val="-2"/>
                <w:sz w:val="24"/>
                <w:szCs w:val="24"/>
              </w:rPr>
              <w:t>shtetërore</w:t>
            </w:r>
            <w:r w:rsidRPr="00850B39">
              <w:rPr>
                <w:spacing w:val="-8"/>
                <w:sz w:val="24"/>
                <w:szCs w:val="24"/>
              </w:rPr>
              <w:t xml:space="preserve"> </w:t>
            </w:r>
            <w:r w:rsidRPr="00850B39">
              <w:rPr>
                <w:spacing w:val="-2"/>
                <w:sz w:val="24"/>
                <w:szCs w:val="24"/>
              </w:rPr>
              <w:lastRenderedPageBreak/>
              <w:t>inspektuese/verifikuese</w:t>
            </w:r>
            <w:r w:rsidRPr="00850B39">
              <w:rPr>
                <w:spacing w:val="-8"/>
                <w:sz w:val="24"/>
                <w:szCs w:val="24"/>
              </w:rPr>
              <w:t xml:space="preserve"> </w:t>
            </w:r>
            <w:r w:rsidRPr="00850B39">
              <w:rPr>
                <w:spacing w:val="-2"/>
                <w:sz w:val="24"/>
                <w:szCs w:val="24"/>
              </w:rPr>
              <w:t>në</w:t>
            </w:r>
            <w:r w:rsidRPr="00850B39">
              <w:rPr>
                <w:spacing w:val="-8"/>
                <w:sz w:val="24"/>
                <w:szCs w:val="24"/>
              </w:rPr>
              <w:t xml:space="preserve"> </w:t>
            </w:r>
            <w:r w:rsidRPr="00850B39">
              <w:rPr>
                <w:spacing w:val="-2"/>
                <w:sz w:val="24"/>
                <w:szCs w:val="24"/>
              </w:rPr>
              <w:t>fushën</w:t>
            </w:r>
            <w:r w:rsidRPr="00850B39">
              <w:rPr>
                <w:spacing w:val="-8"/>
                <w:sz w:val="24"/>
                <w:szCs w:val="24"/>
              </w:rPr>
              <w:t xml:space="preserve"> </w:t>
            </w:r>
            <w:r w:rsidRPr="00850B39">
              <w:rPr>
                <w:spacing w:val="-2"/>
                <w:sz w:val="24"/>
                <w:szCs w:val="24"/>
              </w:rPr>
              <w:t>tatimore,</w:t>
            </w:r>
            <w:r w:rsidRPr="00850B39">
              <w:rPr>
                <w:spacing w:val="-8"/>
                <w:sz w:val="24"/>
                <w:szCs w:val="24"/>
              </w:rPr>
              <w:t xml:space="preserve"> </w:t>
            </w:r>
            <w:r w:rsidRPr="00850B39">
              <w:rPr>
                <w:spacing w:val="-2"/>
                <w:sz w:val="24"/>
                <w:szCs w:val="24"/>
              </w:rPr>
              <w:t>në</w:t>
            </w:r>
            <w:r w:rsidRPr="00850B39">
              <w:rPr>
                <w:spacing w:val="-8"/>
                <w:sz w:val="24"/>
                <w:szCs w:val="24"/>
              </w:rPr>
              <w:t xml:space="preserve"> </w:t>
            </w:r>
            <w:r w:rsidRPr="00850B39">
              <w:rPr>
                <w:spacing w:val="-2"/>
                <w:sz w:val="24"/>
                <w:szCs w:val="24"/>
              </w:rPr>
              <w:t>kuadër</w:t>
            </w:r>
            <w:r w:rsidRPr="00850B39">
              <w:rPr>
                <w:spacing w:val="-8"/>
                <w:sz w:val="24"/>
                <w:szCs w:val="24"/>
              </w:rPr>
              <w:t xml:space="preserve"> </w:t>
            </w:r>
            <w:r w:rsidRPr="00850B39">
              <w:rPr>
                <w:spacing w:val="-2"/>
                <w:sz w:val="24"/>
                <w:szCs w:val="24"/>
              </w:rPr>
              <w:t>të</w:t>
            </w:r>
            <w:r w:rsidRPr="00850B39">
              <w:rPr>
                <w:spacing w:val="-8"/>
                <w:sz w:val="24"/>
                <w:szCs w:val="24"/>
              </w:rPr>
              <w:t xml:space="preserve"> </w:t>
            </w:r>
            <w:r w:rsidRPr="00850B39">
              <w:rPr>
                <w:spacing w:val="-2"/>
                <w:sz w:val="24"/>
                <w:szCs w:val="24"/>
              </w:rPr>
              <w:t xml:space="preserve">kontrollit </w:t>
            </w:r>
            <w:r w:rsidRPr="00850B39">
              <w:rPr>
                <w:sz w:val="24"/>
                <w:szCs w:val="24"/>
              </w:rPr>
              <w:t>sipas legjislacionit në fuqi të fushës përkatëse, kryejnë verifikimin për saktësinë dhe përputhshmërinë</w:t>
            </w:r>
            <w:r w:rsidRPr="00850B39">
              <w:rPr>
                <w:spacing w:val="-11"/>
                <w:sz w:val="24"/>
                <w:szCs w:val="24"/>
              </w:rPr>
              <w:t xml:space="preserve"> </w:t>
            </w:r>
            <w:r w:rsidRPr="00850B39">
              <w:rPr>
                <w:sz w:val="24"/>
                <w:szCs w:val="24"/>
              </w:rPr>
              <w:t>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dhënave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raportuara</w:t>
            </w:r>
            <w:r w:rsidRPr="00850B39">
              <w:rPr>
                <w:spacing w:val="-11"/>
                <w:sz w:val="24"/>
                <w:szCs w:val="24"/>
              </w:rPr>
              <w:t xml:space="preserve"> </w:t>
            </w:r>
            <w:r w:rsidRPr="00850B39">
              <w:rPr>
                <w:sz w:val="24"/>
                <w:szCs w:val="24"/>
              </w:rPr>
              <w:t>në</w:t>
            </w:r>
            <w:r w:rsidRPr="00850B39">
              <w:rPr>
                <w:spacing w:val="-11"/>
                <w:sz w:val="24"/>
                <w:szCs w:val="24"/>
              </w:rPr>
              <w:t xml:space="preserve"> </w:t>
            </w:r>
            <w:r w:rsidRPr="00850B39">
              <w:rPr>
                <w:sz w:val="24"/>
                <w:szCs w:val="24"/>
              </w:rPr>
              <w:t>regjistër</w:t>
            </w:r>
            <w:r w:rsidRPr="00850B39">
              <w:rPr>
                <w:spacing w:val="-11"/>
                <w:sz w:val="24"/>
                <w:szCs w:val="24"/>
              </w:rPr>
              <w:t xml:space="preserve"> </w:t>
            </w:r>
            <w:r w:rsidRPr="00850B39">
              <w:rPr>
                <w:sz w:val="24"/>
                <w:szCs w:val="24"/>
              </w:rPr>
              <w:t>nga</w:t>
            </w:r>
            <w:r w:rsidRPr="00850B39">
              <w:rPr>
                <w:spacing w:val="-11"/>
                <w:sz w:val="24"/>
                <w:szCs w:val="24"/>
              </w:rPr>
              <w:t xml:space="preserve"> </w:t>
            </w:r>
            <w:r w:rsidRPr="00850B39">
              <w:rPr>
                <w:sz w:val="24"/>
                <w:szCs w:val="24"/>
              </w:rPr>
              <w:t>subjektet</w:t>
            </w:r>
            <w:r w:rsidRPr="00850B39">
              <w:rPr>
                <w:spacing w:val="-11"/>
                <w:sz w:val="24"/>
                <w:szCs w:val="24"/>
              </w:rPr>
              <w:t xml:space="preserve"> </w:t>
            </w:r>
            <w:r w:rsidRPr="00850B39">
              <w:rPr>
                <w:sz w:val="24"/>
                <w:szCs w:val="24"/>
              </w:rPr>
              <w:t>raportuese</w:t>
            </w:r>
            <w:r w:rsidRPr="00850B39">
              <w:rPr>
                <w:spacing w:val="-11"/>
                <w:sz w:val="24"/>
                <w:szCs w:val="24"/>
              </w:rPr>
              <w:t xml:space="preserve"> </w:t>
            </w:r>
            <w:r w:rsidRPr="00850B39">
              <w:rPr>
                <w:sz w:val="24"/>
                <w:szCs w:val="24"/>
              </w:rPr>
              <w:t>me</w:t>
            </w:r>
            <w:r w:rsidRPr="00850B39">
              <w:rPr>
                <w:spacing w:val="-11"/>
                <w:sz w:val="24"/>
                <w:szCs w:val="24"/>
              </w:rPr>
              <w:t xml:space="preserve"> </w:t>
            </w:r>
            <w:r w:rsidRPr="00850B39">
              <w:rPr>
                <w:sz w:val="24"/>
                <w:szCs w:val="24"/>
              </w:rPr>
              <w:t>të</w:t>
            </w:r>
            <w:r w:rsidRPr="00850B39">
              <w:rPr>
                <w:spacing w:val="-11"/>
                <w:sz w:val="24"/>
                <w:szCs w:val="24"/>
              </w:rPr>
              <w:t xml:space="preserve"> </w:t>
            </w:r>
            <w:r w:rsidRPr="00850B39">
              <w:rPr>
                <w:sz w:val="24"/>
                <w:szCs w:val="24"/>
              </w:rPr>
              <w:t>dhënat</w:t>
            </w:r>
            <w:r w:rsidRPr="00850B39">
              <w:rPr>
                <w:spacing w:val="-11"/>
                <w:sz w:val="24"/>
                <w:szCs w:val="24"/>
              </w:rPr>
              <w:t xml:space="preserve"> </w:t>
            </w:r>
            <w:r w:rsidRPr="00850B39">
              <w:rPr>
                <w:sz w:val="24"/>
                <w:szCs w:val="24"/>
              </w:rPr>
              <w:t>e mbajtura</w:t>
            </w:r>
            <w:r w:rsidRPr="00850B39">
              <w:rPr>
                <w:spacing w:val="-14"/>
                <w:sz w:val="24"/>
                <w:szCs w:val="24"/>
              </w:rPr>
              <w:t xml:space="preserve"> </w:t>
            </w:r>
            <w:r w:rsidRPr="00850B39">
              <w:rPr>
                <w:sz w:val="24"/>
                <w:szCs w:val="24"/>
              </w:rPr>
              <w:t>nga</w:t>
            </w:r>
            <w:r w:rsidRPr="00850B39">
              <w:rPr>
                <w:spacing w:val="-14"/>
                <w:sz w:val="24"/>
                <w:szCs w:val="24"/>
              </w:rPr>
              <w:t xml:space="preserve"> </w:t>
            </w:r>
            <w:r w:rsidRPr="00850B39">
              <w:rPr>
                <w:sz w:val="24"/>
                <w:szCs w:val="24"/>
              </w:rPr>
              <w:t>subjekti</w:t>
            </w:r>
            <w:r w:rsidRPr="00850B39">
              <w:rPr>
                <w:spacing w:val="-14"/>
                <w:sz w:val="24"/>
                <w:szCs w:val="24"/>
              </w:rPr>
              <w:t xml:space="preserve"> </w:t>
            </w:r>
            <w:r w:rsidRPr="00850B39">
              <w:rPr>
                <w:sz w:val="24"/>
                <w:szCs w:val="24"/>
              </w:rPr>
              <w:t>sipas</w:t>
            </w:r>
            <w:r w:rsidRPr="00850B39">
              <w:rPr>
                <w:spacing w:val="-14"/>
                <w:sz w:val="24"/>
                <w:szCs w:val="24"/>
              </w:rPr>
              <w:t xml:space="preserve"> </w:t>
            </w:r>
            <w:r w:rsidRPr="00850B39">
              <w:rPr>
                <w:sz w:val="24"/>
                <w:szCs w:val="24"/>
              </w:rPr>
              <w:t>pikës</w:t>
            </w:r>
            <w:r w:rsidRPr="00850B39">
              <w:rPr>
                <w:spacing w:val="-14"/>
                <w:sz w:val="24"/>
                <w:szCs w:val="24"/>
              </w:rPr>
              <w:t xml:space="preserve"> </w:t>
            </w:r>
            <w:r w:rsidRPr="00850B39">
              <w:rPr>
                <w:sz w:val="24"/>
                <w:szCs w:val="24"/>
              </w:rPr>
              <w:t>1</w:t>
            </w:r>
            <w:r w:rsidRPr="00850B39">
              <w:rPr>
                <w:spacing w:val="-14"/>
                <w:sz w:val="24"/>
                <w:szCs w:val="24"/>
              </w:rPr>
              <w:t xml:space="preserve"> </w:t>
            </w:r>
            <w:r w:rsidRPr="00850B39">
              <w:rPr>
                <w:sz w:val="24"/>
                <w:szCs w:val="24"/>
              </w:rPr>
              <w:t>të</w:t>
            </w:r>
            <w:r w:rsidRPr="00850B39">
              <w:rPr>
                <w:spacing w:val="-14"/>
                <w:sz w:val="24"/>
                <w:szCs w:val="24"/>
              </w:rPr>
              <w:t xml:space="preserve"> </w:t>
            </w:r>
            <w:r w:rsidRPr="00850B39">
              <w:rPr>
                <w:sz w:val="24"/>
                <w:szCs w:val="24"/>
              </w:rPr>
              <w:t>nenit</w:t>
            </w:r>
            <w:r w:rsidRPr="00850B39">
              <w:rPr>
                <w:spacing w:val="-14"/>
                <w:sz w:val="24"/>
                <w:szCs w:val="24"/>
              </w:rPr>
              <w:t xml:space="preserve"> </w:t>
            </w:r>
            <w:r w:rsidRPr="00850B39">
              <w:rPr>
                <w:sz w:val="24"/>
                <w:szCs w:val="24"/>
              </w:rPr>
              <w:t>5</w:t>
            </w:r>
            <w:r w:rsidRPr="00850B39">
              <w:rPr>
                <w:spacing w:val="-14"/>
                <w:sz w:val="24"/>
                <w:szCs w:val="24"/>
              </w:rPr>
              <w:t xml:space="preserve"> </w:t>
            </w:r>
            <w:r w:rsidRPr="00850B39">
              <w:rPr>
                <w:sz w:val="24"/>
                <w:szCs w:val="24"/>
              </w:rPr>
              <w:t>të</w:t>
            </w:r>
            <w:r w:rsidRPr="00850B39">
              <w:rPr>
                <w:spacing w:val="-14"/>
                <w:sz w:val="24"/>
                <w:szCs w:val="24"/>
              </w:rPr>
              <w:t xml:space="preserve"> </w:t>
            </w:r>
            <w:r w:rsidRPr="00850B39">
              <w:rPr>
                <w:sz w:val="24"/>
                <w:szCs w:val="24"/>
              </w:rPr>
              <w:t>këtij</w:t>
            </w:r>
            <w:r w:rsidRPr="00850B39">
              <w:rPr>
                <w:spacing w:val="-14"/>
                <w:sz w:val="24"/>
                <w:szCs w:val="24"/>
              </w:rPr>
              <w:t xml:space="preserve"> </w:t>
            </w:r>
            <w:r w:rsidRPr="00850B39">
              <w:rPr>
                <w:sz w:val="24"/>
                <w:szCs w:val="24"/>
              </w:rPr>
              <w:t>ligji.</w:t>
            </w:r>
          </w:p>
          <w:p w14:paraId="44E04E31" w14:textId="77777777" w:rsidR="000E1595" w:rsidRPr="00850B39" w:rsidRDefault="000E1595" w:rsidP="000E1595">
            <w:pPr>
              <w:spacing w:after="240"/>
              <w:jc w:val="both"/>
              <w:rPr>
                <w:lang w:val="en-GB"/>
              </w:rPr>
            </w:pPr>
            <w:r w:rsidRPr="00850B39">
              <w:rPr>
                <w:lang w:val="en-GB"/>
              </w:rPr>
              <w:t>Mospërputhjet e përmendura në nënparagrafin e parë raportohen pa vonesa të paarsyeshme dhe, në çdo rast, brenda 14 ditëve kalendarike pas zbulimit të tyre. Kur raportojnë këto mospërputhje, subjektet e detyruara i shoqërojnë raportet e tyre me informacionin e marrë që tregon mospërputhjen dhe personat që ata i konsiderojnë si pronarët përfitues dhe, sipas rastit, aksionarët e emëruar dhe drejtorët e emëruar, si dhe arsyet përkatëse.</w:t>
            </w:r>
          </w:p>
          <w:p w14:paraId="6C247F3F" w14:textId="77777777" w:rsidR="000E1595" w:rsidRPr="00792573" w:rsidRDefault="000E1595" w:rsidP="000E1595">
            <w:pPr>
              <w:jc w:val="both"/>
              <w:rPr>
                <w:bCs/>
                <w:sz w:val="18"/>
                <w:szCs w:val="18"/>
              </w:rPr>
            </w:pPr>
          </w:p>
        </w:tc>
        <w:tc>
          <w:tcPr>
            <w:tcW w:w="900" w:type="dxa"/>
          </w:tcPr>
          <w:p w14:paraId="4F327EBC"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5F34CD09"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1C4ECEFE" w14:textId="77777777" w:rsidTr="00E23F00">
        <w:trPr>
          <w:trHeight w:val="1079"/>
        </w:trPr>
        <w:tc>
          <w:tcPr>
            <w:tcW w:w="1255" w:type="dxa"/>
          </w:tcPr>
          <w:p w14:paraId="3968A20B" w14:textId="77777777" w:rsidR="000E1595" w:rsidRDefault="000E1595" w:rsidP="000E1595">
            <w:pPr>
              <w:rPr>
                <w:sz w:val="18"/>
                <w:szCs w:val="18"/>
              </w:rPr>
            </w:pPr>
            <w:r>
              <w:rPr>
                <w:sz w:val="18"/>
                <w:szCs w:val="18"/>
              </w:rPr>
              <w:t>Neni 24/2</w:t>
            </w:r>
          </w:p>
        </w:tc>
        <w:tc>
          <w:tcPr>
            <w:tcW w:w="3532" w:type="dxa"/>
            <w:gridSpan w:val="2"/>
          </w:tcPr>
          <w:p w14:paraId="7E1D52B7" w14:textId="77777777" w:rsidR="000E1595" w:rsidRDefault="000E1595" w:rsidP="000E1595">
            <w:pPr>
              <w:tabs>
                <w:tab w:val="left" w:pos="567"/>
              </w:tabs>
              <w:autoSpaceDE w:val="0"/>
              <w:autoSpaceDN w:val="0"/>
              <w:spacing w:before="269"/>
              <w:ind w:right="27"/>
              <w:jc w:val="both"/>
            </w:pPr>
            <w:r>
              <w:t>24/2.</w:t>
            </w:r>
            <w:r>
              <w:tab/>
              <w:t xml:space="preserve">Duke deroguar nga paragrafi 1, subjektet e detyruara mund të mos i raportojnë mospërputhjet në </w:t>
            </w:r>
            <w:r>
              <w:lastRenderedPageBreak/>
              <w:t>regjistrin qendror dhe, në vend të kësaj, mund të kërkojnë informacion shtesë nga klientët, në rastet kur mospërputhjet e identifikuara:</w:t>
            </w:r>
          </w:p>
          <w:p w14:paraId="45FB24B3" w14:textId="77777777" w:rsidR="000E1595" w:rsidRDefault="000E1595" w:rsidP="000E1595">
            <w:pPr>
              <w:tabs>
                <w:tab w:val="left" w:pos="567"/>
              </w:tabs>
              <w:autoSpaceDE w:val="0"/>
              <w:autoSpaceDN w:val="0"/>
              <w:spacing w:before="269"/>
              <w:ind w:right="27"/>
              <w:jc w:val="both"/>
            </w:pPr>
            <w:r>
              <w:t>a)</w:t>
            </w:r>
            <w:r>
              <w:tab/>
              <w:t>janë të kufizuara në gabime tipografike, mënyra të ndryshme transliterimi ose pasaktësi të vogla që nuk ndikojnë në identifikimin e pronarëve përfitues ose pozicionit të tyre; ose</w:t>
            </w:r>
          </w:p>
          <w:p w14:paraId="4EBBC85C" w14:textId="77777777" w:rsidR="000E1595" w:rsidRDefault="000E1595" w:rsidP="000E1595">
            <w:pPr>
              <w:tabs>
                <w:tab w:val="left" w:pos="567"/>
              </w:tabs>
              <w:autoSpaceDE w:val="0"/>
              <w:autoSpaceDN w:val="0"/>
              <w:spacing w:before="269"/>
              <w:ind w:right="27"/>
              <w:jc w:val="both"/>
            </w:pPr>
            <w:r>
              <w:t>b)</w:t>
            </w:r>
            <w:r>
              <w:tab/>
              <w:t>janë rezultat i të dhënave të vjetruara, por subjekti i detyruar ka dijeni për pronarët përfitues nga një burim tjetër i besueshëm dhe nuk ka arsye për të dyshuar se ekziston qëllimi për të fshehur ndonjë informacion.</w:t>
            </w:r>
          </w:p>
          <w:p w14:paraId="15024964" w14:textId="77777777" w:rsidR="000E1595" w:rsidRDefault="000E1595" w:rsidP="000E1595">
            <w:pPr>
              <w:tabs>
                <w:tab w:val="left" w:pos="567"/>
              </w:tabs>
              <w:autoSpaceDE w:val="0"/>
              <w:autoSpaceDN w:val="0"/>
              <w:spacing w:before="269"/>
              <w:ind w:right="27"/>
              <w:jc w:val="both"/>
            </w:pPr>
            <w:r>
              <w:t>Kur një subjekt i detyruar konstaton se informacioni mbi pronësinë përfituese në regjistrin qendror është i pasaktë, ai e fton klientin të paraqesë informacionin e saktë në regjistrin qendror në përputhje me nenet 63, 64 dhe 67, pa vonesa të paarsyeshme dhe, në çdo rast, brenda 14 ditëve kalendarike.</w:t>
            </w:r>
          </w:p>
          <w:p w14:paraId="13C63E3F" w14:textId="77777777" w:rsidR="000E1595" w:rsidRPr="00850B39" w:rsidRDefault="000E1595" w:rsidP="000E1595">
            <w:pPr>
              <w:tabs>
                <w:tab w:val="left" w:pos="567"/>
              </w:tabs>
              <w:autoSpaceDE w:val="0"/>
              <w:autoSpaceDN w:val="0"/>
              <w:spacing w:before="269"/>
              <w:ind w:right="27"/>
              <w:jc w:val="both"/>
            </w:pPr>
            <w:r>
              <w:lastRenderedPageBreak/>
              <w:t>Ky paragraf nuk zbatohet për rastet me rrezik më të lartë për të cilat zbatohen masat sipas Seksionit 4 të këtij kreu.</w:t>
            </w:r>
          </w:p>
        </w:tc>
        <w:tc>
          <w:tcPr>
            <w:tcW w:w="1058" w:type="dxa"/>
          </w:tcPr>
          <w:p w14:paraId="374EC437" w14:textId="77777777" w:rsidR="000E1595" w:rsidRPr="00792573" w:rsidRDefault="000E1595" w:rsidP="000E1595">
            <w:pPr>
              <w:jc w:val="center"/>
              <w:rPr>
                <w:bCs/>
                <w:sz w:val="18"/>
                <w:szCs w:val="18"/>
              </w:rPr>
            </w:pPr>
          </w:p>
        </w:tc>
        <w:tc>
          <w:tcPr>
            <w:tcW w:w="1530" w:type="dxa"/>
          </w:tcPr>
          <w:p w14:paraId="63CA36D6" w14:textId="77777777" w:rsidR="000E1595" w:rsidRPr="00A047CD" w:rsidRDefault="000E1595" w:rsidP="000E1595">
            <w:pPr>
              <w:rPr>
                <w:lang w:val="pt-BR"/>
              </w:rPr>
            </w:pPr>
            <w:r w:rsidRPr="00A047CD">
              <w:rPr>
                <w:lang w:val="pt-BR"/>
              </w:rPr>
              <w:t xml:space="preserve">Neni </w:t>
            </w:r>
            <w:r>
              <w:rPr>
                <w:lang w:val="pt-BR"/>
              </w:rPr>
              <w:t>38</w:t>
            </w:r>
            <w:r w:rsidRPr="00A047CD">
              <w:rPr>
                <w:lang w:val="pt-BR"/>
              </w:rPr>
              <w:t xml:space="preserve">, Ligji Nr.112/2020 “ Per </w:t>
            </w:r>
            <w:r w:rsidRPr="00A047CD">
              <w:rPr>
                <w:lang w:val="pt-BR"/>
              </w:rPr>
              <w:lastRenderedPageBreak/>
              <w:t>regjistrin e pronareve perfitues</w:t>
            </w:r>
          </w:p>
        </w:tc>
        <w:tc>
          <w:tcPr>
            <w:tcW w:w="3600" w:type="dxa"/>
          </w:tcPr>
          <w:p w14:paraId="5FA6AD2C" w14:textId="77777777" w:rsidR="000E1595" w:rsidRPr="000E1595" w:rsidRDefault="000E1595" w:rsidP="000E1595">
            <w:pPr>
              <w:spacing w:after="240" w:line="276" w:lineRule="auto"/>
              <w:ind w:left="540" w:hanging="540"/>
              <w:jc w:val="both"/>
              <w:rPr>
                <w:rFonts w:eastAsiaTheme="minorEastAsia"/>
                <w:lang w:val="en-GB" w:eastAsia="en-US"/>
              </w:rPr>
            </w:pPr>
            <w:r>
              <w:rPr>
                <w:rFonts w:eastAsiaTheme="minorEastAsia"/>
                <w:lang w:val="en-GB" w:eastAsia="en-US"/>
              </w:rPr>
              <w:lastRenderedPageBreak/>
              <w:t>24/</w:t>
            </w:r>
            <w:r w:rsidRPr="000E1595">
              <w:rPr>
                <w:rFonts w:eastAsiaTheme="minorEastAsia"/>
                <w:lang w:val="en-GB" w:eastAsia="en-US"/>
              </w:rPr>
              <w:t>2.</w:t>
            </w:r>
            <w:r w:rsidRPr="000E1595">
              <w:rPr>
                <w:rFonts w:eastAsiaTheme="minorEastAsia"/>
                <w:lang w:val="en-GB" w:eastAsia="en-US"/>
              </w:rPr>
              <w:tab/>
              <w:t xml:space="preserve">Duke deroguar nga paragrafi 1, subjektet e detyruara mund të mos i raportojnë </w:t>
            </w:r>
            <w:r w:rsidRPr="000E1595">
              <w:rPr>
                <w:rFonts w:eastAsiaTheme="minorEastAsia"/>
                <w:lang w:val="en-GB" w:eastAsia="en-US"/>
              </w:rPr>
              <w:lastRenderedPageBreak/>
              <w:t>mospërputhjet në regjistrin qendror dhe, në vend të kësaj, mund të kërkojnë informacion shtesë nga klientët, në rastet kur mospërputhjet e identifikuara:</w:t>
            </w:r>
          </w:p>
          <w:p w14:paraId="184E4D60" w14:textId="77777777" w:rsidR="000E1595" w:rsidRPr="000E1595" w:rsidRDefault="000E1595" w:rsidP="000E1595">
            <w:pPr>
              <w:spacing w:after="240" w:line="276" w:lineRule="auto"/>
              <w:ind w:left="1080" w:hanging="540"/>
              <w:jc w:val="both"/>
              <w:rPr>
                <w:rFonts w:eastAsiaTheme="minorEastAsia"/>
                <w:lang w:val="en-GB" w:eastAsia="en-US"/>
              </w:rPr>
            </w:pPr>
            <w:r w:rsidRPr="000E1595">
              <w:rPr>
                <w:rFonts w:eastAsiaTheme="minorEastAsia"/>
                <w:lang w:val="en-GB" w:eastAsia="en-US"/>
              </w:rPr>
              <w:t>a)</w:t>
            </w:r>
            <w:r w:rsidRPr="000E1595">
              <w:rPr>
                <w:rFonts w:eastAsiaTheme="minorEastAsia"/>
                <w:lang w:val="en-GB" w:eastAsia="en-US"/>
              </w:rPr>
              <w:tab/>
              <w:t>janë të kufizuara në gabime tipografike, mënyra të ndryshme transliterimi ose pasaktësi të vogla që nuk ndikojnë në identifikimin e pronarëve përfitues ose pozicionit të tyre; ose</w:t>
            </w:r>
          </w:p>
          <w:p w14:paraId="0EFB0DEE" w14:textId="77777777" w:rsidR="000E1595" w:rsidRPr="000E1595" w:rsidRDefault="000E1595" w:rsidP="000E1595">
            <w:pPr>
              <w:spacing w:after="240" w:line="276" w:lineRule="auto"/>
              <w:ind w:left="1080" w:hanging="540"/>
              <w:jc w:val="both"/>
              <w:rPr>
                <w:rFonts w:eastAsiaTheme="minorEastAsia"/>
                <w:lang w:val="en-GB" w:eastAsia="en-US"/>
              </w:rPr>
            </w:pPr>
            <w:r w:rsidRPr="000E1595">
              <w:rPr>
                <w:rFonts w:eastAsiaTheme="minorEastAsia"/>
                <w:lang w:val="en-GB" w:eastAsia="en-US"/>
              </w:rPr>
              <w:t>b)</w:t>
            </w:r>
            <w:r w:rsidRPr="000E1595">
              <w:rPr>
                <w:rFonts w:eastAsiaTheme="minorEastAsia"/>
                <w:lang w:val="en-GB" w:eastAsia="en-US"/>
              </w:rPr>
              <w:tab/>
              <w:t>janë rezultat i të dhënave të vjetruara, por subjekti i detyruar ka dijeni për pronarët përfitues nga një burim tjetër i besueshëm dhe nuk ka arsye për të dyshuar se ekziston qëllimi për të fshehur ndonjë informacion.</w:t>
            </w:r>
          </w:p>
          <w:p w14:paraId="505223D3" w14:textId="77777777" w:rsidR="000E1595" w:rsidRPr="000E1595" w:rsidRDefault="000E1595" w:rsidP="000E1595">
            <w:pPr>
              <w:spacing w:after="240" w:line="276" w:lineRule="auto"/>
              <w:jc w:val="both"/>
              <w:rPr>
                <w:rFonts w:eastAsiaTheme="minorEastAsia"/>
                <w:lang w:val="en-GB" w:eastAsia="en-US"/>
              </w:rPr>
            </w:pPr>
            <w:r w:rsidRPr="000E1595">
              <w:rPr>
                <w:rFonts w:eastAsiaTheme="minorEastAsia"/>
                <w:lang w:val="en-GB" w:eastAsia="en-US"/>
              </w:rPr>
              <w:lastRenderedPageBreak/>
              <w:t>Kur një subjekt i detyruar konstaton se informacioni mbi pronësinë përfituese në regjistrin qendror është i pasaktë, ai e fton klientin të paraqesë informacionin e saktë në regjistrin qendror në përputhje me nenet 63, 64 dhe 67, pa vonesa të paarsyeshme dhe, në çdo rast, brenda 14 ditëve kalendarike.</w:t>
            </w:r>
          </w:p>
          <w:p w14:paraId="7A35309D" w14:textId="77777777" w:rsidR="000E1595" w:rsidRPr="000E1595" w:rsidRDefault="000E1595" w:rsidP="000E1595">
            <w:pPr>
              <w:spacing w:after="240" w:line="276" w:lineRule="auto"/>
              <w:jc w:val="both"/>
              <w:rPr>
                <w:rFonts w:eastAsiaTheme="minorEastAsia"/>
                <w:lang w:val="en-GB" w:eastAsia="en-US"/>
              </w:rPr>
            </w:pPr>
            <w:r w:rsidRPr="000E1595">
              <w:rPr>
                <w:rFonts w:eastAsiaTheme="minorEastAsia"/>
                <w:lang w:val="en-GB" w:eastAsia="en-US"/>
              </w:rPr>
              <w:t>Ky paragraf nuk zbatohet për rastet me rrezik më të lartë për të cilat zbatohen masat sipas Seksionit 4 të këtij kreu.</w:t>
            </w:r>
          </w:p>
          <w:p w14:paraId="6596E481" w14:textId="77777777" w:rsidR="000E1595" w:rsidRPr="00792573" w:rsidRDefault="000E1595" w:rsidP="000E1595">
            <w:pPr>
              <w:spacing w:after="120"/>
              <w:jc w:val="both"/>
              <w:rPr>
                <w:bCs/>
                <w:sz w:val="18"/>
                <w:szCs w:val="18"/>
              </w:rPr>
            </w:pPr>
          </w:p>
        </w:tc>
        <w:tc>
          <w:tcPr>
            <w:tcW w:w="900" w:type="dxa"/>
          </w:tcPr>
          <w:p w14:paraId="68C9113C"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04A72BFA" w14:textId="77777777" w:rsidR="000E1595" w:rsidRPr="00792573" w:rsidRDefault="000E1595" w:rsidP="000E1595">
            <w:pPr>
              <w:spacing w:after="120"/>
              <w:jc w:val="both"/>
              <w:rPr>
                <w:bCs/>
                <w:sz w:val="18"/>
                <w:szCs w:val="18"/>
              </w:rPr>
            </w:pPr>
            <w:r w:rsidRPr="00654722">
              <w:rPr>
                <w:lang w:val="en-GB"/>
              </w:rPr>
              <w:t xml:space="preserve">Nevojitet shtimi i nje neni ne Ligjin Nr.112/2020 “ </w:t>
            </w:r>
            <w:r w:rsidRPr="00654722">
              <w:rPr>
                <w:lang w:val="en-GB"/>
              </w:rPr>
              <w:lastRenderedPageBreak/>
              <w:t>Per regjistrin  e pronareve perfitues”</w:t>
            </w:r>
          </w:p>
        </w:tc>
      </w:tr>
      <w:tr w:rsidR="000E1595" w:rsidRPr="00792573" w14:paraId="206FB5DC" w14:textId="77777777" w:rsidTr="00E23F00">
        <w:trPr>
          <w:trHeight w:val="1079"/>
        </w:trPr>
        <w:tc>
          <w:tcPr>
            <w:tcW w:w="1255" w:type="dxa"/>
          </w:tcPr>
          <w:p w14:paraId="1667B075" w14:textId="77777777" w:rsidR="000E1595" w:rsidRDefault="000E1595" w:rsidP="000E1595">
            <w:r w:rsidRPr="000B2EDA">
              <w:rPr>
                <w:sz w:val="18"/>
                <w:szCs w:val="18"/>
              </w:rPr>
              <w:lastRenderedPageBreak/>
              <w:t>Neni 24/</w:t>
            </w:r>
            <w:r>
              <w:rPr>
                <w:sz w:val="18"/>
                <w:szCs w:val="18"/>
              </w:rPr>
              <w:t>3</w:t>
            </w:r>
          </w:p>
        </w:tc>
        <w:tc>
          <w:tcPr>
            <w:tcW w:w="3532" w:type="dxa"/>
            <w:gridSpan w:val="2"/>
          </w:tcPr>
          <w:p w14:paraId="22E9253D" w14:textId="77777777" w:rsidR="000E1595" w:rsidRPr="00850B39" w:rsidRDefault="000E1595" w:rsidP="000E1595">
            <w:pPr>
              <w:tabs>
                <w:tab w:val="left" w:pos="567"/>
              </w:tabs>
              <w:autoSpaceDE w:val="0"/>
              <w:autoSpaceDN w:val="0"/>
              <w:spacing w:before="269"/>
              <w:ind w:right="27"/>
              <w:jc w:val="both"/>
            </w:pPr>
            <w:r>
              <w:t>24/</w:t>
            </w:r>
            <w:r w:rsidRPr="000E1595">
              <w:t>3.</w:t>
            </w:r>
            <w:r w:rsidRPr="000E1595">
              <w:tab/>
              <w:t>Kur një klient nuk ka paraqitur informacionin e saktë brenda afatit të përmendur në paragrafin 2, nënparagrafi i dytë, subjekti i detyruar raporton mospërputhjen në regjistrin qendror në përputhje me paragrafin 1, nënparagrafi i dytë.</w:t>
            </w:r>
          </w:p>
        </w:tc>
        <w:tc>
          <w:tcPr>
            <w:tcW w:w="1058" w:type="dxa"/>
          </w:tcPr>
          <w:p w14:paraId="6546597E" w14:textId="77777777" w:rsidR="000E1595" w:rsidRPr="00792573" w:rsidRDefault="000E1595" w:rsidP="000E1595">
            <w:pPr>
              <w:jc w:val="center"/>
              <w:rPr>
                <w:bCs/>
                <w:sz w:val="18"/>
                <w:szCs w:val="18"/>
              </w:rPr>
            </w:pPr>
          </w:p>
        </w:tc>
        <w:tc>
          <w:tcPr>
            <w:tcW w:w="1530" w:type="dxa"/>
          </w:tcPr>
          <w:p w14:paraId="56E429CA" w14:textId="77777777" w:rsidR="000E1595" w:rsidRDefault="000E1595" w:rsidP="000E1595">
            <w:r>
              <w:rPr>
                <w:lang w:val="pt-BR"/>
              </w:rPr>
              <w:t>N</w:t>
            </w:r>
            <w:r w:rsidRPr="00800CFB">
              <w:rPr>
                <w:lang w:val="pt-BR"/>
              </w:rPr>
              <w:t>eni 38, Ligji Nr.112/2020 “ Per regjistrin e pronareve perfitues</w:t>
            </w:r>
          </w:p>
        </w:tc>
        <w:tc>
          <w:tcPr>
            <w:tcW w:w="3600" w:type="dxa"/>
          </w:tcPr>
          <w:p w14:paraId="0A23FD42" w14:textId="77777777" w:rsidR="000E1595" w:rsidRPr="00792573" w:rsidRDefault="000E1595" w:rsidP="000E1595">
            <w:pPr>
              <w:spacing w:after="120"/>
              <w:jc w:val="both"/>
              <w:rPr>
                <w:bCs/>
                <w:sz w:val="18"/>
                <w:szCs w:val="18"/>
              </w:rPr>
            </w:pPr>
            <w:r>
              <w:rPr>
                <w:bCs/>
                <w:szCs w:val="18"/>
              </w:rPr>
              <w:t>24/</w:t>
            </w:r>
            <w:r w:rsidRPr="000E1595">
              <w:rPr>
                <w:bCs/>
                <w:szCs w:val="18"/>
              </w:rPr>
              <w:t>3.</w:t>
            </w:r>
            <w:r w:rsidRPr="000E1595">
              <w:rPr>
                <w:bCs/>
                <w:szCs w:val="18"/>
              </w:rPr>
              <w:tab/>
              <w:t>Kur një klient nuk ka paraqitur informacionin e saktë brenda afatit të përmendur në paragrafin 2, nënparagrafi i dytë, subjekti i detyruar raporton mospërputhjen në regjistrin qendror në përputhje me paragrafin 1, nënparagrafi i dytë.</w:t>
            </w:r>
          </w:p>
        </w:tc>
        <w:tc>
          <w:tcPr>
            <w:tcW w:w="900" w:type="dxa"/>
          </w:tcPr>
          <w:p w14:paraId="21B77C69" w14:textId="77777777" w:rsidR="000E1595" w:rsidRPr="00792573" w:rsidRDefault="000E1595" w:rsidP="000E1595">
            <w:pPr>
              <w:jc w:val="center"/>
              <w:rPr>
                <w:sz w:val="18"/>
                <w:szCs w:val="18"/>
              </w:rPr>
            </w:pPr>
            <w:r w:rsidRPr="00792573">
              <w:rPr>
                <w:b/>
                <w:bCs/>
                <w:sz w:val="18"/>
                <w:szCs w:val="18"/>
              </w:rPr>
              <w:t>F</w:t>
            </w:r>
          </w:p>
        </w:tc>
        <w:tc>
          <w:tcPr>
            <w:tcW w:w="2692" w:type="dxa"/>
          </w:tcPr>
          <w:p w14:paraId="172C7ACD"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7A73FCC3" w14:textId="77777777" w:rsidTr="00E23F00">
        <w:trPr>
          <w:trHeight w:val="1079"/>
        </w:trPr>
        <w:tc>
          <w:tcPr>
            <w:tcW w:w="1255" w:type="dxa"/>
          </w:tcPr>
          <w:p w14:paraId="78A072EA" w14:textId="77777777" w:rsidR="000E1595" w:rsidRDefault="000E1595" w:rsidP="000E1595">
            <w:r>
              <w:rPr>
                <w:sz w:val="18"/>
                <w:szCs w:val="18"/>
              </w:rPr>
              <w:t>Neni 24/4</w:t>
            </w:r>
          </w:p>
        </w:tc>
        <w:tc>
          <w:tcPr>
            <w:tcW w:w="3532" w:type="dxa"/>
            <w:gridSpan w:val="2"/>
          </w:tcPr>
          <w:p w14:paraId="3E656B7A" w14:textId="77777777" w:rsidR="000E1595" w:rsidRDefault="000E1595" w:rsidP="000E1595">
            <w:pPr>
              <w:tabs>
                <w:tab w:val="left" w:pos="567"/>
              </w:tabs>
              <w:autoSpaceDE w:val="0"/>
              <w:autoSpaceDN w:val="0"/>
              <w:spacing w:before="269"/>
              <w:ind w:right="27"/>
              <w:jc w:val="both"/>
            </w:pPr>
            <w:r>
              <w:t>24/4.</w:t>
            </w:r>
            <w:r>
              <w:tab/>
              <w:t xml:space="preserve">Ky nen nuk zbatohet për noterët, avokatët, profesionistët e tjerë ligjorë të pavarur, audituesit, </w:t>
            </w:r>
            <w:r>
              <w:lastRenderedPageBreak/>
              <w:t>kontabilistët e jashtëm dhe konsulentët tatimorë në lidhje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53D8F386" w14:textId="77777777" w:rsidR="000E1595" w:rsidRPr="00850B39" w:rsidRDefault="000E1595" w:rsidP="000E1595">
            <w:pPr>
              <w:tabs>
                <w:tab w:val="left" w:pos="567"/>
              </w:tabs>
              <w:autoSpaceDE w:val="0"/>
              <w:autoSpaceDN w:val="0"/>
              <w:spacing w:before="269"/>
              <w:ind w:right="27"/>
              <w:jc w:val="both"/>
            </w:pPr>
            <w:r>
              <w:t>Megjithatë, kërkesat e këtij neni zbatohen kur subjektet e detyruara të përmendura në nënparagrafin e parë të këtij paragrafi japin këshillim ligjor në ndonjë prej situatave të mbuluara nga neni 21, paragrafi 2, nënparagrafi i dytë.</w:t>
            </w:r>
          </w:p>
        </w:tc>
        <w:tc>
          <w:tcPr>
            <w:tcW w:w="1058" w:type="dxa"/>
          </w:tcPr>
          <w:p w14:paraId="45032B1B" w14:textId="77777777" w:rsidR="000E1595" w:rsidRPr="00792573" w:rsidRDefault="000E1595" w:rsidP="000E1595">
            <w:pPr>
              <w:jc w:val="center"/>
              <w:rPr>
                <w:bCs/>
                <w:sz w:val="18"/>
                <w:szCs w:val="18"/>
              </w:rPr>
            </w:pPr>
          </w:p>
        </w:tc>
        <w:tc>
          <w:tcPr>
            <w:tcW w:w="1530" w:type="dxa"/>
          </w:tcPr>
          <w:p w14:paraId="259972F7" w14:textId="77777777" w:rsidR="000E1595" w:rsidRDefault="000E1595" w:rsidP="000E1595">
            <w:r>
              <w:rPr>
                <w:lang w:val="pt-BR"/>
              </w:rPr>
              <w:t>N</w:t>
            </w:r>
            <w:r w:rsidRPr="00800CFB">
              <w:rPr>
                <w:lang w:val="pt-BR"/>
              </w:rPr>
              <w:t xml:space="preserve">eni 38, Ligji Nr.112/2020 “ Per </w:t>
            </w:r>
            <w:r w:rsidRPr="00800CFB">
              <w:rPr>
                <w:lang w:val="pt-BR"/>
              </w:rPr>
              <w:lastRenderedPageBreak/>
              <w:t>regjistrin e pronareve perfitues</w:t>
            </w:r>
          </w:p>
        </w:tc>
        <w:tc>
          <w:tcPr>
            <w:tcW w:w="3600" w:type="dxa"/>
          </w:tcPr>
          <w:p w14:paraId="0ADC4480" w14:textId="77777777" w:rsidR="000E1595" w:rsidRPr="000E1595" w:rsidRDefault="000E1595" w:rsidP="000E1595">
            <w:pPr>
              <w:spacing w:after="120"/>
              <w:jc w:val="both"/>
              <w:rPr>
                <w:bCs/>
                <w:szCs w:val="18"/>
              </w:rPr>
            </w:pPr>
            <w:r>
              <w:rPr>
                <w:bCs/>
                <w:szCs w:val="18"/>
              </w:rPr>
              <w:lastRenderedPageBreak/>
              <w:t>24/</w:t>
            </w:r>
            <w:r w:rsidRPr="000E1595">
              <w:rPr>
                <w:bCs/>
                <w:szCs w:val="18"/>
              </w:rPr>
              <w:t>4.</w:t>
            </w:r>
            <w:r w:rsidRPr="000E1595">
              <w:rPr>
                <w:bCs/>
                <w:szCs w:val="18"/>
              </w:rPr>
              <w:tab/>
              <w:t xml:space="preserve">Ky nen nuk zbatohet për noterët, avokatët, profesionistët e tjerë ligjorë të pavarur, audituesit, kontabilistët e jashtëm dhe </w:t>
            </w:r>
            <w:r w:rsidRPr="000E1595">
              <w:rPr>
                <w:bCs/>
                <w:szCs w:val="18"/>
              </w:rPr>
              <w:lastRenderedPageBreak/>
              <w:t>konsulentët tatimorë në lidhje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3F3CA303" w14:textId="77777777" w:rsidR="000E1595" w:rsidRPr="000E1595" w:rsidRDefault="000E1595" w:rsidP="000E1595">
            <w:pPr>
              <w:spacing w:after="120"/>
              <w:jc w:val="both"/>
              <w:rPr>
                <w:bCs/>
                <w:szCs w:val="18"/>
              </w:rPr>
            </w:pPr>
            <w:r w:rsidRPr="000E1595">
              <w:rPr>
                <w:bCs/>
                <w:szCs w:val="18"/>
              </w:rPr>
              <w:t>Megjithatë, kërkesat e këtij neni zbatohen kur subjektet e detyruara të përmendura në nënparagrafin e parë të këtij paragrafi japin këshillim ligjor në ndonjë prej situatave të mbuluara nga neni 21, paragrafi 2, nënparagrafi i dytë.</w:t>
            </w:r>
          </w:p>
        </w:tc>
        <w:tc>
          <w:tcPr>
            <w:tcW w:w="900" w:type="dxa"/>
          </w:tcPr>
          <w:p w14:paraId="144692FE"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7281D923"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0E1595" w:rsidRPr="00792573" w14:paraId="24CC7706" w14:textId="77777777" w:rsidTr="00E23F00">
        <w:trPr>
          <w:trHeight w:val="1079"/>
        </w:trPr>
        <w:tc>
          <w:tcPr>
            <w:tcW w:w="1255" w:type="dxa"/>
          </w:tcPr>
          <w:p w14:paraId="4EB4B827" w14:textId="77777777" w:rsidR="000E1595" w:rsidRDefault="000E1595" w:rsidP="000E1595">
            <w:r w:rsidRPr="000B2EDA">
              <w:rPr>
                <w:sz w:val="18"/>
                <w:szCs w:val="18"/>
              </w:rPr>
              <w:t xml:space="preserve">Neni </w:t>
            </w:r>
            <w:r>
              <w:rPr>
                <w:sz w:val="18"/>
                <w:szCs w:val="18"/>
              </w:rPr>
              <w:t>52/1</w:t>
            </w:r>
          </w:p>
        </w:tc>
        <w:tc>
          <w:tcPr>
            <w:tcW w:w="3532" w:type="dxa"/>
            <w:gridSpan w:val="2"/>
          </w:tcPr>
          <w:p w14:paraId="06099EFE" w14:textId="77777777" w:rsidR="000E1595" w:rsidRDefault="000E1595" w:rsidP="000E1595">
            <w:pPr>
              <w:tabs>
                <w:tab w:val="left" w:pos="567"/>
              </w:tabs>
              <w:autoSpaceDE w:val="0"/>
              <w:autoSpaceDN w:val="0"/>
              <w:spacing w:before="269"/>
              <w:ind w:right="27"/>
              <w:jc w:val="both"/>
            </w:pPr>
            <w:r>
              <w:t xml:space="preserve">Për qëllimet e nenit 51, paragrafi i parë, germa "a", "interesi pronësor mbi shoqërinë tregtare" nënkupton zotërimin e drejtpërdrejtë ose të tërthortë të 25% ose më shumë të aksioneve ose të të drejtave të votës ose të interesave të tjerë pronësorë mbi shoqërinë tregtare, duke përfshirë të drejtat mbi një </w:t>
            </w:r>
            <w:r>
              <w:lastRenderedPageBreak/>
              <w:t>pjesë të fitimeve, burime të tjera të brendshme ose bilancin e likuidimit. Pronësia indirekte llogaritet duke shumëzuar aksionet ose të drejtat e votës apo interesat e tjerë pronësorë të zotëruar nga subjektet e ndërmjetme në zinxhirin e subjekteve në të cilat pronari përfitues zotëron aksione ose të drejta vote dhe duke mbledhur rezultatet nga këta zinxhirë të ndryshëm, përveç rasteve kur zbatohet neni 54.</w:t>
            </w:r>
          </w:p>
          <w:p w14:paraId="3A251C30" w14:textId="77777777" w:rsidR="000E1595" w:rsidRPr="00850B39" w:rsidRDefault="000E1595" w:rsidP="000E1595">
            <w:pPr>
              <w:tabs>
                <w:tab w:val="left" w:pos="567"/>
              </w:tabs>
              <w:autoSpaceDE w:val="0"/>
              <w:autoSpaceDN w:val="0"/>
              <w:spacing w:before="269"/>
              <w:ind w:right="27"/>
              <w:jc w:val="both"/>
            </w:pPr>
            <w:r>
              <w:t>Për të vlerësuar nëse ekziston një interes pronësor mbi shoqërinë tregtare, merren parasysh të gjitha aksionet në çdo nivel pronësie.</w:t>
            </w:r>
          </w:p>
        </w:tc>
        <w:tc>
          <w:tcPr>
            <w:tcW w:w="1058" w:type="dxa"/>
          </w:tcPr>
          <w:p w14:paraId="3CB733D5" w14:textId="77777777" w:rsidR="000E1595" w:rsidRPr="00792573" w:rsidRDefault="000E1595" w:rsidP="000E1595">
            <w:pPr>
              <w:jc w:val="center"/>
              <w:rPr>
                <w:bCs/>
                <w:sz w:val="18"/>
                <w:szCs w:val="18"/>
              </w:rPr>
            </w:pPr>
          </w:p>
        </w:tc>
        <w:tc>
          <w:tcPr>
            <w:tcW w:w="1530" w:type="dxa"/>
          </w:tcPr>
          <w:p w14:paraId="5B4C366A" w14:textId="77777777" w:rsidR="000E1595" w:rsidRDefault="000E1595" w:rsidP="000E1595">
            <w:r>
              <w:rPr>
                <w:lang w:val="pt-BR"/>
              </w:rPr>
              <w:t>N</w:t>
            </w:r>
            <w:r w:rsidRPr="00800CFB">
              <w:rPr>
                <w:lang w:val="pt-BR"/>
              </w:rPr>
              <w:t>eni 3</w:t>
            </w:r>
            <w:r w:rsidR="00227354">
              <w:rPr>
                <w:lang w:val="pt-BR"/>
              </w:rPr>
              <w:t>6</w:t>
            </w:r>
            <w:r w:rsidRPr="00800CFB">
              <w:rPr>
                <w:lang w:val="pt-BR"/>
              </w:rPr>
              <w:t>, Ligji Nr.112/2020 “ Per regjistrin e pronareve perfitues</w:t>
            </w:r>
          </w:p>
        </w:tc>
        <w:tc>
          <w:tcPr>
            <w:tcW w:w="3600" w:type="dxa"/>
          </w:tcPr>
          <w:p w14:paraId="15D057A7" w14:textId="77777777" w:rsidR="000E1595" w:rsidRDefault="000E1595" w:rsidP="000E1595">
            <w:pPr>
              <w:tabs>
                <w:tab w:val="left" w:pos="567"/>
              </w:tabs>
              <w:autoSpaceDE w:val="0"/>
              <w:autoSpaceDN w:val="0"/>
              <w:spacing w:before="269"/>
              <w:ind w:right="27"/>
              <w:jc w:val="both"/>
            </w:pPr>
            <w:r>
              <w:t xml:space="preserve">Për qëllimet e nenit 51, paragrafi i parë, germa "a", "interesi pronësor mbi shoqërinë tregtare" nënkupton zotërimin e drejtpërdrejtë ose të tërthortë të 25% ose më shumë të aksioneve ose të të drejtave të votës ose të interesave të tjerë pronësorë mbi shoqërinë tregtare, duke përfshirë të drejtat mbi një pjesë të </w:t>
            </w:r>
            <w:r>
              <w:lastRenderedPageBreak/>
              <w:t>fitimeve, burime të tjera të brendshme ose bilancin e likuidimit. Pronësia indirekte llogaritet duke shumëzuar aksionet ose të drejtat e votës apo interesat e tjerë pronësorë të zotëruar nga subjektet e ndërmjetme në zinxhirin e subjekteve në të cilat pronari përfitues zotëron aksione ose të drejta vote dhe duke mbledhur rezultatet nga këta zinxhirë të ndryshëm, përveç rasteve kur zbatohet neni 54.</w:t>
            </w:r>
          </w:p>
          <w:p w14:paraId="74BF5EA8" w14:textId="77777777" w:rsidR="000E1595" w:rsidRPr="00850B39" w:rsidRDefault="000E1595" w:rsidP="000E1595">
            <w:pPr>
              <w:tabs>
                <w:tab w:val="left" w:pos="567"/>
              </w:tabs>
              <w:autoSpaceDE w:val="0"/>
              <w:autoSpaceDN w:val="0"/>
              <w:spacing w:before="269"/>
              <w:ind w:right="27"/>
              <w:jc w:val="both"/>
            </w:pPr>
            <w:r>
              <w:t>Për të vlerësuar nëse ekziston një interes pronësor mbi shoqërinë tregtare, merren parasysh të gjitha aksionet në çdo nivel pronësie.</w:t>
            </w:r>
          </w:p>
        </w:tc>
        <w:tc>
          <w:tcPr>
            <w:tcW w:w="900" w:type="dxa"/>
          </w:tcPr>
          <w:p w14:paraId="6C9F4DB0" w14:textId="77777777" w:rsidR="000E1595" w:rsidRPr="00792573" w:rsidRDefault="000E1595" w:rsidP="000E1595">
            <w:pPr>
              <w:jc w:val="center"/>
              <w:rPr>
                <w:sz w:val="18"/>
                <w:szCs w:val="18"/>
              </w:rPr>
            </w:pPr>
            <w:r w:rsidRPr="00792573">
              <w:rPr>
                <w:b/>
                <w:bCs/>
                <w:sz w:val="18"/>
                <w:szCs w:val="18"/>
              </w:rPr>
              <w:lastRenderedPageBreak/>
              <w:t>F</w:t>
            </w:r>
          </w:p>
        </w:tc>
        <w:tc>
          <w:tcPr>
            <w:tcW w:w="2692" w:type="dxa"/>
          </w:tcPr>
          <w:p w14:paraId="3674401D" w14:textId="77777777" w:rsidR="000E1595" w:rsidRPr="00792573" w:rsidRDefault="000E1595" w:rsidP="000E1595">
            <w:pPr>
              <w:spacing w:after="120"/>
              <w:jc w:val="both"/>
              <w:rPr>
                <w:bCs/>
                <w:sz w:val="18"/>
                <w:szCs w:val="18"/>
              </w:rPr>
            </w:pPr>
            <w:r w:rsidRPr="00654722">
              <w:rPr>
                <w:lang w:val="en-GB"/>
              </w:rPr>
              <w:t>Nevojitet shtimi i nje neni ne Ligjin Nr.112/2020 “ Per regjistrin  e pronareve perfitues”</w:t>
            </w:r>
          </w:p>
        </w:tc>
      </w:tr>
      <w:tr w:rsidR="00227354" w:rsidRPr="00792573" w14:paraId="38404471" w14:textId="77777777" w:rsidTr="00E23F00">
        <w:trPr>
          <w:trHeight w:val="1079"/>
        </w:trPr>
        <w:tc>
          <w:tcPr>
            <w:tcW w:w="1255" w:type="dxa"/>
          </w:tcPr>
          <w:p w14:paraId="52FED687" w14:textId="77777777" w:rsidR="00227354" w:rsidRDefault="00227354" w:rsidP="00227354">
            <w:r>
              <w:rPr>
                <w:sz w:val="18"/>
                <w:szCs w:val="18"/>
              </w:rPr>
              <w:t>Neni 52</w:t>
            </w:r>
            <w:r w:rsidRPr="000B2EDA">
              <w:rPr>
                <w:sz w:val="18"/>
                <w:szCs w:val="18"/>
              </w:rPr>
              <w:t>/2</w:t>
            </w:r>
          </w:p>
        </w:tc>
        <w:tc>
          <w:tcPr>
            <w:tcW w:w="3532" w:type="dxa"/>
            <w:gridSpan w:val="2"/>
          </w:tcPr>
          <w:p w14:paraId="1578DF79" w14:textId="77777777" w:rsidR="00227354" w:rsidRDefault="00227354" w:rsidP="00227354">
            <w:pPr>
              <w:tabs>
                <w:tab w:val="left" w:pos="567"/>
              </w:tabs>
              <w:autoSpaceDE w:val="0"/>
              <w:autoSpaceDN w:val="0"/>
              <w:spacing w:before="269"/>
              <w:ind w:right="27"/>
              <w:jc w:val="both"/>
            </w:pPr>
            <w:r>
              <w:t>52/2.</w:t>
            </w:r>
            <w:r>
              <w:tab/>
              <w:t xml:space="preserve">Kur shtetet anëtare identifikojnë, në përputhje me nenin 8, paragrafi 4, germa "c" të Direktivës (BE) 2024/1640, kategori shoqërish tregtare që janë të ekspozuara ndaj rreziqeve më të larta të pastrimit të parave dhe financimit të terrorizmit, përfshirë edhe në bazë të sektorëve në të cilët ato veprojnë, ato informojnë Komisionin për këtë. Brenda datës 10 korrik 2029, Komisioni </w:t>
            </w:r>
            <w:r>
              <w:lastRenderedPageBreak/>
              <w:t>vlerëson nëse rreziqet që lidhen me këto kategori të subjekteve juridike janë me rëndësi për tregun e brendshëm dhe, kur arrin në përfundimin se një prag më i ulët është i përshtatshëm për zbutjen e këtyre rreziqeve, miraton akte të deleguara në përputhje me nenin 85 për ta ndryshuar këtë rregullore duke identifikuar:</w:t>
            </w:r>
          </w:p>
          <w:p w14:paraId="5921E40C" w14:textId="77777777" w:rsidR="00227354" w:rsidRDefault="00227354" w:rsidP="00227354">
            <w:pPr>
              <w:tabs>
                <w:tab w:val="left" w:pos="567"/>
              </w:tabs>
              <w:autoSpaceDE w:val="0"/>
              <w:autoSpaceDN w:val="0"/>
              <w:spacing w:before="269"/>
              <w:ind w:right="27"/>
              <w:jc w:val="both"/>
            </w:pPr>
            <w:r>
              <w:t>a)</w:t>
            </w:r>
            <w:r>
              <w:tab/>
              <w:t>kategoritë e shoqërive tregtare që shfaqin rreziqe më të larta të pastrimit të parave dhe financimit të terrorizmit dhe për të cilat zbatohet një prag më i ulët;</w:t>
            </w:r>
          </w:p>
          <w:p w14:paraId="043677F4" w14:textId="77777777" w:rsidR="00227354" w:rsidRDefault="00227354" w:rsidP="00227354">
            <w:pPr>
              <w:tabs>
                <w:tab w:val="left" w:pos="567"/>
              </w:tabs>
              <w:autoSpaceDE w:val="0"/>
              <w:autoSpaceDN w:val="0"/>
              <w:spacing w:before="269"/>
              <w:ind w:right="27"/>
              <w:jc w:val="both"/>
            </w:pPr>
            <w:r>
              <w:t>b)</w:t>
            </w:r>
            <w:r>
              <w:tab/>
              <w:t>pragjet përkatëse.</w:t>
            </w:r>
          </w:p>
          <w:p w14:paraId="38A48C14" w14:textId="77777777" w:rsidR="00227354" w:rsidRPr="00850B39" w:rsidRDefault="00227354" w:rsidP="00227354">
            <w:pPr>
              <w:tabs>
                <w:tab w:val="left" w:pos="567"/>
              </w:tabs>
              <w:autoSpaceDE w:val="0"/>
              <w:autoSpaceDN w:val="0"/>
              <w:spacing w:before="269"/>
              <w:ind w:right="27"/>
              <w:jc w:val="both"/>
            </w:pPr>
            <w:r>
              <w:t>Pragu më i ulët i përmendur në nënparagrafin e parë është maksimumi 15% e interesit pronësor mbi shoqërinë tregtare, përveç rasteve kur Komisioni, duke u bazuar te rreziku, arrin në përfundimin se do të ishte më proporcional një prag më i lartë, i cili në nuk tejkalon në asnjë rast 25%.</w:t>
            </w:r>
          </w:p>
        </w:tc>
        <w:tc>
          <w:tcPr>
            <w:tcW w:w="1058" w:type="dxa"/>
          </w:tcPr>
          <w:p w14:paraId="1B9EBD33" w14:textId="77777777" w:rsidR="00227354" w:rsidRPr="00792573" w:rsidRDefault="00227354" w:rsidP="00227354">
            <w:pPr>
              <w:jc w:val="center"/>
              <w:rPr>
                <w:bCs/>
                <w:sz w:val="18"/>
                <w:szCs w:val="18"/>
              </w:rPr>
            </w:pPr>
          </w:p>
        </w:tc>
        <w:tc>
          <w:tcPr>
            <w:tcW w:w="1530" w:type="dxa"/>
          </w:tcPr>
          <w:p w14:paraId="33CD1084" w14:textId="77777777" w:rsidR="00227354" w:rsidRDefault="00227354" w:rsidP="00227354">
            <w:r>
              <w:rPr>
                <w:lang w:val="pt-BR"/>
              </w:rPr>
              <w:t>N</w:t>
            </w:r>
            <w:r w:rsidRPr="00800CFB">
              <w:rPr>
                <w:lang w:val="pt-BR"/>
              </w:rPr>
              <w:t>eni 3</w:t>
            </w:r>
            <w:r>
              <w:rPr>
                <w:lang w:val="pt-BR"/>
              </w:rPr>
              <w:t>6</w:t>
            </w:r>
            <w:r w:rsidRPr="00800CFB">
              <w:rPr>
                <w:lang w:val="pt-BR"/>
              </w:rPr>
              <w:t>, Ligji Nr.112/2020 “ Per regjistrin e pronareve perfitues</w:t>
            </w:r>
          </w:p>
        </w:tc>
        <w:tc>
          <w:tcPr>
            <w:tcW w:w="3600" w:type="dxa"/>
          </w:tcPr>
          <w:p w14:paraId="5CFF5A43" w14:textId="77777777" w:rsidR="00227354" w:rsidRDefault="00227354" w:rsidP="00227354">
            <w:pPr>
              <w:tabs>
                <w:tab w:val="left" w:pos="567"/>
              </w:tabs>
              <w:autoSpaceDE w:val="0"/>
              <w:autoSpaceDN w:val="0"/>
              <w:spacing w:before="269"/>
              <w:ind w:right="27"/>
              <w:jc w:val="both"/>
            </w:pPr>
            <w:r>
              <w:t>52/2.</w:t>
            </w:r>
            <w:r>
              <w:tab/>
              <w:t xml:space="preserve">Kur shtetet anëtare identifikojnë, në përputhje me nenin 8, paragrafi 4, germa "c" të Direktivës (BE) 2024/1640, kategori shoqërish tregtare që janë të ekspozuara ndaj rreziqeve më të larta të pastrimit të parave dhe financimit të terrorizmit, përfshirë edhe në bazë të sektorëve në të cilët ato veprojnë, ato informojnë Komisionin për këtë. Brenda datës 10 korrik 2029, Komisioni </w:t>
            </w:r>
            <w:r>
              <w:lastRenderedPageBreak/>
              <w:t>vlerëson nëse rreziqet që lidhen me këto kategori të subjekteve juridike janë me rëndësi për tregun e brendshëm dhe, kur arrin në përfundimin se një prag më i ulët është i përshtatshëm për zbutjen e këtyre rreziqeve, miraton akte të deleguara në përputhje me nenin 85 për ta ndryshuar këtë rregullore duke identifikuar:</w:t>
            </w:r>
          </w:p>
          <w:p w14:paraId="4B36B307" w14:textId="77777777" w:rsidR="00227354" w:rsidRDefault="00227354" w:rsidP="00227354">
            <w:pPr>
              <w:tabs>
                <w:tab w:val="left" w:pos="567"/>
              </w:tabs>
              <w:autoSpaceDE w:val="0"/>
              <w:autoSpaceDN w:val="0"/>
              <w:spacing w:before="269"/>
              <w:ind w:right="27"/>
              <w:jc w:val="both"/>
            </w:pPr>
            <w:r>
              <w:t>a)</w:t>
            </w:r>
            <w:r>
              <w:tab/>
              <w:t>kategoritë e shoqërive tregtare që shfaqin rreziqe më të larta të pastrimit të parave dhe financimit të terrorizmit dhe për të cilat zbatohet një prag më i ulët;</w:t>
            </w:r>
          </w:p>
          <w:p w14:paraId="0C7EE299" w14:textId="77777777" w:rsidR="00227354" w:rsidRDefault="00227354" w:rsidP="00227354">
            <w:pPr>
              <w:tabs>
                <w:tab w:val="left" w:pos="567"/>
              </w:tabs>
              <w:autoSpaceDE w:val="0"/>
              <w:autoSpaceDN w:val="0"/>
              <w:spacing w:before="269"/>
              <w:ind w:right="27"/>
              <w:jc w:val="both"/>
            </w:pPr>
            <w:r>
              <w:t>b)</w:t>
            </w:r>
            <w:r>
              <w:tab/>
              <w:t>pragjet përkatëse.</w:t>
            </w:r>
          </w:p>
          <w:p w14:paraId="7AC7ACE5" w14:textId="77777777" w:rsidR="00227354" w:rsidRPr="00850B39" w:rsidRDefault="00227354" w:rsidP="00227354">
            <w:pPr>
              <w:tabs>
                <w:tab w:val="left" w:pos="567"/>
              </w:tabs>
              <w:autoSpaceDE w:val="0"/>
              <w:autoSpaceDN w:val="0"/>
              <w:spacing w:before="269"/>
              <w:ind w:right="27"/>
              <w:jc w:val="both"/>
            </w:pPr>
            <w:r>
              <w:t>Pragu më i ulët i përmendur në nënparagrafin e parë është maksimumi 15% e interesit pronësor mbi shoqërinë tregtare, përveç rasteve kur Komisioni, duke u bazuar te rreziku, arrin në përfundimin se do të ishte më proporcional një prag më i lartë, i cili në nuk tejkalon në asnjë rast 25%.</w:t>
            </w:r>
          </w:p>
        </w:tc>
        <w:tc>
          <w:tcPr>
            <w:tcW w:w="900" w:type="dxa"/>
          </w:tcPr>
          <w:p w14:paraId="5940B890" w14:textId="77777777" w:rsidR="00227354" w:rsidRPr="00792573" w:rsidRDefault="00227354" w:rsidP="00227354">
            <w:pPr>
              <w:jc w:val="center"/>
              <w:rPr>
                <w:sz w:val="18"/>
                <w:szCs w:val="18"/>
              </w:rPr>
            </w:pPr>
            <w:r w:rsidRPr="00792573">
              <w:rPr>
                <w:b/>
                <w:bCs/>
                <w:sz w:val="18"/>
                <w:szCs w:val="18"/>
              </w:rPr>
              <w:lastRenderedPageBreak/>
              <w:t>F</w:t>
            </w:r>
          </w:p>
        </w:tc>
        <w:tc>
          <w:tcPr>
            <w:tcW w:w="2692" w:type="dxa"/>
          </w:tcPr>
          <w:p w14:paraId="22F55165" w14:textId="77777777" w:rsidR="00227354" w:rsidRPr="00792573" w:rsidRDefault="00227354" w:rsidP="00227354">
            <w:pPr>
              <w:spacing w:after="120"/>
              <w:jc w:val="both"/>
              <w:rPr>
                <w:bCs/>
                <w:sz w:val="18"/>
                <w:szCs w:val="18"/>
              </w:rPr>
            </w:pPr>
            <w:r w:rsidRPr="00654722">
              <w:rPr>
                <w:lang w:val="en-GB"/>
              </w:rPr>
              <w:t>Nevojitet shtimi i nje neni ne Ligjin Nr.112/2020 “ Per regjistrin  e pronareve perfitues”</w:t>
            </w:r>
          </w:p>
        </w:tc>
      </w:tr>
      <w:tr w:rsidR="00227354" w:rsidRPr="00792573" w14:paraId="343FA409" w14:textId="77777777" w:rsidTr="00E23F00">
        <w:trPr>
          <w:trHeight w:val="1079"/>
        </w:trPr>
        <w:tc>
          <w:tcPr>
            <w:tcW w:w="1255" w:type="dxa"/>
          </w:tcPr>
          <w:p w14:paraId="148E7819" w14:textId="77777777" w:rsidR="00227354" w:rsidRDefault="00227354" w:rsidP="00227354">
            <w:r w:rsidRPr="000B2EDA">
              <w:rPr>
                <w:sz w:val="18"/>
                <w:szCs w:val="18"/>
              </w:rPr>
              <w:lastRenderedPageBreak/>
              <w:t xml:space="preserve">Neni </w:t>
            </w:r>
            <w:r>
              <w:rPr>
                <w:sz w:val="18"/>
                <w:szCs w:val="18"/>
              </w:rPr>
              <w:t>52/3</w:t>
            </w:r>
          </w:p>
        </w:tc>
        <w:tc>
          <w:tcPr>
            <w:tcW w:w="3532" w:type="dxa"/>
            <w:gridSpan w:val="2"/>
          </w:tcPr>
          <w:p w14:paraId="38A210C7" w14:textId="77777777" w:rsidR="00227354" w:rsidRPr="00850B39" w:rsidRDefault="00227354" w:rsidP="00227354">
            <w:pPr>
              <w:tabs>
                <w:tab w:val="left" w:pos="567"/>
              </w:tabs>
              <w:autoSpaceDE w:val="0"/>
              <w:autoSpaceDN w:val="0"/>
              <w:spacing w:before="269"/>
              <w:ind w:right="27"/>
              <w:jc w:val="both"/>
            </w:pPr>
            <w:r>
              <w:t>52/</w:t>
            </w:r>
            <w:r w:rsidRPr="00227354">
              <w:t>3.</w:t>
            </w:r>
            <w:r w:rsidRPr="00227354">
              <w:tab/>
              <w:t>Komisioni rishikon rregullisht aktin e deleguar të përmendur në paragrafin 2 për të siguruar se ai identifikon kategoritë përkatëse të shoqërive tregtare që shfaqin rreziqe më të larta dhe se pragjet përkatëse janë proporcionale me këto rreziqe.</w:t>
            </w:r>
          </w:p>
        </w:tc>
        <w:tc>
          <w:tcPr>
            <w:tcW w:w="1058" w:type="dxa"/>
          </w:tcPr>
          <w:p w14:paraId="3C6A76E3" w14:textId="77777777" w:rsidR="00227354" w:rsidRPr="00792573" w:rsidRDefault="00227354" w:rsidP="00227354">
            <w:pPr>
              <w:jc w:val="center"/>
              <w:rPr>
                <w:bCs/>
                <w:sz w:val="18"/>
                <w:szCs w:val="18"/>
              </w:rPr>
            </w:pPr>
          </w:p>
        </w:tc>
        <w:tc>
          <w:tcPr>
            <w:tcW w:w="1530" w:type="dxa"/>
          </w:tcPr>
          <w:p w14:paraId="5B5FBF13" w14:textId="77777777" w:rsidR="00227354" w:rsidRDefault="00227354" w:rsidP="00227354">
            <w:r>
              <w:rPr>
                <w:lang w:val="pt-BR"/>
              </w:rPr>
              <w:t>N</w:t>
            </w:r>
            <w:r w:rsidRPr="00800CFB">
              <w:rPr>
                <w:lang w:val="pt-BR"/>
              </w:rPr>
              <w:t>eni 3</w:t>
            </w:r>
            <w:r>
              <w:rPr>
                <w:lang w:val="pt-BR"/>
              </w:rPr>
              <w:t>6</w:t>
            </w:r>
            <w:r w:rsidRPr="00800CFB">
              <w:rPr>
                <w:lang w:val="pt-BR"/>
              </w:rPr>
              <w:t>, Ligji Nr.112/2020 “ Per regjistrin e pronareve perfitues</w:t>
            </w:r>
          </w:p>
        </w:tc>
        <w:tc>
          <w:tcPr>
            <w:tcW w:w="3600" w:type="dxa"/>
          </w:tcPr>
          <w:p w14:paraId="0332293A" w14:textId="77777777" w:rsidR="00227354" w:rsidRPr="00850B39" w:rsidRDefault="00227354" w:rsidP="00227354">
            <w:pPr>
              <w:tabs>
                <w:tab w:val="left" w:pos="567"/>
              </w:tabs>
              <w:autoSpaceDE w:val="0"/>
              <w:autoSpaceDN w:val="0"/>
              <w:spacing w:before="269"/>
              <w:ind w:right="27"/>
              <w:jc w:val="both"/>
            </w:pPr>
            <w:r>
              <w:t>52/</w:t>
            </w:r>
            <w:r w:rsidRPr="00227354">
              <w:t>3.</w:t>
            </w:r>
            <w:r w:rsidRPr="00227354">
              <w:tab/>
              <w:t>Komisioni rishikon rregullisht aktin e deleguar të përmendur në paragrafin 2 për të siguruar se ai identifikon kategoritë përkatëse të shoqërive tregtare që shfaqin rreziqe më të larta dhe se pragjet përkatëse janë proporcionale me këto rreziqe.</w:t>
            </w:r>
          </w:p>
        </w:tc>
        <w:tc>
          <w:tcPr>
            <w:tcW w:w="900" w:type="dxa"/>
          </w:tcPr>
          <w:p w14:paraId="36644A12" w14:textId="77777777" w:rsidR="00227354" w:rsidRPr="00792573" w:rsidRDefault="00227354" w:rsidP="00227354">
            <w:pPr>
              <w:jc w:val="center"/>
              <w:rPr>
                <w:sz w:val="18"/>
                <w:szCs w:val="18"/>
              </w:rPr>
            </w:pPr>
            <w:r w:rsidRPr="00792573">
              <w:rPr>
                <w:b/>
                <w:bCs/>
                <w:sz w:val="18"/>
                <w:szCs w:val="18"/>
              </w:rPr>
              <w:t>F</w:t>
            </w:r>
          </w:p>
        </w:tc>
        <w:tc>
          <w:tcPr>
            <w:tcW w:w="2692" w:type="dxa"/>
          </w:tcPr>
          <w:p w14:paraId="407A70A1" w14:textId="77777777" w:rsidR="00227354" w:rsidRPr="00792573" w:rsidRDefault="00227354" w:rsidP="00227354">
            <w:pPr>
              <w:spacing w:after="120"/>
              <w:jc w:val="both"/>
              <w:rPr>
                <w:bCs/>
                <w:sz w:val="18"/>
                <w:szCs w:val="18"/>
              </w:rPr>
            </w:pPr>
            <w:r w:rsidRPr="00654722">
              <w:rPr>
                <w:lang w:val="en-GB"/>
              </w:rPr>
              <w:t>Nevojitet shtimi i nje neni ne Ligjin Nr.112/2020 “ Per regjistrin  e pronareve perfitues”</w:t>
            </w:r>
          </w:p>
        </w:tc>
      </w:tr>
      <w:tr w:rsidR="00227354" w:rsidRPr="00792573" w14:paraId="66845C3C" w14:textId="77777777" w:rsidTr="00E23F00">
        <w:trPr>
          <w:trHeight w:val="1079"/>
        </w:trPr>
        <w:tc>
          <w:tcPr>
            <w:tcW w:w="1255" w:type="dxa"/>
          </w:tcPr>
          <w:p w14:paraId="0884B50E" w14:textId="77777777" w:rsidR="00227354" w:rsidRDefault="00227354" w:rsidP="00227354">
            <w:r w:rsidRPr="002546DE">
              <w:rPr>
                <w:sz w:val="18"/>
                <w:szCs w:val="18"/>
              </w:rPr>
              <w:t xml:space="preserve">Neni </w:t>
            </w:r>
            <w:r>
              <w:rPr>
                <w:sz w:val="18"/>
                <w:szCs w:val="18"/>
              </w:rPr>
              <w:t>52/4</w:t>
            </w:r>
          </w:p>
        </w:tc>
        <w:tc>
          <w:tcPr>
            <w:tcW w:w="3532" w:type="dxa"/>
            <w:gridSpan w:val="2"/>
          </w:tcPr>
          <w:p w14:paraId="66228E02" w14:textId="77777777" w:rsidR="00227354" w:rsidRDefault="00227354" w:rsidP="00227354">
            <w:pPr>
              <w:tabs>
                <w:tab w:val="left" w:pos="567"/>
              </w:tabs>
              <w:autoSpaceDE w:val="0"/>
              <w:autoSpaceDN w:val="0"/>
              <w:spacing w:before="269"/>
              <w:ind w:right="27"/>
              <w:jc w:val="both"/>
            </w:pPr>
            <w:r>
              <w:t>52/</w:t>
            </w:r>
            <w:r w:rsidRPr="00227354">
              <w:t>4.</w:t>
            </w:r>
            <w:r w:rsidRPr="00227354">
              <w:tab/>
              <w:t>Në rastin e subjekteve juridike të ndryshme nga shoqëritë tregtare, për të cilat, për shkak të formës dhe strukturës së tyre, nuk është e përshtatshme ose e mundur të llogaritet pronësia, pronarët përfitues janë personat fizikë që kontrollojnë në forma të tjera, qoftë drejtpërdrejt apo tërthorazi, subjektin juridik, në përputhje me nenin 53, paragrafët 3 dhe 4, përveç rasteve kur zbatohet neni 57.</w:t>
            </w:r>
          </w:p>
        </w:tc>
        <w:tc>
          <w:tcPr>
            <w:tcW w:w="1058" w:type="dxa"/>
          </w:tcPr>
          <w:p w14:paraId="56AEDE35" w14:textId="77777777" w:rsidR="00227354" w:rsidRPr="00792573" w:rsidRDefault="00227354" w:rsidP="00227354">
            <w:pPr>
              <w:jc w:val="center"/>
              <w:rPr>
                <w:bCs/>
                <w:sz w:val="18"/>
                <w:szCs w:val="18"/>
              </w:rPr>
            </w:pPr>
          </w:p>
        </w:tc>
        <w:tc>
          <w:tcPr>
            <w:tcW w:w="1530" w:type="dxa"/>
          </w:tcPr>
          <w:p w14:paraId="0D8F7E49" w14:textId="77777777" w:rsidR="00227354" w:rsidRDefault="00227354" w:rsidP="00227354">
            <w:r w:rsidRPr="00FB511E">
              <w:rPr>
                <w:lang w:val="pt-BR"/>
              </w:rPr>
              <w:t>Neni 36, Ligji Nr.112/2020 “ Per regjistrin e pronareve perfitues</w:t>
            </w:r>
          </w:p>
        </w:tc>
        <w:tc>
          <w:tcPr>
            <w:tcW w:w="3600" w:type="dxa"/>
          </w:tcPr>
          <w:p w14:paraId="54EC60A1" w14:textId="77777777" w:rsidR="00227354" w:rsidRDefault="00227354" w:rsidP="00227354">
            <w:pPr>
              <w:tabs>
                <w:tab w:val="left" w:pos="567"/>
              </w:tabs>
              <w:autoSpaceDE w:val="0"/>
              <w:autoSpaceDN w:val="0"/>
              <w:spacing w:before="269"/>
              <w:ind w:right="27"/>
              <w:jc w:val="both"/>
            </w:pPr>
            <w:r>
              <w:t>52/</w:t>
            </w:r>
            <w:r w:rsidRPr="00227354">
              <w:t>4.</w:t>
            </w:r>
            <w:r w:rsidRPr="00227354">
              <w:tab/>
              <w:t>Në rastin e subjekteve juridike të ndryshme nga shoqëritë tregtare, për të cilat, për shkak të formës dhe strukturës së tyre, nuk është e përshtatshme ose e mundur të llogaritet pronësia, pronarët përfitues janë personat fizikë që kontrollojnë në forma të tjera, qoftë drejtpërdrejt apo tërthorazi, subjektin juridik, në përputhje me nenin 53, paragrafët 3 dhe 4, përveç rasteve kur zbatohet neni 57.</w:t>
            </w:r>
          </w:p>
        </w:tc>
        <w:tc>
          <w:tcPr>
            <w:tcW w:w="900" w:type="dxa"/>
          </w:tcPr>
          <w:p w14:paraId="0B43DD7A" w14:textId="77777777" w:rsidR="00227354" w:rsidRPr="00792573" w:rsidRDefault="00227354" w:rsidP="00227354">
            <w:pPr>
              <w:jc w:val="center"/>
              <w:rPr>
                <w:sz w:val="18"/>
                <w:szCs w:val="18"/>
              </w:rPr>
            </w:pPr>
            <w:r w:rsidRPr="00792573">
              <w:rPr>
                <w:b/>
                <w:bCs/>
                <w:sz w:val="18"/>
                <w:szCs w:val="18"/>
              </w:rPr>
              <w:t>F</w:t>
            </w:r>
          </w:p>
        </w:tc>
        <w:tc>
          <w:tcPr>
            <w:tcW w:w="2692" w:type="dxa"/>
          </w:tcPr>
          <w:p w14:paraId="459454C1" w14:textId="77777777" w:rsidR="00227354" w:rsidRPr="00792573" w:rsidRDefault="00227354" w:rsidP="00227354">
            <w:pPr>
              <w:spacing w:after="120"/>
              <w:jc w:val="both"/>
              <w:rPr>
                <w:bCs/>
                <w:sz w:val="18"/>
                <w:szCs w:val="18"/>
              </w:rPr>
            </w:pPr>
            <w:r w:rsidRPr="00654722">
              <w:rPr>
                <w:lang w:val="en-GB"/>
              </w:rPr>
              <w:t>Nevojitet shtimi i nje neni ne Ligjin Nr.112/2020 “ Per regjistrin  e pronareve perfitues”</w:t>
            </w:r>
          </w:p>
        </w:tc>
      </w:tr>
      <w:tr w:rsidR="000E1595" w:rsidRPr="00792573" w14:paraId="75E600CE" w14:textId="77777777" w:rsidTr="00E23F00">
        <w:tc>
          <w:tcPr>
            <w:tcW w:w="14567" w:type="dxa"/>
            <w:gridSpan w:val="8"/>
          </w:tcPr>
          <w:p w14:paraId="7ED347C1" w14:textId="77777777" w:rsidR="000E1595" w:rsidRDefault="000E1595" w:rsidP="000E1595">
            <w:pPr>
              <w:spacing w:after="120"/>
              <w:rPr>
                <w:b/>
                <w:bCs/>
                <w:sz w:val="18"/>
                <w:szCs w:val="18"/>
              </w:rPr>
            </w:pPr>
          </w:p>
          <w:p w14:paraId="0A74AEC7" w14:textId="77777777" w:rsidR="000E1595" w:rsidRDefault="000E1595" w:rsidP="000E1595">
            <w:pPr>
              <w:spacing w:after="120"/>
              <w:jc w:val="center"/>
              <w:rPr>
                <w:b/>
                <w:bCs/>
                <w:sz w:val="18"/>
                <w:szCs w:val="18"/>
              </w:rPr>
            </w:pPr>
          </w:p>
          <w:p w14:paraId="3961BEEB" w14:textId="77777777" w:rsidR="000E1595" w:rsidRPr="00DA369E" w:rsidRDefault="00D75C06" w:rsidP="000E1595">
            <w:pPr>
              <w:spacing w:after="120"/>
              <w:jc w:val="center"/>
              <w:rPr>
                <w:b/>
                <w:bCs/>
                <w:sz w:val="18"/>
                <w:szCs w:val="18"/>
              </w:rPr>
            </w:pPr>
            <w:r w:rsidRPr="00D75C06">
              <w:rPr>
                <w:b/>
                <w:bCs/>
                <w:szCs w:val="18"/>
              </w:rPr>
              <w:t>Rregullore</w:t>
            </w:r>
          </w:p>
        </w:tc>
      </w:tr>
      <w:tr w:rsidR="00D75C06" w:rsidRPr="00792573" w14:paraId="22B2DE95" w14:textId="77777777" w:rsidTr="0027035F">
        <w:tc>
          <w:tcPr>
            <w:tcW w:w="1255" w:type="dxa"/>
          </w:tcPr>
          <w:p w14:paraId="13B9CAF6" w14:textId="77777777" w:rsidR="00D75C06" w:rsidRPr="00654722" w:rsidRDefault="00D75C06" w:rsidP="00D75C06">
            <w:pPr>
              <w:widowControl w:val="0"/>
              <w:autoSpaceDE w:val="0"/>
              <w:rPr>
                <w:lang w:eastAsia="sq-AL" w:bidi="sq-AL"/>
              </w:rPr>
            </w:pPr>
            <w:r w:rsidRPr="00654722">
              <w:rPr>
                <w:lang w:eastAsia="sq-AL" w:bidi="sq-AL"/>
              </w:rPr>
              <w:t>2(1)</w:t>
            </w:r>
          </w:p>
          <w:p w14:paraId="59ABF70A" w14:textId="77777777" w:rsidR="00D75C06" w:rsidRPr="00792573" w:rsidRDefault="00D75C06" w:rsidP="00D75C06">
            <w:pPr>
              <w:spacing w:after="60"/>
              <w:jc w:val="center"/>
              <w:rPr>
                <w:sz w:val="18"/>
                <w:szCs w:val="18"/>
              </w:rPr>
            </w:pPr>
            <w:r w:rsidRPr="00654722">
              <w:rPr>
                <w:lang w:eastAsia="sq-AL" w:bidi="sq-AL"/>
              </w:rPr>
              <w:t>(28)</w:t>
            </w:r>
          </w:p>
        </w:tc>
        <w:tc>
          <w:tcPr>
            <w:tcW w:w="3532" w:type="dxa"/>
            <w:gridSpan w:val="2"/>
          </w:tcPr>
          <w:p w14:paraId="353112E6" w14:textId="77777777" w:rsidR="00D75C06" w:rsidRPr="00792573" w:rsidRDefault="00D75C06" w:rsidP="00D75C06">
            <w:pPr>
              <w:jc w:val="both"/>
              <w:rPr>
                <w:bCs/>
                <w:sz w:val="18"/>
                <w:szCs w:val="18"/>
              </w:rPr>
            </w:pPr>
            <w:r w:rsidRPr="00654722">
              <w:rPr>
                <w:lang w:val="fr-FR"/>
              </w:rPr>
              <w:t>“pronar përfitues” është çdo person fizik i cili zotëron ose kontrollon një person juridik ose një trust të shprehur apo organizim ligjor të ngjashëm;</w:t>
            </w:r>
          </w:p>
        </w:tc>
        <w:tc>
          <w:tcPr>
            <w:tcW w:w="1058" w:type="dxa"/>
          </w:tcPr>
          <w:p w14:paraId="36AEDA58" w14:textId="77777777" w:rsidR="00D75C06" w:rsidRPr="00792573" w:rsidRDefault="00D75C06" w:rsidP="00D75C06">
            <w:pPr>
              <w:jc w:val="center"/>
              <w:rPr>
                <w:bCs/>
                <w:sz w:val="18"/>
                <w:szCs w:val="18"/>
              </w:rPr>
            </w:pPr>
            <w:r w:rsidRPr="00792573">
              <w:rPr>
                <w:bCs/>
                <w:sz w:val="18"/>
                <w:szCs w:val="18"/>
              </w:rPr>
              <w:t>0.1</w:t>
            </w:r>
          </w:p>
        </w:tc>
        <w:tc>
          <w:tcPr>
            <w:tcW w:w="1530" w:type="dxa"/>
          </w:tcPr>
          <w:p w14:paraId="6CFB452C" w14:textId="77777777" w:rsidR="00D75C06" w:rsidRPr="00792573" w:rsidRDefault="00D75C06" w:rsidP="00D75C06">
            <w:pPr>
              <w:spacing w:after="60"/>
              <w:jc w:val="center"/>
              <w:rPr>
                <w:b/>
                <w:bCs/>
                <w:sz w:val="18"/>
                <w:szCs w:val="18"/>
              </w:rPr>
            </w:pPr>
            <w:r w:rsidRPr="00654722">
              <w:rPr>
                <w:lang w:val="pt-BR"/>
              </w:rPr>
              <w:t xml:space="preserve">Neni 3, pika 1, Ligji Nr.112/2020 “ Per regjistrin e </w:t>
            </w:r>
            <w:r w:rsidRPr="00654722">
              <w:rPr>
                <w:lang w:val="pt-BR"/>
              </w:rPr>
              <w:lastRenderedPageBreak/>
              <w:t>pronareve perfitues</w:t>
            </w:r>
          </w:p>
        </w:tc>
        <w:tc>
          <w:tcPr>
            <w:tcW w:w="3600" w:type="dxa"/>
          </w:tcPr>
          <w:p w14:paraId="7E9995B4" w14:textId="77777777" w:rsidR="00D75C06" w:rsidRPr="00792573" w:rsidRDefault="00D75C06" w:rsidP="00D75C06">
            <w:pPr>
              <w:spacing w:after="120"/>
              <w:jc w:val="both"/>
              <w:rPr>
                <w:bCs/>
                <w:sz w:val="18"/>
                <w:szCs w:val="18"/>
              </w:rPr>
            </w:pPr>
            <w:r w:rsidRPr="00654722">
              <w:rPr>
                <w:lang w:val="fr-FR"/>
              </w:rPr>
              <w:lastRenderedPageBreak/>
              <w:t>“pronar përfitues” është çdo person fizik i cili zotëron ose kontrollon një person juridik ose një trust të shprehur apo organizim ligjor të ngjashëm;</w:t>
            </w:r>
          </w:p>
        </w:tc>
        <w:tc>
          <w:tcPr>
            <w:tcW w:w="900" w:type="dxa"/>
          </w:tcPr>
          <w:p w14:paraId="651109CF" w14:textId="77777777" w:rsidR="00D75C06" w:rsidRPr="00792573" w:rsidRDefault="00D75C06" w:rsidP="00D75C06">
            <w:pPr>
              <w:jc w:val="center"/>
              <w:rPr>
                <w:b/>
                <w:bCs/>
                <w:sz w:val="18"/>
                <w:szCs w:val="18"/>
              </w:rPr>
            </w:pPr>
            <w:r w:rsidRPr="00792573">
              <w:rPr>
                <w:b/>
                <w:bCs/>
                <w:sz w:val="18"/>
                <w:szCs w:val="18"/>
              </w:rPr>
              <w:t>F</w:t>
            </w:r>
          </w:p>
        </w:tc>
        <w:tc>
          <w:tcPr>
            <w:tcW w:w="2692" w:type="dxa"/>
            <w:vAlign w:val="center"/>
          </w:tcPr>
          <w:p w14:paraId="59B227EF" w14:textId="77777777" w:rsidR="00D75C06" w:rsidRPr="00654722" w:rsidRDefault="00D75C06" w:rsidP="00D75C06">
            <w:pPr>
              <w:snapToGrid w:val="0"/>
              <w:rPr>
                <w:lang w:val="en-GB"/>
              </w:rPr>
            </w:pPr>
            <w:r w:rsidRPr="00654722">
              <w:rPr>
                <w:lang w:val="en-GB"/>
              </w:rPr>
              <w:t xml:space="preserve">Nevojitet riformulimi i pikes 1, te nenit 3 te </w:t>
            </w:r>
            <w:r w:rsidRPr="00654722">
              <w:rPr>
                <w:lang w:val="pt-BR"/>
              </w:rPr>
              <w:t xml:space="preserve"> Ligjit.112/2020 “Per regjistrin e pronareve perfitues</w:t>
            </w:r>
          </w:p>
        </w:tc>
      </w:tr>
      <w:tr w:rsidR="00D75C06" w:rsidRPr="00792573" w14:paraId="5B6D8295" w14:textId="77777777" w:rsidTr="00EE25E8">
        <w:tc>
          <w:tcPr>
            <w:tcW w:w="1255" w:type="dxa"/>
          </w:tcPr>
          <w:p w14:paraId="4311BD0A" w14:textId="77777777" w:rsidR="00D75C06" w:rsidRPr="00654722" w:rsidRDefault="00D75C06" w:rsidP="00D75C06">
            <w:pPr>
              <w:widowControl w:val="0"/>
              <w:autoSpaceDE w:val="0"/>
              <w:rPr>
                <w:lang w:eastAsia="sq-AL" w:bidi="sq-AL"/>
              </w:rPr>
            </w:pPr>
            <w:r w:rsidRPr="00654722">
              <w:rPr>
                <w:lang w:eastAsia="sq-AL" w:bidi="sq-AL"/>
              </w:rPr>
              <w:t>2(1)</w:t>
            </w:r>
          </w:p>
          <w:p w14:paraId="1A8E0A58" w14:textId="77777777" w:rsidR="00D75C06" w:rsidRPr="00792573" w:rsidRDefault="00D75C06" w:rsidP="00D75C06">
            <w:pPr>
              <w:spacing w:after="60"/>
              <w:jc w:val="center"/>
              <w:rPr>
                <w:sz w:val="18"/>
                <w:szCs w:val="18"/>
              </w:rPr>
            </w:pPr>
            <w:r w:rsidRPr="00654722">
              <w:rPr>
                <w:lang w:eastAsia="sq-AL" w:bidi="sq-AL"/>
              </w:rPr>
              <w:t>(29)</w:t>
            </w:r>
          </w:p>
        </w:tc>
        <w:tc>
          <w:tcPr>
            <w:tcW w:w="3532" w:type="dxa"/>
            <w:gridSpan w:val="2"/>
            <w:vAlign w:val="center"/>
          </w:tcPr>
          <w:p w14:paraId="562F800C" w14:textId="77777777" w:rsidR="00D75C06" w:rsidRPr="00654722" w:rsidRDefault="00D75C06" w:rsidP="00D75C06">
            <w:pPr>
              <w:widowControl w:val="0"/>
              <w:snapToGrid w:val="0"/>
              <w:rPr>
                <w:lang w:val="en-GB"/>
              </w:rPr>
            </w:pPr>
            <w:r w:rsidRPr="00654722">
              <w:rPr>
                <w:lang w:val="en-GB"/>
              </w:rPr>
              <w:t>“trust i shprehur” është një trust i krijuar qëllimisht nga themeluesi, midis të gjallëve apo për shkak të vdekjes, zakonisht në formën e një dokumenti me shkrim, për t'i vendosur aktivet nën kontrollin e një kujdestari në përfitim të një përfituesi ose për një qëllim të caktuar;</w:t>
            </w:r>
          </w:p>
          <w:p w14:paraId="77504165" w14:textId="77777777" w:rsidR="00D75C06" w:rsidRPr="00654722" w:rsidRDefault="00D75C06" w:rsidP="00D75C06">
            <w:pPr>
              <w:widowControl w:val="0"/>
              <w:snapToGrid w:val="0"/>
              <w:rPr>
                <w:lang w:val="en-GB" w:eastAsia="sq-AL" w:bidi="sq-AL"/>
              </w:rPr>
            </w:pPr>
          </w:p>
        </w:tc>
        <w:tc>
          <w:tcPr>
            <w:tcW w:w="1058" w:type="dxa"/>
          </w:tcPr>
          <w:p w14:paraId="5CE9B541" w14:textId="77777777" w:rsidR="00D75C06" w:rsidRPr="00792573" w:rsidRDefault="00D75C06" w:rsidP="00D75C06">
            <w:pPr>
              <w:jc w:val="center"/>
              <w:rPr>
                <w:bCs/>
                <w:sz w:val="18"/>
                <w:szCs w:val="18"/>
              </w:rPr>
            </w:pPr>
            <w:r w:rsidRPr="00792573">
              <w:rPr>
                <w:bCs/>
                <w:sz w:val="18"/>
                <w:szCs w:val="18"/>
              </w:rPr>
              <w:t>0.1</w:t>
            </w:r>
          </w:p>
        </w:tc>
        <w:tc>
          <w:tcPr>
            <w:tcW w:w="1530" w:type="dxa"/>
            <w:vAlign w:val="center"/>
          </w:tcPr>
          <w:p w14:paraId="0CDB584E" w14:textId="77777777" w:rsidR="00D75C06" w:rsidRPr="00654722" w:rsidRDefault="00D75C06" w:rsidP="00D75C06">
            <w:pPr>
              <w:snapToGrid w:val="0"/>
              <w:rPr>
                <w:lang w:val="pt-BR"/>
              </w:rPr>
            </w:pPr>
            <w:r w:rsidRPr="00654722">
              <w:rPr>
                <w:lang w:val="pt-BR"/>
              </w:rPr>
              <w:t>Neni 3, pika 3, Ligji Nr.112/2020 “ Per regjistrin e pronareve perfitues</w:t>
            </w:r>
          </w:p>
        </w:tc>
        <w:tc>
          <w:tcPr>
            <w:tcW w:w="3600" w:type="dxa"/>
            <w:vAlign w:val="center"/>
          </w:tcPr>
          <w:p w14:paraId="55D76C12" w14:textId="77777777" w:rsidR="00D75C06" w:rsidRPr="00654722" w:rsidRDefault="00D75C06" w:rsidP="00D75C06">
            <w:pPr>
              <w:widowControl w:val="0"/>
              <w:snapToGrid w:val="0"/>
              <w:rPr>
                <w:lang w:val="en-GB"/>
              </w:rPr>
            </w:pPr>
            <w:r w:rsidRPr="00654722">
              <w:rPr>
                <w:lang w:val="en-GB"/>
              </w:rPr>
              <w:t>“trust i shprehur” është një trust i krijuar qëllimisht nga themeluesi, midis të gjallëve apo për shkak të vdekjes, zakonisht në formën e një dokumenti me shkrim, për t'i vendosur aktivet nën kontrollin e një kujdestari në përfitim të një përfituesi ose për një qëllim të caktuar;</w:t>
            </w:r>
          </w:p>
          <w:p w14:paraId="4459D02C" w14:textId="77777777" w:rsidR="00D75C06" w:rsidRPr="00654722" w:rsidRDefault="00D75C06" w:rsidP="00D75C06">
            <w:pPr>
              <w:widowControl w:val="0"/>
              <w:snapToGrid w:val="0"/>
              <w:rPr>
                <w:lang w:val="en-GB" w:eastAsia="sq-AL" w:bidi="sq-AL"/>
              </w:rPr>
            </w:pPr>
          </w:p>
        </w:tc>
        <w:tc>
          <w:tcPr>
            <w:tcW w:w="900" w:type="dxa"/>
          </w:tcPr>
          <w:p w14:paraId="4493F576" w14:textId="77777777" w:rsidR="00D75C06" w:rsidRPr="00792573" w:rsidRDefault="00D75C06" w:rsidP="00D75C06">
            <w:pPr>
              <w:jc w:val="center"/>
              <w:rPr>
                <w:b/>
                <w:bCs/>
                <w:sz w:val="18"/>
                <w:szCs w:val="18"/>
              </w:rPr>
            </w:pPr>
            <w:r w:rsidRPr="00792573">
              <w:rPr>
                <w:b/>
                <w:bCs/>
                <w:sz w:val="18"/>
                <w:szCs w:val="18"/>
              </w:rPr>
              <w:t>F</w:t>
            </w:r>
          </w:p>
        </w:tc>
        <w:tc>
          <w:tcPr>
            <w:tcW w:w="2692" w:type="dxa"/>
            <w:vAlign w:val="center"/>
          </w:tcPr>
          <w:p w14:paraId="7B3C82A9" w14:textId="77777777" w:rsidR="00D75C06" w:rsidRPr="00654722" w:rsidRDefault="00D75C06" w:rsidP="00D75C06">
            <w:pPr>
              <w:snapToGrid w:val="0"/>
              <w:rPr>
                <w:lang w:val="en-GB"/>
              </w:rPr>
            </w:pPr>
            <w:r w:rsidRPr="00654722">
              <w:rPr>
                <w:lang w:val="en-GB"/>
              </w:rPr>
              <w:t xml:space="preserve">Nevojitet shtimi i nje pike ne nenin 3 te Ligjit </w:t>
            </w:r>
            <w:r w:rsidRPr="00654722">
              <w:rPr>
                <w:lang w:val="pt-BR"/>
              </w:rPr>
              <w:t xml:space="preserve"> Nr.112/2020 “ Per regjistrin e pronareve perfitues</w:t>
            </w:r>
          </w:p>
        </w:tc>
      </w:tr>
      <w:tr w:rsidR="00D75C06" w:rsidRPr="00792573" w14:paraId="3E3587FC" w14:textId="77777777" w:rsidTr="00F00A64">
        <w:trPr>
          <w:trHeight w:val="3864"/>
        </w:trPr>
        <w:tc>
          <w:tcPr>
            <w:tcW w:w="1255" w:type="dxa"/>
            <w:vAlign w:val="center"/>
          </w:tcPr>
          <w:p w14:paraId="13376B45" w14:textId="77777777" w:rsidR="00D75C06" w:rsidRPr="00654722" w:rsidRDefault="00D75C06" w:rsidP="00D75C06">
            <w:pPr>
              <w:widowControl w:val="0"/>
              <w:autoSpaceDE w:val="0"/>
              <w:rPr>
                <w:lang w:eastAsia="sq-AL" w:bidi="sq-AL"/>
              </w:rPr>
            </w:pPr>
            <w:r w:rsidRPr="00654722">
              <w:rPr>
                <w:lang w:eastAsia="sq-AL" w:bidi="sq-AL"/>
              </w:rPr>
              <w:t>2(1)</w:t>
            </w:r>
          </w:p>
          <w:p w14:paraId="501AE113" w14:textId="77777777" w:rsidR="00D75C06" w:rsidRPr="00654722" w:rsidRDefault="00D75C06" w:rsidP="00D75C06">
            <w:pPr>
              <w:widowControl w:val="0"/>
              <w:autoSpaceDE w:val="0"/>
              <w:rPr>
                <w:lang w:val="pt-BR"/>
              </w:rPr>
            </w:pPr>
            <w:r w:rsidRPr="00654722">
              <w:rPr>
                <w:lang w:eastAsia="sq-AL" w:bidi="sq-AL"/>
              </w:rPr>
              <w:t>(30)</w:t>
            </w:r>
          </w:p>
        </w:tc>
        <w:tc>
          <w:tcPr>
            <w:tcW w:w="3532" w:type="dxa"/>
            <w:gridSpan w:val="2"/>
            <w:vAlign w:val="center"/>
          </w:tcPr>
          <w:p w14:paraId="323979C8" w14:textId="77777777" w:rsidR="00D75C06" w:rsidRPr="00654722" w:rsidRDefault="00D75C06" w:rsidP="00D75C06">
            <w:pPr>
              <w:widowControl w:val="0"/>
              <w:snapToGrid w:val="0"/>
              <w:rPr>
                <w:lang w:val="en-GB" w:eastAsia="sq-AL" w:bidi="sq-AL"/>
              </w:rPr>
            </w:pPr>
            <w:r w:rsidRPr="00654722">
              <w:rPr>
                <w:lang w:val="en-GB"/>
              </w:rPr>
              <w:t>“përfitues të mundshëm” janë personat fizikë ose juridikë ose kategoria e personave fizikë ose juridikë mes të cilëve kujdestarët mund të zgjedhin përfituesit në një trust diskrecional;</w:t>
            </w:r>
          </w:p>
        </w:tc>
        <w:tc>
          <w:tcPr>
            <w:tcW w:w="1058" w:type="dxa"/>
            <w:vMerge w:val="restart"/>
          </w:tcPr>
          <w:p w14:paraId="6201CC5D" w14:textId="77777777" w:rsidR="00D75C06" w:rsidRPr="00792573" w:rsidRDefault="00D75C06" w:rsidP="00D75C06">
            <w:pPr>
              <w:spacing w:after="60"/>
              <w:jc w:val="center"/>
              <w:rPr>
                <w:bCs/>
                <w:sz w:val="18"/>
                <w:szCs w:val="18"/>
              </w:rPr>
            </w:pPr>
            <w:r w:rsidRPr="00792573">
              <w:rPr>
                <w:bCs/>
                <w:sz w:val="18"/>
                <w:szCs w:val="18"/>
              </w:rPr>
              <w:t>0.1</w:t>
            </w:r>
          </w:p>
          <w:p w14:paraId="7A09FC66" w14:textId="77777777" w:rsidR="00D75C06" w:rsidRPr="00792573" w:rsidRDefault="00D75C06" w:rsidP="00D75C06">
            <w:pPr>
              <w:jc w:val="center"/>
              <w:rPr>
                <w:bCs/>
                <w:sz w:val="18"/>
                <w:szCs w:val="18"/>
              </w:rPr>
            </w:pPr>
          </w:p>
        </w:tc>
        <w:tc>
          <w:tcPr>
            <w:tcW w:w="1530" w:type="dxa"/>
            <w:vAlign w:val="center"/>
          </w:tcPr>
          <w:p w14:paraId="6C24D57B" w14:textId="77777777" w:rsidR="00D75C06" w:rsidRPr="00654722" w:rsidRDefault="00D75C06" w:rsidP="00D75C06">
            <w:pPr>
              <w:snapToGrid w:val="0"/>
              <w:rPr>
                <w:lang w:val="pt-BR"/>
              </w:rPr>
            </w:pPr>
            <w:r w:rsidRPr="00654722">
              <w:rPr>
                <w:lang w:val="pt-BR"/>
              </w:rPr>
              <w:t>Neni 3, pika 5, Ligji Nr.112/2020 “ Per regjistrin e pronareve perfitues</w:t>
            </w:r>
          </w:p>
        </w:tc>
        <w:tc>
          <w:tcPr>
            <w:tcW w:w="3600" w:type="dxa"/>
            <w:vAlign w:val="center"/>
          </w:tcPr>
          <w:p w14:paraId="5C1EB669" w14:textId="77777777" w:rsidR="00D75C06" w:rsidRPr="00654722" w:rsidRDefault="00D75C06" w:rsidP="00D75C06">
            <w:pPr>
              <w:widowControl w:val="0"/>
              <w:snapToGrid w:val="0"/>
              <w:rPr>
                <w:lang w:val="en-GB" w:eastAsia="sq-AL" w:bidi="sq-AL"/>
              </w:rPr>
            </w:pPr>
            <w:r w:rsidRPr="00654722">
              <w:rPr>
                <w:lang w:val="en-GB"/>
              </w:rPr>
              <w:t>“përfitues të mundshëm” janë personat fizikë ose juridikë ose kategoria e personave fizikë ose juridikë mes të cilëve kujdestarët mund të zgjedhin përfituesit në një trust diskrecional;</w:t>
            </w:r>
          </w:p>
        </w:tc>
        <w:tc>
          <w:tcPr>
            <w:tcW w:w="900" w:type="dxa"/>
            <w:vMerge w:val="restart"/>
          </w:tcPr>
          <w:p w14:paraId="2148B52F" w14:textId="77777777" w:rsidR="00D75C06" w:rsidRPr="00792573" w:rsidRDefault="00D75C06" w:rsidP="00D75C06">
            <w:pPr>
              <w:jc w:val="center"/>
              <w:rPr>
                <w:b/>
                <w:bCs/>
                <w:sz w:val="18"/>
                <w:szCs w:val="18"/>
              </w:rPr>
            </w:pPr>
            <w:r>
              <w:rPr>
                <w:b/>
                <w:bCs/>
                <w:sz w:val="18"/>
                <w:szCs w:val="18"/>
              </w:rPr>
              <w:t>F</w:t>
            </w:r>
          </w:p>
        </w:tc>
        <w:tc>
          <w:tcPr>
            <w:tcW w:w="2692" w:type="dxa"/>
            <w:vAlign w:val="center"/>
          </w:tcPr>
          <w:p w14:paraId="7D5B9A25" w14:textId="77777777" w:rsidR="00D75C06" w:rsidRPr="00654722" w:rsidRDefault="00D75C06" w:rsidP="00D75C06">
            <w:pPr>
              <w:snapToGrid w:val="0"/>
              <w:rPr>
                <w:lang w:val="en-GB"/>
              </w:rPr>
            </w:pPr>
            <w:r w:rsidRPr="00654722">
              <w:rPr>
                <w:lang w:val="en-GB"/>
              </w:rPr>
              <w:t xml:space="preserve">Nevojitet shtimi i nje pike ne nenin 3 te Ligjit </w:t>
            </w:r>
            <w:r w:rsidRPr="00654722">
              <w:rPr>
                <w:lang w:val="pt-BR"/>
              </w:rPr>
              <w:t xml:space="preserve"> Nr.112/2020 “ Per regjistrin e pronareve perfitues</w:t>
            </w:r>
          </w:p>
        </w:tc>
      </w:tr>
      <w:tr w:rsidR="00D75C06" w:rsidRPr="00792573" w14:paraId="1C86C5A6" w14:textId="77777777" w:rsidTr="009870C1">
        <w:trPr>
          <w:trHeight w:val="1880"/>
        </w:trPr>
        <w:tc>
          <w:tcPr>
            <w:tcW w:w="1255" w:type="dxa"/>
            <w:vAlign w:val="center"/>
          </w:tcPr>
          <w:p w14:paraId="26AEA2D8" w14:textId="77777777" w:rsidR="00D75C06" w:rsidRPr="00654722" w:rsidRDefault="00D75C06" w:rsidP="00D75C06">
            <w:pPr>
              <w:widowControl w:val="0"/>
              <w:autoSpaceDE w:val="0"/>
              <w:rPr>
                <w:lang w:eastAsia="sq-AL" w:bidi="sq-AL"/>
              </w:rPr>
            </w:pPr>
            <w:r w:rsidRPr="00654722">
              <w:rPr>
                <w:lang w:eastAsia="sq-AL" w:bidi="sq-AL"/>
              </w:rPr>
              <w:lastRenderedPageBreak/>
              <w:t>2(1)</w:t>
            </w:r>
          </w:p>
          <w:p w14:paraId="14A9F936" w14:textId="77777777" w:rsidR="00D75C06" w:rsidRPr="00654722" w:rsidRDefault="00D75C06" w:rsidP="00D75C06">
            <w:pPr>
              <w:widowControl w:val="0"/>
              <w:autoSpaceDE w:val="0"/>
              <w:rPr>
                <w:lang w:val="pt-BR"/>
              </w:rPr>
            </w:pPr>
            <w:r w:rsidRPr="00654722">
              <w:rPr>
                <w:lang w:eastAsia="sq-AL" w:bidi="sq-AL"/>
              </w:rPr>
              <w:t>(31)</w:t>
            </w:r>
          </w:p>
        </w:tc>
        <w:tc>
          <w:tcPr>
            <w:tcW w:w="3532" w:type="dxa"/>
            <w:gridSpan w:val="2"/>
            <w:vAlign w:val="center"/>
          </w:tcPr>
          <w:p w14:paraId="57CA3DB2" w14:textId="77777777" w:rsidR="00D75C06" w:rsidRPr="00654722" w:rsidRDefault="00D75C06" w:rsidP="00D75C06">
            <w:pPr>
              <w:widowControl w:val="0"/>
              <w:snapToGrid w:val="0"/>
              <w:rPr>
                <w:lang w:val="en-GB" w:eastAsia="sq-AL" w:bidi="sq-AL"/>
              </w:rPr>
            </w:pPr>
            <w:r w:rsidRPr="00654722">
              <w:rPr>
                <w:lang w:val="en-GB"/>
              </w:rPr>
              <w:t>“përfitues të paracaktuar” janë personat fizikë ose juridikë ose kategoria e personave fizikë ose juridikë që janë përfituesit e një trusti diskrecional në rast se kujdestarët nuk arrijnë ta ushtrojnë diskrecionin e tyre;</w:t>
            </w:r>
          </w:p>
        </w:tc>
        <w:tc>
          <w:tcPr>
            <w:tcW w:w="1058" w:type="dxa"/>
            <w:vMerge/>
          </w:tcPr>
          <w:p w14:paraId="04ADAE88" w14:textId="77777777" w:rsidR="00D75C06" w:rsidRPr="00792573" w:rsidRDefault="00D75C06" w:rsidP="00D75C06">
            <w:pPr>
              <w:jc w:val="center"/>
              <w:rPr>
                <w:bCs/>
                <w:sz w:val="18"/>
                <w:szCs w:val="18"/>
              </w:rPr>
            </w:pPr>
          </w:p>
        </w:tc>
        <w:tc>
          <w:tcPr>
            <w:tcW w:w="1530" w:type="dxa"/>
            <w:vAlign w:val="center"/>
          </w:tcPr>
          <w:p w14:paraId="160D5B38" w14:textId="77777777" w:rsidR="00D75C06" w:rsidRPr="00654722" w:rsidRDefault="00D75C06" w:rsidP="00D75C06">
            <w:pPr>
              <w:snapToGrid w:val="0"/>
              <w:rPr>
                <w:lang w:val="pt-BR"/>
              </w:rPr>
            </w:pPr>
            <w:r w:rsidRPr="00654722">
              <w:rPr>
                <w:lang w:val="pt-BR"/>
              </w:rPr>
              <w:t>Neni 3, pika 5, Ligji Nr.112/2020 “ Per regjistrin e pronareve perfitues</w:t>
            </w:r>
          </w:p>
        </w:tc>
        <w:tc>
          <w:tcPr>
            <w:tcW w:w="3600" w:type="dxa"/>
            <w:vAlign w:val="center"/>
          </w:tcPr>
          <w:p w14:paraId="19713595" w14:textId="77777777" w:rsidR="00D75C06" w:rsidRPr="00654722" w:rsidRDefault="00D75C06" w:rsidP="00D75C06">
            <w:pPr>
              <w:widowControl w:val="0"/>
              <w:snapToGrid w:val="0"/>
              <w:rPr>
                <w:lang w:val="en-GB" w:eastAsia="sq-AL" w:bidi="sq-AL"/>
              </w:rPr>
            </w:pPr>
            <w:r w:rsidRPr="00654722">
              <w:rPr>
                <w:lang w:val="en-GB"/>
              </w:rPr>
              <w:t>“përfitues të paracaktuar” janë personat fizikë ose juridikë ose kategoria e personave fizikë ose juridikë që janë përfituesit e një trusti diskrecional në rast se kujdestarët nuk arrijnë ta ushtrojnë diskrecionin e tyre;</w:t>
            </w:r>
          </w:p>
        </w:tc>
        <w:tc>
          <w:tcPr>
            <w:tcW w:w="900" w:type="dxa"/>
            <w:vMerge/>
          </w:tcPr>
          <w:p w14:paraId="27215E7C" w14:textId="77777777" w:rsidR="00D75C06" w:rsidRPr="00792573" w:rsidRDefault="00D75C06" w:rsidP="00D75C06">
            <w:pPr>
              <w:jc w:val="center"/>
              <w:rPr>
                <w:b/>
                <w:bCs/>
                <w:sz w:val="18"/>
                <w:szCs w:val="18"/>
              </w:rPr>
            </w:pPr>
          </w:p>
        </w:tc>
        <w:tc>
          <w:tcPr>
            <w:tcW w:w="2692" w:type="dxa"/>
            <w:vAlign w:val="center"/>
          </w:tcPr>
          <w:p w14:paraId="46328E38" w14:textId="77777777" w:rsidR="00D75C06" w:rsidRPr="00654722" w:rsidRDefault="00D75C06" w:rsidP="00D75C06">
            <w:pPr>
              <w:snapToGrid w:val="0"/>
              <w:rPr>
                <w:lang w:val="en-GB"/>
              </w:rPr>
            </w:pPr>
            <w:r w:rsidRPr="00654722">
              <w:rPr>
                <w:lang w:val="en-GB"/>
              </w:rPr>
              <w:t xml:space="preserve">Nevojitet shtimi i nje pike ne nenin 3 te Ligjit </w:t>
            </w:r>
            <w:r w:rsidRPr="00654722">
              <w:rPr>
                <w:lang w:val="pt-BR"/>
              </w:rPr>
              <w:t xml:space="preserve"> Nr.112/2020 “ Per regjistrin e pronareve perfitues</w:t>
            </w:r>
          </w:p>
        </w:tc>
      </w:tr>
      <w:tr w:rsidR="00D75C06" w:rsidRPr="00792573" w14:paraId="7C915EC0" w14:textId="77777777" w:rsidTr="008E6856">
        <w:tc>
          <w:tcPr>
            <w:tcW w:w="1255" w:type="dxa"/>
            <w:vAlign w:val="center"/>
          </w:tcPr>
          <w:p w14:paraId="795939D5" w14:textId="77777777" w:rsidR="00D75C06" w:rsidRPr="00654722" w:rsidRDefault="00D75C06" w:rsidP="00D75C06">
            <w:pPr>
              <w:widowControl w:val="0"/>
              <w:autoSpaceDE w:val="0"/>
              <w:rPr>
                <w:lang w:eastAsia="sq-AL" w:bidi="sq-AL"/>
              </w:rPr>
            </w:pPr>
            <w:r w:rsidRPr="00654722">
              <w:rPr>
                <w:lang w:eastAsia="sq-AL" w:bidi="sq-AL"/>
              </w:rPr>
              <w:t>2(1)</w:t>
            </w:r>
          </w:p>
          <w:p w14:paraId="6F0C99FC" w14:textId="77777777" w:rsidR="00D75C06" w:rsidRPr="00654722" w:rsidRDefault="00D75C06" w:rsidP="00D75C06">
            <w:pPr>
              <w:widowControl w:val="0"/>
              <w:autoSpaceDE w:val="0"/>
              <w:rPr>
                <w:lang w:val="pt-BR"/>
              </w:rPr>
            </w:pPr>
            <w:r w:rsidRPr="00654722">
              <w:rPr>
                <w:lang w:eastAsia="sq-AL" w:bidi="sq-AL"/>
              </w:rPr>
              <w:t>(32)</w:t>
            </w:r>
          </w:p>
        </w:tc>
        <w:tc>
          <w:tcPr>
            <w:tcW w:w="3532" w:type="dxa"/>
            <w:gridSpan w:val="2"/>
            <w:vAlign w:val="center"/>
          </w:tcPr>
          <w:p w14:paraId="517C5141" w14:textId="77777777" w:rsidR="00D75C06" w:rsidRPr="00654722" w:rsidRDefault="00D75C06" w:rsidP="00D75C06">
            <w:pPr>
              <w:widowControl w:val="0"/>
              <w:snapToGrid w:val="0"/>
              <w:rPr>
                <w:lang w:val="en-GB" w:eastAsia="sq-AL" w:bidi="sq-AL"/>
              </w:rPr>
            </w:pPr>
            <w:r w:rsidRPr="00654722">
              <w:rPr>
                <w:lang w:val="en-GB"/>
              </w:rPr>
              <w:t>“organizim ligjor” është një trust i shprehur ose një organizim që ka një strukturë ose funksion të ngjashëm me atë të një trusti të shprehur, duke përfshirë “fiducie” dhe disa lloje të caktuara të “Treuhand” dhe “fideicomiso”;</w:t>
            </w:r>
          </w:p>
        </w:tc>
        <w:tc>
          <w:tcPr>
            <w:tcW w:w="1058" w:type="dxa"/>
          </w:tcPr>
          <w:p w14:paraId="29461C6E" w14:textId="77777777" w:rsidR="00D75C06" w:rsidRPr="00792573" w:rsidRDefault="00D75C06" w:rsidP="00D75C06">
            <w:pPr>
              <w:jc w:val="center"/>
              <w:rPr>
                <w:bCs/>
                <w:sz w:val="18"/>
                <w:szCs w:val="18"/>
              </w:rPr>
            </w:pPr>
            <w:r w:rsidRPr="00792573">
              <w:rPr>
                <w:bCs/>
                <w:sz w:val="18"/>
                <w:szCs w:val="18"/>
              </w:rPr>
              <w:t>0.1</w:t>
            </w:r>
          </w:p>
        </w:tc>
        <w:tc>
          <w:tcPr>
            <w:tcW w:w="1530" w:type="dxa"/>
            <w:vAlign w:val="center"/>
          </w:tcPr>
          <w:p w14:paraId="01BD7E6F" w14:textId="77777777" w:rsidR="00D75C06" w:rsidRPr="00654722" w:rsidRDefault="00D75C06" w:rsidP="00D75C06">
            <w:pPr>
              <w:snapToGrid w:val="0"/>
              <w:rPr>
                <w:lang w:val="pt-BR"/>
              </w:rPr>
            </w:pPr>
            <w:r w:rsidRPr="00654722">
              <w:rPr>
                <w:lang w:val="pt-BR"/>
              </w:rPr>
              <w:t>Neni 3, pika 6, Ligji Nr.112/2020 “ Per regjistrin e pronareve perfitues</w:t>
            </w:r>
          </w:p>
        </w:tc>
        <w:tc>
          <w:tcPr>
            <w:tcW w:w="3600" w:type="dxa"/>
            <w:vAlign w:val="center"/>
          </w:tcPr>
          <w:p w14:paraId="5DA80CF6" w14:textId="77777777" w:rsidR="00D75C06" w:rsidRPr="00654722" w:rsidRDefault="00D75C06" w:rsidP="00D75C06">
            <w:pPr>
              <w:widowControl w:val="0"/>
              <w:snapToGrid w:val="0"/>
              <w:rPr>
                <w:lang w:val="en-GB" w:eastAsia="sq-AL" w:bidi="sq-AL"/>
              </w:rPr>
            </w:pPr>
            <w:r w:rsidRPr="00654722">
              <w:rPr>
                <w:lang w:val="en-GB"/>
              </w:rPr>
              <w:t>“organizim ligjor” është një trust i shprehur ose një organizim që ka një strukturë ose funksion të ngjashëm me atë të një trusti të shprehur, duke përfshirë “fiducie” dhe disa lloje të caktuara të “Treuhand” dhe “fideicomiso”;</w:t>
            </w:r>
          </w:p>
        </w:tc>
        <w:tc>
          <w:tcPr>
            <w:tcW w:w="900" w:type="dxa"/>
          </w:tcPr>
          <w:p w14:paraId="130632C2" w14:textId="77777777" w:rsidR="00D75C06" w:rsidRPr="00792573" w:rsidRDefault="00D75C06" w:rsidP="00D75C06">
            <w:pPr>
              <w:jc w:val="center"/>
              <w:rPr>
                <w:b/>
                <w:bCs/>
                <w:sz w:val="18"/>
                <w:szCs w:val="18"/>
              </w:rPr>
            </w:pPr>
            <w:r>
              <w:rPr>
                <w:b/>
                <w:bCs/>
                <w:sz w:val="18"/>
                <w:szCs w:val="18"/>
              </w:rPr>
              <w:t>F</w:t>
            </w:r>
          </w:p>
        </w:tc>
        <w:tc>
          <w:tcPr>
            <w:tcW w:w="2692" w:type="dxa"/>
            <w:vAlign w:val="center"/>
          </w:tcPr>
          <w:p w14:paraId="6FD5EA7B" w14:textId="77777777" w:rsidR="00D75C06" w:rsidRPr="00654722" w:rsidRDefault="00D75C06" w:rsidP="00D75C06">
            <w:pPr>
              <w:snapToGrid w:val="0"/>
              <w:rPr>
                <w:lang w:val="en-GB"/>
              </w:rPr>
            </w:pPr>
            <w:r w:rsidRPr="00654722">
              <w:rPr>
                <w:lang w:val="en-GB"/>
              </w:rPr>
              <w:t>Nevojitet shtimi i nje pike ne nenin 3 te Ligjit  Nr.112/2020 “ Per regjistrin e pronareve perfitues</w:t>
            </w:r>
          </w:p>
        </w:tc>
      </w:tr>
      <w:tr w:rsidR="00D75C06" w:rsidRPr="00792573" w14:paraId="7B6581EC" w14:textId="77777777" w:rsidTr="00DF3F99">
        <w:tc>
          <w:tcPr>
            <w:tcW w:w="1255" w:type="dxa"/>
            <w:vAlign w:val="center"/>
          </w:tcPr>
          <w:p w14:paraId="6FECE582" w14:textId="77777777" w:rsidR="00D75C06" w:rsidRPr="00654722" w:rsidRDefault="00D75C06" w:rsidP="00D75C06">
            <w:pPr>
              <w:widowControl w:val="0"/>
              <w:autoSpaceDE w:val="0"/>
              <w:rPr>
                <w:lang w:val="pt-BR" w:eastAsia="sq-AL" w:bidi="sq-AL"/>
              </w:rPr>
            </w:pPr>
            <w:r w:rsidRPr="00654722">
              <w:rPr>
                <w:lang w:val="pt-BR" w:eastAsia="sq-AL" w:bidi="sq-AL"/>
              </w:rPr>
              <w:t>2(1)</w:t>
            </w:r>
          </w:p>
          <w:p w14:paraId="6E2D8C82" w14:textId="77777777" w:rsidR="00D75C06" w:rsidRPr="00654722" w:rsidRDefault="00D75C06" w:rsidP="00D75C06">
            <w:pPr>
              <w:widowControl w:val="0"/>
              <w:autoSpaceDE w:val="0"/>
              <w:rPr>
                <w:lang w:val="pt-BR"/>
              </w:rPr>
            </w:pPr>
            <w:r w:rsidRPr="00654722">
              <w:rPr>
                <w:lang w:val="pt-BR" w:eastAsia="sq-AL" w:bidi="sq-AL"/>
              </w:rPr>
              <w:t>(33)(a)(i)(ii)(iii)(iv)(v)(vi)(vii)(b)(i)((ii)(iii)(iv)(v)</w:t>
            </w:r>
          </w:p>
        </w:tc>
        <w:tc>
          <w:tcPr>
            <w:tcW w:w="3532" w:type="dxa"/>
            <w:gridSpan w:val="2"/>
            <w:vAlign w:val="center"/>
          </w:tcPr>
          <w:p w14:paraId="647440CC" w14:textId="77777777" w:rsidR="00D75C06" w:rsidRPr="00654722" w:rsidRDefault="00D75C06" w:rsidP="00D75C06">
            <w:pPr>
              <w:pStyle w:val="ListParagraph"/>
              <w:tabs>
                <w:tab w:val="left" w:pos="556"/>
              </w:tabs>
              <w:spacing w:before="1"/>
              <w:ind w:left="307" w:right="26"/>
              <w:rPr>
                <w:rFonts w:ascii="Times New Roman" w:hAnsi="Times New Roman" w:cs="Times New Roman"/>
                <w:sz w:val="24"/>
                <w:szCs w:val="24"/>
              </w:rPr>
            </w:pPr>
            <w:r w:rsidRPr="00654722">
              <w:rPr>
                <w:rFonts w:ascii="Times New Roman" w:hAnsi="Times New Roman" w:cs="Times New Roman"/>
                <w:sz w:val="24"/>
                <w:szCs w:val="24"/>
              </w:rPr>
              <w:t>6. informacion bazë” është:</w:t>
            </w:r>
          </w:p>
          <w:p w14:paraId="5AE6CFC3" w14:textId="77777777" w:rsidR="00D75C06" w:rsidRPr="00654722" w:rsidRDefault="00D75C06" w:rsidP="00D75C06">
            <w:pPr>
              <w:pStyle w:val="ListParagraph"/>
              <w:numPr>
                <w:ilvl w:val="1"/>
                <w:numId w:val="43"/>
              </w:numPr>
              <w:tabs>
                <w:tab w:val="left" w:pos="556"/>
              </w:tabs>
              <w:spacing w:before="1"/>
              <w:ind w:right="26"/>
              <w:rPr>
                <w:rFonts w:ascii="Times New Roman" w:hAnsi="Times New Roman" w:cs="Times New Roman"/>
                <w:sz w:val="24"/>
                <w:szCs w:val="24"/>
                <w:lang w:val="nl-NL"/>
              </w:rPr>
            </w:pPr>
            <w:r w:rsidRPr="00654722">
              <w:rPr>
                <w:rFonts w:ascii="Times New Roman" w:hAnsi="Times New Roman" w:cs="Times New Roman"/>
                <w:sz w:val="24"/>
                <w:szCs w:val="24"/>
                <w:lang w:val="nl-NL"/>
              </w:rPr>
              <w:t>në lidhje me një person juridik:</w:t>
            </w:r>
          </w:p>
          <w:p w14:paraId="63BD5D21"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lang w:val="pt-BR"/>
              </w:rPr>
            </w:pPr>
            <w:r w:rsidRPr="00654722">
              <w:rPr>
                <w:rFonts w:ascii="Times New Roman" w:hAnsi="Times New Roman" w:cs="Times New Roman"/>
                <w:sz w:val="24"/>
                <w:szCs w:val="24"/>
                <w:lang w:val="pt-BR"/>
              </w:rPr>
              <w:t>forma ligjore dhe emri i personit juridik;</w:t>
            </w:r>
          </w:p>
          <w:p w14:paraId="72AAAD67"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akti i themelimit dhe statuti, nëse janë hartuar si dokumente të veçanta;</w:t>
            </w:r>
          </w:p>
          <w:p w14:paraId="18CB3045"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adresa e selisë së regjistruar ose zyrtare dhe, nëse është e ndryshme, vendi kryesor i ushtrimit të veprimtarisë dhe vendi i krijimit;</w:t>
            </w:r>
          </w:p>
          <w:p w14:paraId="4607979D"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lastRenderedPageBreak/>
              <w:t>lista e përfaqësuesve ligjorë;</w:t>
            </w:r>
          </w:p>
          <w:p w14:paraId="2C5045FE"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sipas rastit, lista e aksionarëve ose anëtarëve, duke përfshirë informacionin mbi numrin e aksioneve të zotëruara nga secili aksionar dhe kategoritë e këtyre aksioneve, si dhe natyrën e të drejtave përkatëse të votës;</w:t>
            </w:r>
          </w:p>
          <w:p w14:paraId="1E99E097"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kur disponohen, numri i regjistrimit, identifikuesi unik evropian, numri i identifikimit tatimor dhe identifikuesi i personit juridik;</w:t>
            </w:r>
          </w:p>
          <w:p w14:paraId="1049C6FE"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në rastin e fondacioneve, pasuritë e zotëruara nga fondacioni për të ndjekur qëllimet e tij;</w:t>
            </w:r>
          </w:p>
          <w:p w14:paraId="7963B258" w14:textId="77777777" w:rsidR="00D75C06" w:rsidRPr="00654722" w:rsidRDefault="00D75C06" w:rsidP="00D75C06">
            <w:pPr>
              <w:spacing w:after="240"/>
              <w:ind w:firstLine="534"/>
              <w:jc w:val="both"/>
              <w:rPr>
                <w:lang w:val="pt-BR"/>
              </w:rPr>
            </w:pPr>
            <w:r w:rsidRPr="00654722">
              <w:t xml:space="preserve"> </w:t>
            </w:r>
            <w:r w:rsidRPr="00654722">
              <w:rPr>
                <w:lang w:val="pt-BR"/>
              </w:rPr>
              <w:t>d)        në lidhje me një organizim ligjor:</w:t>
            </w:r>
          </w:p>
          <w:p w14:paraId="00BDE364" w14:textId="77777777" w:rsidR="00D75C06" w:rsidRPr="00654722" w:rsidRDefault="00D75C06" w:rsidP="00D75C06">
            <w:pPr>
              <w:pStyle w:val="ListParagraph"/>
              <w:spacing w:after="240"/>
              <w:rPr>
                <w:rFonts w:ascii="Times New Roman" w:hAnsi="Times New Roman" w:cs="Times New Roman"/>
                <w:sz w:val="24"/>
                <w:szCs w:val="24"/>
                <w:lang w:val="pt-BR"/>
              </w:rPr>
            </w:pPr>
            <w:r w:rsidRPr="00654722">
              <w:rPr>
                <w:rFonts w:ascii="Times New Roman" w:hAnsi="Times New Roman" w:cs="Times New Roman"/>
                <w:sz w:val="24"/>
                <w:szCs w:val="24"/>
                <w:lang w:val="pt-BR"/>
              </w:rPr>
              <w:t xml:space="preserve">          I.         emri ose identifikuesi unik i organizimit ligjor;</w:t>
            </w:r>
          </w:p>
          <w:p w14:paraId="0FC92BE7"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lang w:val="pt-BR"/>
              </w:rPr>
              <w:lastRenderedPageBreak/>
              <w:t xml:space="preserve">         </w:t>
            </w:r>
            <w:r w:rsidRPr="00654722">
              <w:rPr>
                <w:rFonts w:ascii="Times New Roman" w:hAnsi="Times New Roman" w:cs="Times New Roman"/>
                <w:sz w:val="24"/>
                <w:szCs w:val="24"/>
              </w:rPr>
              <w:t>II.         akti i themelimit të trustit ose një akt i barasvlershëm;</w:t>
            </w:r>
          </w:p>
          <w:p w14:paraId="33A5F5B7"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III.      qëllimet e organizimit ligjor, nëse ka ndonjë të tillë;</w:t>
            </w:r>
          </w:p>
          <w:p w14:paraId="00D046B0"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IV.      pasuritë e zotëruara nga organizimi ligjor ose të administruara nëpërmjet tij;</w:t>
            </w:r>
          </w:p>
          <w:p w14:paraId="5134778F"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V.       vendi i banimit të kujdestarëve të trustit të shprehur ose personave që mbajnë  </w:t>
            </w:r>
          </w:p>
          <w:p w14:paraId="64DB922F"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Pozicione të barasvlershme në organizimin ligjor të ngjashëm dhe, nëse është i  </w:t>
            </w:r>
          </w:p>
          <w:p w14:paraId="568411FB"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ndryshëm, vendi nga ku administrohet trusti i shprehur ose organizimi ligjor i             </w:t>
            </w:r>
          </w:p>
          <w:p w14:paraId="23B29C28"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ngjashëm;</w:t>
            </w:r>
          </w:p>
          <w:p w14:paraId="161D796F" w14:textId="77777777" w:rsidR="00D75C06" w:rsidRPr="00654722" w:rsidRDefault="00D75C06" w:rsidP="00D75C06">
            <w:pPr>
              <w:widowControl w:val="0"/>
              <w:snapToGrid w:val="0"/>
              <w:jc w:val="both"/>
              <w:rPr>
                <w:lang w:val="pt-BR" w:eastAsia="sq-AL" w:bidi="sq-AL"/>
              </w:rPr>
            </w:pPr>
          </w:p>
        </w:tc>
        <w:tc>
          <w:tcPr>
            <w:tcW w:w="1058" w:type="dxa"/>
          </w:tcPr>
          <w:p w14:paraId="03C85512" w14:textId="77777777" w:rsidR="00D75C06" w:rsidRPr="00792573" w:rsidRDefault="00D75C06" w:rsidP="00D75C06">
            <w:pPr>
              <w:jc w:val="center"/>
              <w:rPr>
                <w:bCs/>
                <w:sz w:val="18"/>
                <w:szCs w:val="18"/>
              </w:rPr>
            </w:pPr>
          </w:p>
        </w:tc>
        <w:tc>
          <w:tcPr>
            <w:tcW w:w="1530" w:type="dxa"/>
            <w:vAlign w:val="center"/>
          </w:tcPr>
          <w:p w14:paraId="37743A6D" w14:textId="77777777" w:rsidR="00D75C06" w:rsidRPr="00654722" w:rsidRDefault="00D75C06" w:rsidP="00D75C06">
            <w:pPr>
              <w:snapToGrid w:val="0"/>
              <w:rPr>
                <w:lang w:val="pt-BR"/>
              </w:rPr>
            </w:pPr>
            <w:r w:rsidRPr="00654722">
              <w:rPr>
                <w:lang w:val="pt-BR"/>
              </w:rPr>
              <w:t>Neni 3, pika 7, Ligji Nr.112/2020 “ Per regjistrin e pronareve perfitues</w:t>
            </w:r>
          </w:p>
        </w:tc>
        <w:tc>
          <w:tcPr>
            <w:tcW w:w="3600" w:type="dxa"/>
            <w:vAlign w:val="center"/>
          </w:tcPr>
          <w:p w14:paraId="00F24BDB" w14:textId="77777777" w:rsidR="00D75C06" w:rsidRPr="00654722" w:rsidRDefault="00D75C06" w:rsidP="00D75C06">
            <w:pPr>
              <w:pStyle w:val="ListParagraph"/>
              <w:tabs>
                <w:tab w:val="left" w:pos="556"/>
              </w:tabs>
              <w:spacing w:before="1"/>
              <w:ind w:left="307" w:right="26"/>
              <w:rPr>
                <w:rFonts w:ascii="Times New Roman" w:hAnsi="Times New Roman" w:cs="Times New Roman"/>
                <w:sz w:val="24"/>
                <w:szCs w:val="24"/>
              </w:rPr>
            </w:pPr>
            <w:r w:rsidRPr="00654722">
              <w:rPr>
                <w:rFonts w:ascii="Times New Roman" w:hAnsi="Times New Roman" w:cs="Times New Roman"/>
                <w:sz w:val="24"/>
                <w:szCs w:val="24"/>
              </w:rPr>
              <w:t>6. informacion bazë” është:</w:t>
            </w:r>
          </w:p>
          <w:p w14:paraId="6A54C561" w14:textId="77777777" w:rsidR="00D75C06" w:rsidRPr="00654722" w:rsidRDefault="00D75C06" w:rsidP="00D75C06">
            <w:pPr>
              <w:pStyle w:val="ListParagraph"/>
              <w:numPr>
                <w:ilvl w:val="1"/>
                <w:numId w:val="43"/>
              </w:numPr>
              <w:tabs>
                <w:tab w:val="left" w:pos="556"/>
              </w:tabs>
              <w:spacing w:before="1"/>
              <w:ind w:right="26"/>
              <w:rPr>
                <w:rFonts w:ascii="Times New Roman" w:hAnsi="Times New Roman" w:cs="Times New Roman"/>
                <w:sz w:val="24"/>
                <w:szCs w:val="24"/>
                <w:lang w:val="nl-NL"/>
              </w:rPr>
            </w:pPr>
            <w:r w:rsidRPr="00654722">
              <w:rPr>
                <w:rFonts w:ascii="Times New Roman" w:hAnsi="Times New Roman" w:cs="Times New Roman"/>
                <w:sz w:val="24"/>
                <w:szCs w:val="24"/>
                <w:lang w:val="nl-NL"/>
              </w:rPr>
              <w:t>në lidhje me një person juridik:</w:t>
            </w:r>
          </w:p>
          <w:p w14:paraId="51251C9D"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lang w:val="pt-BR"/>
              </w:rPr>
            </w:pPr>
            <w:r w:rsidRPr="00654722">
              <w:rPr>
                <w:rFonts w:ascii="Times New Roman" w:hAnsi="Times New Roman" w:cs="Times New Roman"/>
                <w:sz w:val="24"/>
                <w:szCs w:val="24"/>
                <w:lang w:val="pt-BR"/>
              </w:rPr>
              <w:t>forma ligjore dhe emri i personit juridik;</w:t>
            </w:r>
          </w:p>
          <w:p w14:paraId="17C79A70"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akti i themelimit dhe statuti, nëse janë hartuar si dokumente të veçanta;</w:t>
            </w:r>
          </w:p>
          <w:p w14:paraId="5F7C87A3"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adresa e selisë së regjistruar ose zyrtare dhe, nëse është e ndryshme, vendi kryesor i ushtrimit të veprimtarisë dhe vendi i krijimit;</w:t>
            </w:r>
          </w:p>
          <w:p w14:paraId="476C66F5"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 xml:space="preserve">lista e përfaqësuesve </w:t>
            </w:r>
            <w:r w:rsidRPr="00654722">
              <w:rPr>
                <w:rFonts w:ascii="Times New Roman" w:hAnsi="Times New Roman" w:cs="Times New Roman"/>
                <w:sz w:val="24"/>
                <w:szCs w:val="24"/>
              </w:rPr>
              <w:lastRenderedPageBreak/>
              <w:t>ligjorë;</w:t>
            </w:r>
          </w:p>
          <w:p w14:paraId="24B6B0AE"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sipas rastit, lista e aksionarëve ose anëtarëve, duke përfshirë informacionin mbi numrin e aksioneve të zotëruara nga secili aksionar dhe kategoritë e këtyre aksioneve, si dhe natyrën e të drejtave përkatëse të votës;</w:t>
            </w:r>
          </w:p>
          <w:p w14:paraId="0FA4B75D"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kur disponohen, numri i regjistrimit, identifikuesi unik evropian, numri i identifikimit tatimor dhe identifikuesi i personit juridik;</w:t>
            </w:r>
          </w:p>
          <w:p w14:paraId="3D1B2E72" w14:textId="77777777" w:rsidR="00D75C06" w:rsidRPr="00654722" w:rsidRDefault="00D75C06" w:rsidP="00D75C06">
            <w:pPr>
              <w:pStyle w:val="ListParagraph"/>
              <w:numPr>
                <w:ilvl w:val="0"/>
                <w:numId w:val="44"/>
              </w:numPr>
              <w:tabs>
                <w:tab w:val="left" w:pos="556"/>
              </w:tabs>
              <w:spacing w:before="1"/>
              <w:ind w:right="26"/>
              <w:rPr>
                <w:rFonts w:ascii="Times New Roman" w:hAnsi="Times New Roman" w:cs="Times New Roman"/>
                <w:sz w:val="24"/>
                <w:szCs w:val="24"/>
              </w:rPr>
            </w:pPr>
            <w:r w:rsidRPr="00654722">
              <w:rPr>
                <w:rFonts w:ascii="Times New Roman" w:hAnsi="Times New Roman" w:cs="Times New Roman"/>
                <w:sz w:val="24"/>
                <w:szCs w:val="24"/>
              </w:rPr>
              <w:t>në rastin e fondacioneve, pasuritë e zotëruara nga fondacioni për të ndjekur qëllimet e tij;</w:t>
            </w:r>
          </w:p>
          <w:p w14:paraId="56D1A614" w14:textId="77777777" w:rsidR="00D75C06" w:rsidRPr="00654722" w:rsidRDefault="00D75C06" w:rsidP="00D75C06">
            <w:pPr>
              <w:spacing w:after="240"/>
              <w:ind w:firstLine="534"/>
              <w:jc w:val="both"/>
              <w:rPr>
                <w:lang w:val="pt-BR"/>
              </w:rPr>
            </w:pPr>
            <w:r w:rsidRPr="00654722">
              <w:t xml:space="preserve"> </w:t>
            </w:r>
            <w:r w:rsidRPr="00654722">
              <w:rPr>
                <w:lang w:val="pt-BR"/>
              </w:rPr>
              <w:t>d)        në lidhje me një organizim ligjor:</w:t>
            </w:r>
          </w:p>
          <w:p w14:paraId="43DD1EDD" w14:textId="77777777" w:rsidR="00D75C06" w:rsidRPr="00654722" w:rsidRDefault="00D75C06" w:rsidP="00D75C06">
            <w:pPr>
              <w:pStyle w:val="ListParagraph"/>
              <w:spacing w:after="240"/>
              <w:rPr>
                <w:rFonts w:ascii="Times New Roman" w:hAnsi="Times New Roman" w:cs="Times New Roman"/>
                <w:sz w:val="24"/>
                <w:szCs w:val="24"/>
                <w:lang w:val="pt-BR"/>
              </w:rPr>
            </w:pPr>
            <w:r w:rsidRPr="00654722">
              <w:rPr>
                <w:rFonts w:ascii="Times New Roman" w:hAnsi="Times New Roman" w:cs="Times New Roman"/>
                <w:sz w:val="24"/>
                <w:szCs w:val="24"/>
                <w:lang w:val="pt-BR"/>
              </w:rPr>
              <w:t xml:space="preserve">          I.         emri ose identifikuesi unik i organizimit ligjor;</w:t>
            </w:r>
          </w:p>
          <w:p w14:paraId="14F5D6B6"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lang w:val="pt-BR"/>
              </w:rPr>
              <w:t xml:space="preserve">         </w:t>
            </w:r>
            <w:r w:rsidRPr="00654722">
              <w:rPr>
                <w:rFonts w:ascii="Times New Roman" w:hAnsi="Times New Roman" w:cs="Times New Roman"/>
                <w:sz w:val="24"/>
                <w:szCs w:val="24"/>
              </w:rPr>
              <w:t xml:space="preserve">II.         akti i themelimit të </w:t>
            </w:r>
            <w:r w:rsidRPr="00654722">
              <w:rPr>
                <w:rFonts w:ascii="Times New Roman" w:hAnsi="Times New Roman" w:cs="Times New Roman"/>
                <w:sz w:val="24"/>
                <w:szCs w:val="24"/>
              </w:rPr>
              <w:lastRenderedPageBreak/>
              <w:t>trustit ose një akt i barasvlershëm;</w:t>
            </w:r>
          </w:p>
          <w:p w14:paraId="363AB01A"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III.      qëllimet e organizimit ligjor, nëse ka ndonjë të tillë;</w:t>
            </w:r>
          </w:p>
          <w:p w14:paraId="0482A0D4"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IV.      pasuritë e zotëruara nga organizimi ligjor ose të administruara nëpërmjet tij;</w:t>
            </w:r>
          </w:p>
          <w:p w14:paraId="22608E27"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V.       vendi i banimit të kujdestarëve të trustit të shprehur ose personave që mbajnë  </w:t>
            </w:r>
          </w:p>
          <w:p w14:paraId="6D3A3D4A"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Pozicione të barasvlershme në organizimin ligjor të ngjashëm dhe, nëse është i  </w:t>
            </w:r>
          </w:p>
          <w:p w14:paraId="6E4E38E4"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ndryshëm, vendi nga ku administrohet trusti i shprehur ose organizimi ligjor i             </w:t>
            </w:r>
          </w:p>
          <w:p w14:paraId="49E96A27" w14:textId="77777777" w:rsidR="00D75C06" w:rsidRPr="00654722" w:rsidRDefault="00D75C06" w:rsidP="00D75C06">
            <w:pPr>
              <w:pStyle w:val="ListParagraph"/>
              <w:spacing w:after="240"/>
              <w:rPr>
                <w:rFonts w:ascii="Times New Roman" w:hAnsi="Times New Roman" w:cs="Times New Roman"/>
                <w:sz w:val="24"/>
                <w:szCs w:val="24"/>
              </w:rPr>
            </w:pPr>
            <w:r w:rsidRPr="00654722">
              <w:rPr>
                <w:rFonts w:ascii="Times New Roman" w:hAnsi="Times New Roman" w:cs="Times New Roman"/>
                <w:sz w:val="24"/>
                <w:szCs w:val="24"/>
              </w:rPr>
              <w:t xml:space="preserve">                    ngjashëm;</w:t>
            </w:r>
          </w:p>
          <w:p w14:paraId="1A9A4698" w14:textId="77777777" w:rsidR="00D75C06" w:rsidRPr="00654722" w:rsidRDefault="00D75C06" w:rsidP="00D75C06">
            <w:pPr>
              <w:widowControl w:val="0"/>
              <w:snapToGrid w:val="0"/>
              <w:jc w:val="both"/>
              <w:rPr>
                <w:lang w:val="pt-BR" w:eastAsia="sq-AL" w:bidi="sq-AL"/>
              </w:rPr>
            </w:pPr>
          </w:p>
        </w:tc>
        <w:tc>
          <w:tcPr>
            <w:tcW w:w="900" w:type="dxa"/>
          </w:tcPr>
          <w:p w14:paraId="2B92E254" w14:textId="77777777" w:rsidR="00D75C06" w:rsidRPr="00792573" w:rsidRDefault="00D75C06" w:rsidP="00D75C06">
            <w:pPr>
              <w:jc w:val="center"/>
              <w:rPr>
                <w:b/>
                <w:bCs/>
                <w:sz w:val="18"/>
                <w:szCs w:val="18"/>
              </w:rPr>
            </w:pPr>
            <w:r>
              <w:rPr>
                <w:b/>
                <w:bCs/>
                <w:sz w:val="18"/>
                <w:szCs w:val="18"/>
              </w:rPr>
              <w:lastRenderedPageBreak/>
              <w:t>F</w:t>
            </w:r>
          </w:p>
        </w:tc>
        <w:tc>
          <w:tcPr>
            <w:tcW w:w="2692" w:type="dxa"/>
            <w:vAlign w:val="center"/>
          </w:tcPr>
          <w:p w14:paraId="3D017154" w14:textId="77777777" w:rsidR="00D75C06" w:rsidRPr="00654722" w:rsidRDefault="00D75C06" w:rsidP="00D75C06">
            <w:pPr>
              <w:snapToGrid w:val="0"/>
              <w:rPr>
                <w:lang w:val="pt-BR"/>
              </w:rPr>
            </w:pPr>
            <w:r w:rsidRPr="00654722">
              <w:rPr>
                <w:lang w:val="en-GB"/>
              </w:rPr>
              <w:t xml:space="preserve">Nevojitet shtimi i nje pike ne nenin 3 te Ligjit </w:t>
            </w:r>
            <w:r w:rsidRPr="00654722">
              <w:rPr>
                <w:lang w:val="pt-BR"/>
              </w:rPr>
              <w:t xml:space="preserve"> Nr.112/2020 “ Per regjistrin e pronareve perfitues</w:t>
            </w:r>
          </w:p>
        </w:tc>
      </w:tr>
      <w:tr w:rsidR="00EF74A8" w:rsidRPr="00792573" w14:paraId="7E652611" w14:textId="77777777" w:rsidTr="00757DA9">
        <w:tc>
          <w:tcPr>
            <w:tcW w:w="1255" w:type="dxa"/>
            <w:vAlign w:val="center"/>
          </w:tcPr>
          <w:p w14:paraId="003635D9" w14:textId="77777777" w:rsidR="00EF74A8" w:rsidRPr="00654722" w:rsidRDefault="00EF74A8" w:rsidP="00EF74A8">
            <w:pPr>
              <w:widowControl w:val="0"/>
              <w:autoSpaceDE w:val="0"/>
              <w:rPr>
                <w:lang w:eastAsia="sq-AL" w:bidi="sq-AL"/>
              </w:rPr>
            </w:pPr>
            <w:r w:rsidRPr="00654722">
              <w:rPr>
                <w:lang w:eastAsia="sq-AL" w:bidi="sq-AL"/>
              </w:rPr>
              <w:lastRenderedPageBreak/>
              <w:t>2(1)</w:t>
            </w:r>
          </w:p>
          <w:p w14:paraId="3ABC63BB" w14:textId="77777777" w:rsidR="00EF74A8" w:rsidRPr="00654722" w:rsidRDefault="00EF74A8" w:rsidP="00EF74A8">
            <w:pPr>
              <w:widowControl w:val="0"/>
              <w:autoSpaceDE w:val="0"/>
              <w:rPr>
                <w:lang w:val="pt-BR"/>
              </w:rPr>
            </w:pPr>
            <w:r w:rsidRPr="00654722">
              <w:rPr>
                <w:lang w:eastAsia="sq-AL" w:bidi="sq-AL"/>
              </w:rPr>
              <w:t>(37)</w:t>
            </w:r>
          </w:p>
        </w:tc>
        <w:tc>
          <w:tcPr>
            <w:tcW w:w="3532" w:type="dxa"/>
            <w:gridSpan w:val="2"/>
            <w:vAlign w:val="center"/>
          </w:tcPr>
          <w:p w14:paraId="684AC29E" w14:textId="77777777" w:rsidR="00EF74A8" w:rsidRPr="00654722" w:rsidRDefault="00EF74A8" w:rsidP="00EF74A8">
            <w:pPr>
              <w:widowControl w:val="0"/>
              <w:snapToGrid w:val="0"/>
              <w:rPr>
                <w:lang w:val="en-GB" w:eastAsia="sq-AL" w:bidi="sq-AL"/>
              </w:rPr>
            </w:pPr>
            <w:r w:rsidRPr="00654722">
              <w:t xml:space="preserve">"organ drejtues" është organi ose organet e subjektit të detyruar që emërohen në përputhje me </w:t>
            </w:r>
            <w:r w:rsidRPr="00654722">
              <w:lastRenderedPageBreak/>
              <w:t>legjislacionin e brendshëm dhe kanë kompetenca për të përcaktuar strategjinë, 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tc>
        <w:tc>
          <w:tcPr>
            <w:tcW w:w="1058" w:type="dxa"/>
          </w:tcPr>
          <w:p w14:paraId="17190CC7" w14:textId="77777777" w:rsidR="00EF74A8" w:rsidRPr="00792573" w:rsidRDefault="00EF74A8" w:rsidP="00EF74A8">
            <w:pPr>
              <w:jc w:val="center"/>
              <w:rPr>
                <w:bCs/>
                <w:sz w:val="18"/>
                <w:szCs w:val="18"/>
              </w:rPr>
            </w:pPr>
          </w:p>
        </w:tc>
        <w:tc>
          <w:tcPr>
            <w:tcW w:w="1530" w:type="dxa"/>
            <w:vAlign w:val="center"/>
          </w:tcPr>
          <w:p w14:paraId="370BFEEB" w14:textId="77777777" w:rsidR="00EF74A8" w:rsidRPr="00654722" w:rsidRDefault="00EF74A8" w:rsidP="00EF74A8">
            <w:pPr>
              <w:snapToGrid w:val="0"/>
              <w:rPr>
                <w:lang w:val="pt-BR"/>
              </w:rPr>
            </w:pPr>
            <w:r w:rsidRPr="00654722">
              <w:rPr>
                <w:lang w:val="pt-BR"/>
              </w:rPr>
              <w:t xml:space="preserve">Neni 3, pika 8, Ligji Nr.112/2020 </w:t>
            </w:r>
            <w:r w:rsidRPr="00654722">
              <w:rPr>
                <w:lang w:val="pt-BR"/>
              </w:rPr>
              <w:lastRenderedPageBreak/>
              <w:t>“ Per regjistrin e pronareve perfitues</w:t>
            </w:r>
          </w:p>
        </w:tc>
        <w:tc>
          <w:tcPr>
            <w:tcW w:w="3600" w:type="dxa"/>
            <w:vAlign w:val="center"/>
          </w:tcPr>
          <w:p w14:paraId="623F41EE" w14:textId="77777777" w:rsidR="00EF74A8" w:rsidRPr="00654722" w:rsidRDefault="00EF74A8" w:rsidP="00EF74A8">
            <w:pPr>
              <w:widowControl w:val="0"/>
              <w:snapToGrid w:val="0"/>
              <w:rPr>
                <w:lang w:val="en-GB" w:eastAsia="sq-AL" w:bidi="sq-AL"/>
              </w:rPr>
            </w:pPr>
            <w:r w:rsidRPr="00654722">
              <w:lastRenderedPageBreak/>
              <w:t xml:space="preserve">"organ drejtues" është organi ose organet e subjektit të detyruar që emërohen në përputhje me </w:t>
            </w:r>
            <w:r w:rsidRPr="00654722">
              <w:lastRenderedPageBreak/>
              <w:t>legjislacionin e brendshëm dhe kanë kompetenca për të përcaktuar strategjinë, 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tc>
        <w:tc>
          <w:tcPr>
            <w:tcW w:w="900" w:type="dxa"/>
          </w:tcPr>
          <w:p w14:paraId="2FD12905" w14:textId="77777777" w:rsidR="00EF74A8" w:rsidRPr="00792573" w:rsidRDefault="00EF74A8" w:rsidP="00EF74A8">
            <w:pPr>
              <w:jc w:val="center"/>
              <w:rPr>
                <w:b/>
                <w:bCs/>
                <w:sz w:val="18"/>
                <w:szCs w:val="18"/>
              </w:rPr>
            </w:pPr>
            <w:r>
              <w:rPr>
                <w:b/>
                <w:bCs/>
                <w:sz w:val="18"/>
                <w:szCs w:val="18"/>
              </w:rPr>
              <w:lastRenderedPageBreak/>
              <w:t>F</w:t>
            </w:r>
          </w:p>
        </w:tc>
        <w:tc>
          <w:tcPr>
            <w:tcW w:w="2692" w:type="dxa"/>
            <w:vAlign w:val="center"/>
          </w:tcPr>
          <w:p w14:paraId="061F6B54" w14:textId="77777777" w:rsidR="00EF74A8" w:rsidRPr="00654722" w:rsidRDefault="00EF74A8" w:rsidP="00EF74A8">
            <w:pPr>
              <w:snapToGrid w:val="0"/>
              <w:rPr>
                <w:lang w:val="pt-BR"/>
              </w:rPr>
            </w:pPr>
            <w:r w:rsidRPr="00654722">
              <w:rPr>
                <w:lang w:val="en-GB"/>
              </w:rPr>
              <w:t xml:space="preserve">Nevojitet shtimi i nje pike ne nenin 3 te Ligjit </w:t>
            </w:r>
            <w:r w:rsidRPr="00654722">
              <w:rPr>
                <w:lang w:val="pt-BR"/>
              </w:rPr>
              <w:t xml:space="preserve"> Nr.112/2020 “ Per </w:t>
            </w:r>
            <w:r w:rsidRPr="00654722">
              <w:rPr>
                <w:lang w:val="pt-BR"/>
              </w:rPr>
              <w:lastRenderedPageBreak/>
              <w:t>regjistrin e pronareve perfitues</w:t>
            </w:r>
          </w:p>
        </w:tc>
      </w:tr>
      <w:tr w:rsidR="00EF74A8" w:rsidRPr="00792573" w14:paraId="094B908C" w14:textId="77777777" w:rsidTr="00D70E67">
        <w:tc>
          <w:tcPr>
            <w:tcW w:w="1255" w:type="dxa"/>
            <w:vAlign w:val="center"/>
          </w:tcPr>
          <w:p w14:paraId="09724EFE" w14:textId="77777777" w:rsidR="00EF74A8" w:rsidRPr="00654722" w:rsidRDefault="00EF74A8" w:rsidP="00EF74A8">
            <w:pPr>
              <w:widowControl w:val="0"/>
              <w:autoSpaceDE w:val="0"/>
              <w:rPr>
                <w:lang w:eastAsia="sq-AL" w:bidi="sq-AL"/>
              </w:rPr>
            </w:pPr>
            <w:r w:rsidRPr="00654722">
              <w:rPr>
                <w:lang w:eastAsia="sq-AL" w:bidi="sq-AL"/>
              </w:rPr>
              <w:lastRenderedPageBreak/>
              <w:t>2(1)</w:t>
            </w:r>
          </w:p>
          <w:p w14:paraId="014D20A6" w14:textId="77777777" w:rsidR="00EF74A8" w:rsidRPr="00654722" w:rsidRDefault="00EF74A8" w:rsidP="00EF74A8">
            <w:pPr>
              <w:widowControl w:val="0"/>
              <w:autoSpaceDE w:val="0"/>
              <w:rPr>
                <w:lang w:val="pt-BR"/>
              </w:rPr>
            </w:pPr>
            <w:r w:rsidRPr="00654722">
              <w:rPr>
                <w:lang w:eastAsia="sq-AL" w:bidi="sq-AL"/>
              </w:rPr>
              <w:t>(38)</w:t>
            </w:r>
          </w:p>
        </w:tc>
        <w:tc>
          <w:tcPr>
            <w:tcW w:w="3532" w:type="dxa"/>
            <w:gridSpan w:val="2"/>
            <w:vAlign w:val="center"/>
          </w:tcPr>
          <w:p w14:paraId="06EA2087" w14:textId="77777777" w:rsidR="00EF74A8" w:rsidRPr="00654722" w:rsidRDefault="00EF74A8" w:rsidP="00EF74A8">
            <w:pPr>
              <w:tabs>
                <w:tab w:val="left" w:pos="556"/>
              </w:tabs>
              <w:autoSpaceDE w:val="0"/>
              <w:autoSpaceDN w:val="0"/>
              <w:spacing w:before="1"/>
              <w:ind w:left="-228" w:right="26"/>
              <w:jc w:val="both"/>
            </w:pPr>
            <w:r w:rsidRPr="00654722">
              <w:br/>
              <w:t xml:space="preserve">" </w:t>
            </w:r>
            <w:r w:rsidRPr="00654722">
              <w:br/>
              <w:t>"organ drejtues në funksionin e tij drejtues" është organi drejtues përgjegjës për menaxhimin e përditshëm të subjektit të detyruar;</w:t>
            </w:r>
          </w:p>
          <w:p w14:paraId="5EEE9290" w14:textId="77777777" w:rsidR="00EF74A8" w:rsidRPr="00654722" w:rsidRDefault="00EF74A8" w:rsidP="00EF74A8">
            <w:pPr>
              <w:widowControl w:val="0"/>
              <w:snapToGrid w:val="0"/>
              <w:rPr>
                <w:lang w:eastAsia="sq-AL" w:bidi="sq-AL"/>
              </w:rPr>
            </w:pPr>
          </w:p>
        </w:tc>
        <w:tc>
          <w:tcPr>
            <w:tcW w:w="1058" w:type="dxa"/>
          </w:tcPr>
          <w:p w14:paraId="01799A83" w14:textId="77777777" w:rsidR="00EF74A8" w:rsidRPr="00792573" w:rsidRDefault="00EF74A8" w:rsidP="00EF74A8">
            <w:pPr>
              <w:jc w:val="center"/>
              <w:rPr>
                <w:bCs/>
                <w:sz w:val="18"/>
                <w:szCs w:val="18"/>
              </w:rPr>
            </w:pPr>
          </w:p>
        </w:tc>
        <w:tc>
          <w:tcPr>
            <w:tcW w:w="1530" w:type="dxa"/>
            <w:vAlign w:val="center"/>
          </w:tcPr>
          <w:p w14:paraId="31293682" w14:textId="77777777" w:rsidR="00EF74A8" w:rsidRPr="00654722" w:rsidRDefault="00EF74A8" w:rsidP="00EF74A8">
            <w:pPr>
              <w:snapToGrid w:val="0"/>
              <w:rPr>
                <w:lang w:val="pt-BR"/>
              </w:rPr>
            </w:pPr>
            <w:r w:rsidRPr="00654722">
              <w:rPr>
                <w:lang w:val="pt-BR"/>
              </w:rPr>
              <w:t>Neni 3, pika 9, Ligji Nr.112/2020 “ Per regjistrin e pronareve perfitues</w:t>
            </w:r>
          </w:p>
        </w:tc>
        <w:tc>
          <w:tcPr>
            <w:tcW w:w="3600" w:type="dxa"/>
            <w:vAlign w:val="center"/>
          </w:tcPr>
          <w:p w14:paraId="151CE56F" w14:textId="77777777" w:rsidR="00EF74A8" w:rsidRPr="00654722" w:rsidRDefault="00EF74A8" w:rsidP="00EF74A8">
            <w:pPr>
              <w:tabs>
                <w:tab w:val="left" w:pos="556"/>
              </w:tabs>
              <w:autoSpaceDE w:val="0"/>
              <w:autoSpaceDN w:val="0"/>
              <w:spacing w:before="1"/>
              <w:ind w:left="-228" w:right="26"/>
              <w:jc w:val="both"/>
            </w:pPr>
            <w:r w:rsidRPr="00654722">
              <w:br/>
              <w:t xml:space="preserve">" </w:t>
            </w:r>
            <w:r w:rsidRPr="00654722">
              <w:br/>
              <w:t>"organ drejtues në funksionin e tij drejtues" është organi drejtues përgjegjës për menaxhimin e përditshëm të subjektit të detyruar;</w:t>
            </w:r>
          </w:p>
          <w:p w14:paraId="109A87E4" w14:textId="77777777" w:rsidR="00EF74A8" w:rsidRPr="00654722" w:rsidRDefault="00EF74A8" w:rsidP="00EF74A8">
            <w:pPr>
              <w:widowControl w:val="0"/>
              <w:snapToGrid w:val="0"/>
              <w:rPr>
                <w:lang w:eastAsia="sq-AL" w:bidi="sq-AL"/>
              </w:rPr>
            </w:pPr>
          </w:p>
        </w:tc>
        <w:tc>
          <w:tcPr>
            <w:tcW w:w="900" w:type="dxa"/>
          </w:tcPr>
          <w:p w14:paraId="135BE646" w14:textId="77777777" w:rsidR="00EF74A8" w:rsidRPr="00792573" w:rsidRDefault="00EF74A8" w:rsidP="00EF74A8">
            <w:pPr>
              <w:jc w:val="center"/>
              <w:rPr>
                <w:b/>
                <w:bCs/>
                <w:sz w:val="18"/>
                <w:szCs w:val="18"/>
              </w:rPr>
            </w:pPr>
            <w:r>
              <w:rPr>
                <w:b/>
                <w:bCs/>
                <w:sz w:val="18"/>
                <w:szCs w:val="18"/>
              </w:rPr>
              <w:t>F</w:t>
            </w:r>
          </w:p>
        </w:tc>
        <w:tc>
          <w:tcPr>
            <w:tcW w:w="2692" w:type="dxa"/>
            <w:vAlign w:val="center"/>
          </w:tcPr>
          <w:p w14:paraId="479DBC3F" w14:textId="77777777" w:rsidR="00EF74A8" w:rsidRPr="00654722" w:rsidRDefault="00EF74A8" w:rsidP="00EF74A8">
            <w:pPr>
              <w:snapToGrid w:val="0"/>
              <w:rPr>
                <w:lang w:val="en-GB"/>
              </w:rPr>
            </w:pPr>
            <w:r w:rsidRPr="00654722">
              <w:rPr>
                <w:lang w:val="en-GB"/>
              </w:rPr>
              <w:t xml:space="preserve">Nevojitet shtimi i nje pike ne nenin 3 te Ligjit </w:t>
            </w:r>
            <w:r w:rsidRPr="00654722">
              <w:rPr>
                <w:lang w:val="pt-BR"/>
              </w:rPr>
              <w:t xml:space="preserve"> Nr.112/2020 “ Per regjistrin e pronareve perfitues</w:t>
            </w:r>
          </w:p>
        </w:tc>
      </w:tr>
      <w:tr w:rsidR="00EF74A8" w:rsidRPr="00792573" w14:paraId="4D80226A" w14:textId="77777777" w:rsidTr="00451FDF">
        <w:tc>
          <w:tcPr>
            <w:tcW w:w="1255" w:type="dxa"/>
            <w:vAlign w:val="center"/>
          </w:tcPr>
          <w:p w14:paraId="32F509F3" w14:textId="77777777" w:rsidR="00EF74A8" w:rsidRPr="00654722" w:rsidRDefault="00EF74A8" w:rsidP="00EF74A8">
            <w:pPr>
              <w:widowControl w:val="0"/>
              <w:autoSpaceDE w:val="0"/>
              <w:rPr>
                <w:lang w:eastAsia="sq-AL" w:bidi="sq-AL"/>
              </w:rPr>
            </w:pPr>
            <w:r w:rsidRPr="00654722">
              <w:rPr>
                <w:lang w:eastAsia="sq-AL" w:bidi="sq-AL"/>
              </w:rPr>
              <w:t>2(1)</w:t>
            </w:r>
          </w:p>
          <w:p w14:paraId="7D8B86DD" w14:textId="77777777" w:rsidR="00EF74A8" w:rsidRPr="00654722" w:rsidRDefault="00EF74A8" w:rsidP="00EF74A8">
            <w:pPr>
              <w:widowControl w:val="0"/>
              <w:autoSpaceDE w:val="0"/>
              <w:rPr>
                <w:lang w:val="pt-BR"/>
              </w:rPr>
            </w:pPr>
            <w:r w:rsidRPr="00654722">
              <w:rPr>
                <w:lang w:eastAsia="sq-AL" w:bidi="sq-AL"/>
              </w:rPr>
              <w:t>(39)</w:t>
            </w:r>
          </w:p>
        </w:tc>
        <w:tc>
          <w:tcPr>
            <w:tcW w:w="3532" w:type="dxa"/>
            <w:gridSpan w:val="2"/>
            <w:vAlign w:val="center"/>
          </w:tcPr>
          <w:p w14:paraId="6CC1D973" w14:textId="77777777" w:rsidR="00EF74A8" w:rsidRPr="00654722" w:rsidRDefault="00EF74A8" w:rsidP="00EF74A8">
            <w:pPr>
              <w:widowControl w:val="0"/>
              <w:snapToGrid w:val="0"/>
              <w:rPr>
                <w:lang w:val="en-GB" w:eastAsia="sq-AL" w:bidi="sq-AL"/>
              </w:rPr>
            </w:pPr>
            <w:r w:rsidRPr="00654722">
              <w:t>"organ drejtues në funksionin e tij mbikëqyrës" është organi drejtues që vepron në rolin e tij si mbikëqyrës dhe monitorues i vendimmarrjes drejtuese;</w:t>
            </w:r>
          </w:p>
        </w:tc>
        <w:tc>
          <w:tcPr>
            <w:tcW w:w="1058" w:type="dxa"/>
          </w:tcPr>
          <w:p w14:paraId="63BFF2B5" w14:textId="77777777" w:rsidR="00EF74A8" w:rsidRPr="00792573" w:rsidRDefault="00EF74A8" w:rsidP="00EF74A8">
            <w:pPr>
              <w:jc w:val="center"/>
              <w:rPr>
                <w:bCs/>
                <w:sz w:val="18"/>
                <w:szCs w:val="18"/>
              </w:rPr>
            </w:pPr>
          </w:p>
        </w:tc>
        <w:tc>
          <w:tcPr>
            <w:tcW w:w="1530" w:type="dxa"/>
            <w:vAlign w:val="center"/>
          </w:tcPr>
          <w:p w14:paraId="55CEF32D" w14:textId="77777777" w:rsidR="00EF74A8" w:rsidRPr="00654722" w:rsidRDefault="00EF74A8" w:rsidP="00EF74A8">
            <w:pPr>
              <w:snapToGrid w:val="0"/>
              <w:rPr>
                <w:lang w:val="pt-BR"/>
              </w:rPr>
            </w:pPr>
            <w:r w:rsidRPr="00654722">
              <w:rPr>
                <w:lang w:val="pt-BR"/>
              </w:rPr>
              <w:t>Neni 3, pika 10, Ligji Nr.112/2020 “ Per regjistrin e pronareve perfitues</w:t>
            </w:r>
          </w:p>
        </w:tc>
        <w:tc>
          <w:tcPr>
            <w:tcW w:w="3600" w:type="dxa"/>
            <w:vAlign w:val="center"/>
          </w:tcPr>
          <w:p w14:paraId="7F53F4FD" w14:textId="77777777" w:rsidR="00EF74A8" w:rsidRPr="00654722" w:rsidRDefault="00EF74A8" w:rsidP="00EF74A8">
            <w:pPr>
              <w:widowControl w:val="0"/>
              <w:snapToGrid w:val="0"/>
              <w:rPr>
                <w:lang w:val="en-GB" w:eastAsia="sq-AL" w:bidi="sq-AL"/>
              </w:rPr>
            </w:pPr>
            <w:r w:rsidRPr="00654722">
              <w:t>"organ drejtues në funksionin e tij mbikëqyrës" është organi drejtues që vepron në rolin e tij si mbikëqyrës dhe monitorues i vendimmarrjes drejtuese;</w:t>
            </w:r>
          </w:p>
        </w:tc>
        <w:tc>
          <w:tcPr>
            <w:tcW w:w="900" w:type="dxa"/>
          </w:tcPr>
          <w:p w14:paraId="52EA807A" w14:textId="77777777" w:rsidR="00EF74A8" w:rsidRPr="00792573" w:rsidRDefault="00EF74A8" w:rsidP="00EF74A8">
            <w:pPr>
              <w:jc w:val="center"/>
              <w:rPr>
                <w:b/>
                <w:bCs/>
                <w:sz w:val="18"/>
                <w:szCs w:val="18"/>
              </w:rPr>
            </w:pPr>
            <w:r>
              <w:rPr>
                <w:b/>
                <w:bCs/>
                <w:sz w:val="18"/>
                <w:szCs w:val="18"/>
              </w:rPr>
              <w:t>F</w:t>
            </w:r>
          </w:p>
        </w:tc>
        <w:tc>
          <w:tcPr>
            <w:tcW w:w="2692" w:type="dxa"/>
            <w:vAlign w:val="center"/>
          </w:tcPr>
          <w:p w14:paraId="094F97D3" w14:textId="77777777" w:rsidR="00EF74A8" w:rsidRPr="00654722" w:rsidRDefault="00EF74A8" w:rsidP="00EF74A8">
            <w:pPr>
              <w:snapToGrid w:val="0"/>
              <w:rPr>
                <w:lang w:val="en-GB"/>
              </w:rPr>
            </w:pPr>
            <w:r w:rsidRPr="00654722">
              <w:rPr>
                <w:lang w:val="en-GB"/>
              </w:rPr>
              <w:t xml:space="preserve">Nevojitet shtimi i nje pike ne nenin 3 te Ligjit </w:t>
            </w:r>
            <w:r w:rsidRPr="00654722">
              <w:rPr>
                <w:lang w:val="pt-BR"/>
              </w:rPr>
              <w:t xml:space="preserve"> Nr.112/2020 “ Per regjistrin e pronareve perfitues</w:t>
            </w:r>
          </w:p>
        </w:tc>
      </w:tr>
      <w:tr w:rsidR="00EF74A8" w:rsidRPr="00792573" w14:paraId="4DF5687E" w14:textId="77777777" w:rsidTr="002D0AD0">
        <w:tc>
          <w:tcPr>
            <w:tcW w:w="1255" w:type="dxa"/>
            <w:vAlign w:val="center"/>
          </w:tcPr>
          <w:p w14:paraId="47B50F27" w14:textId="77777777" w:rsidR="00EF74A8" w:rsidRPr="00654722" w:rsidRDefault="00EF74A8" w:rsidP="00EF74A8">
            <w:pPr>
              <w:widowControl w:val="0"/>
              <w:autoSpaceDE w:val="0"/>
              <w:rPr>
                <w:lang w:eastAsia="sq-AL" w:bidi="sq-AL"/>
              </w:rPr>
            </w:pPr>
            <w:r w:rsidRPr="00654722">
              <w:rPr>
                <w:lang w:eastAsia="sq-AL" w:bidi="sq-AL"/>
              </w:rPr>
              <w:t>2(1)(40)</w:t>
            </w:r>
          </w:p>
        </w:tc>
        <w:tc>
          <w:tcPr>
            <w:tcW w:w="3532" w:type="dxa"/>
            <w:gridSpan w:val="2"/>
            <w:vAlign w:val="center"/>
          </w:tcPr>
          <w:p w14:paraId="0813326C"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w:rsidRPr="00654722">
              <w:rPr>
                <w:rFonts w:ascii="Times New Roman" w:hAnsi="Times New Roman" w:cs="Times New Roman"/>
                <w:sz w:val="24"/>
                <w:szCs w:val="24"/>
                <w:lang w:val="sq-AL"/>
              </w:rPr>
              <w:t xml:space="preserve">“marrëveshje formale e emërimit” është një kontratë ose një marrëveshje e barasvlershme </w:t>
            </w:r>
            <w:r w:rsidRPr="00654722">
              <w:rPr>
                <w:rFonts w:ascii="Times New Roman" w:hAnsi="Times New Roman" w:cs="Times New Roman"/>
                <w:sz w:val="24"/>
                <w:szCs w:val="24"/>
                <w:lang w:val="sq-AL"/>
              </w:rPr>
              <w:lastRenderedPageBreak/>
              <w:t>ndërmjet një emëruesi dhe një të emëruari, ku emëruesi është një subjekt juridik ose person fizik që udhëzon një të emëruar për të vepruar në emër të tij në një cilësi të caktuar, si për shembull si drejtor ose aksionar apo themelues, dhe i emëruari është një subjekt juridik ose person fizik i udhëzuar nga emëruesi për të vepruar në emër të tij.</w:t>
            </w:r>
          </w:p>
          <w:p w14:paraId="6382183F"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p>
        </w:tc>
        <w:tc>
          <w:tcPr>
            <w:tcW w:w="1058" w:type="dxa"/>
          </w:tcPr>
          <w:p w14:paraId="10E91FE0" w14:textId="77777777" w:rsidR="00EF74A8" w:rsidRPr="00792573" w:rsidRDefault="00EF74A8" w:rsidP="00EF74A8">
            <w:pPr>
              <w:jc w:val="center"/>
              <w:rPr>
                <w:bCs/>
                <w:sz w:val="18"/>
                <w:szCs w:val="18"/>
              </w:rPr>
            </w:pPr>
          </w:p>
        </w:tc>
        <w:tc>
          <w:tcPr>
            <w:tcW w:w="1530" w:type="dxa"/>
            <w:vAlign w:val="center"/>
          </w:tcPr>
          <w:p w14:paraId="5A7898EF" w14:textId="77777777" w:rsidR="00EF74A8" w:rsidRPr="00654722" w:rsidRDefault="00EF74A8" w:rsidP="00EF74A8">
            <w:pPr>
              <w:snapToGrid w:val="0"/>
              <w:rPr>
                <w:lang w:val="pt-BR"/>
              </w:rPr>
            </w:pPr>
            <w:r w:rsidRPr="00654722">
              <w:rPr>
                <w:lang w:val="pt-BR"/>
              </w:rPr>
              <w:t xml:space="preserve">Neni 3, pika 11, Ligji Nr.112/2020 “ Per </w:t>
            </w:r>
            <w:r w:rsidRPr="00654722">
              <w:rPr>
                <w:lang w:val="pt-BR"/>
              </w:rPr>
              <w:lastRenderedPageBreak/>
              <w:t>regjistrin e pronareve perfitues</w:t>
            </w:r>
          </w:p>
        </w:tc>
        <w:tc>
          <w:tcPr>
            <w:tcW w:w="3600" w:type="dxa"/>
            <w:vAlign w:val="center"/>
          </w:tcPr>
          <w:p w14:paraId="5F8FEA61"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w:rsidRPr="00654722">
              <w:rPr>
                <w:rFonts w:ascii="Times New Roman" w:hAnsi="Times New Roman" w:cs="Times New Roman"/>
                <w:sz w:val="24"/>
                <w:szCs w:val="24"/>
                <w:lang w:val="sq-AL"/>
              </w:rPr>
              <w:lastRenderedPageBreak/>
              <w:t xml:space="preserve">“marrëveshje formale e emërimit” është një kontratë ose një marrëveshje e barasvlershme </w:t>
            </w:r>
            <w:r w:rsidRPr="00654722">
              <w:rPr>
                <w:rFonts w:ascii="Times New Roman" w:hAnsi="Times New Roman" w:cs="Times New Roman"/>
                <w:sz w:val="24"/>
                <w:szCs w:val="24"/>
                <w:lang w:val="sq-AL"/>
              </w:rPr>
              <w:lastRenderedPageBreak/>
              <w:t>ndërmjet një emëruesi dhe një të emëruari, ku emëruesi është një subjekt juridik ose person fizik që udhëzon një të emëruar për të vepruar në emër të tij në një cilësi të caktuar, si për shembull si drejtor ose aksionar apo themelues, dhe i emëruari është një subjekt juridik ose person fizik i udhëzuar nga emëruesi për të vepruar në emër të tij.</w:t>
            </w:r>
          </w:p>
          <w:p w14:paraId="2F1F781C"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p>
        </w:tc>
        <w:tc>
          <w:tcPr>
            <w:tcW w:w="900" w:type="dxa"/>
          </w:tcPr>
          <w:p w14:paraId="654FA116" w14:textId="77777777" w:rsidR="00EF74A8" w:rsidRPr="00792573" w:rsidRDefault="00EF74A8" w:rsidP="00EF74A8">
            <w:pPr>
              <w:jc w:val="center"/>
              <w:rPr>
                <w:b/>
                <w:bCs/>
                <w:sz w:val="18"/>
                <w:szCs w:val="18"/>
              </w:rPr>
            </w:pPr>
            <w:r>
              <w:rPr>
                <w:b/>
                <w:bCs/>
                <w:sz w:val="18"/>
                <w:szCs w:val="18"/>
              </w:rPr>
              <w:lastRenderedPageBreak/>
              <w:t>F</w:t>
            </w:r>
          </w:p>
        </w:tc>
        <w:tc>
          <w:tcPr>
            <w:tcW w:w="2692" w:type="dxa"/>
            <w:vAlign w:val="center"/>
          </w:tcPr>
          <w:p w14:paraId="3AE3BDCE" w14:textId="77777777" w:rsidR="00EF74A8" w:rsidRPr="00654722" w:rsidRDefault="00EF74A8" w:rsidP="00EF74A8">
            <w:pPr>
              <w:snapToGrid w:val="0"/>
              <w:rPr>
                <w:lang w:val="en-GB"/>
              </w:rPr>
            </w:pPr>
            <w:r w:rsidRPr="00654722">
              <w:rPr>
                <w:lang w:val="en-GB"/>
              </w:rPr>
              <w:t xml:space="preserve">Nevojitet shtimi i nje pike ne nenin 3 te Ligjit </w:t>
            </w:r>
            <w:r w:rsidRPr="00654722">
              <w:rPr>
                <w:lang w:val="pt-BR"/>
              </w:rPr>
              <w:t xml:space="preserve"> Nr.112/2020 “ Per </w:t>
            </w:r>
            <w:r w:rsidRPr="00654722">
              <w:rPr>
                <w:lang w:val="pt-BR"/>
              </w:rPr>
              <w:lastRenderedPageBreak/>
              <w:t>regjistrin e pronareve perfitues</w:t>
            </w:r>
          </w:p>
        </w:tc>
      </w:tr>
      <w:tr w:rsidR="00EF74A8" w:rsidRPr="00792573" w14:paraId="7F23A039" w14:textId="77777777" w:rsidTr="00977976">
        <w:tc>
          <w:tcPr>
            <w:tcW w:w="1255" w:type="dxa"/>
            <w:vAlign w:val="center"/>
          </w:tcPr>
          <w:p w14:paraId="5AB68FC0" w14:textId="77777777" w:rsidR="00EF74A8" w:rsidRPr="00654722" w:rsidRDefault="00EF74A8" w:rsidP="00EF74A8">
            <w:pPr>
              <w:widowControl w:val="0"/>
              <w:autoSpaceDE w:val="0"/>
              <w:rPr>
                <w:lang w:eastAsia="sq-AL" w:bidi="sq-AL"/>
              </w:rPr>
            </w:pPr>
            <w:r w:rsidRPr="00654722">
              <w:rPr>
                <w:lang w:eastAsia="sq-AL" w:bidi="sq-AL"/>
              </w:rPr>
              <w:lastRenderedPageBreak/>
              <w:t>2(1)</w:t>
            </w:r>
          </w:p>
          <w:p w14:paraId="28B59AC2" w14:textId="77777777" w:rsidR="00EF74A8" w:rsidRPr="00654722" w:rsidRDefault="00EF74A8" w:rsidP="00EF74A8">
            <w:pPr>
              <w:widowControl w:val="0"/>
              <w:autoSpaceDE w:val="0"/>
              <w:rPr>
                <w:lang w:val="pt-BR"/>
              </w:rPr>
            </w:pPr>
            <w:r w:rsidRPr="00654722">
              <w:rPr>
                <w:lang w:eastAsia="sq-AL" w:bidi="sq-AL"/>
              </w:rPr>
              <w:t>(41)</w:t>
            </w:r>
          </w:p>
        </w:tc>
        <w:tc>
          <w:tcPr>
            <w:tcW w:w="3532" w:type="dxa"/>
            <w:gridSpan w:val="2"/>
            <w:vAlign w:val="center"/>
          </w:tcPr>
          <w:p w14:paraId="59FECE6E"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w:rsidRPr="00654722">
              <w:rPr>
                <w:rFonts w:ascii="Times New Roman" w:hAnsi="Times New Roman" w:cs="Times New Roman"/>
                <w:sz w:val="24"/>
                <w:szCs w:val="24"/>
                <w:lang w:val="sq-AL"/>
              </w:rPr>
              <w:t>zyrtarë të lartë drejtues” janë personat fizikë që janë anëtarë ekzekutivë të organit drejtues, si dhe personat fizikë që ushtrojnë funksione ekzekutive brenda një subjekti juridik dhe janë përgjegjës dhe japin llogari përballë organit drejtues për administrimin e përditshëm të subjektit.</w:t>
            </w:r>
          </w:p>
          <w:p w14:paraId="1F423684" w14:textId="77777777" w:rsidR="00EF74A8" w:rsidRPr="00654722" w:rsidRDefault="00EF74A8" w:rsidP="00EF74A8">
            <w:pPr>
              <w:widowControl w:val="0"/>
              <w:snapToGrid w:val="0"/>
              <w:rPr>
                <w:lang w:eastAsia="sq-AL" w:bidi="sq-AL"/>
              </w:rPr>
            </w:pPr>
          </w:p>
        </w:tc>
        <w:tc>
          <w:tcPr>
            <w:tcW w:w="1058" w:type="dxa"/>
          </w:tcPr>
          <w:p w14:paraId="4A3236A7" w14:textId="77777777" w:rsidR="00EF74A8" w:rsidRPr="00792573" w:rsidRDefault="00EF74A8" w:rsidP="00EF74A8">
            <w:pPr>
              <w:jc w:val="center"/>
              <w:rPr>
                <w:bCs/>
                <w:sz w:val="18"/>
                <w:szCs w:val="18"/>
              </w:rPr>
            </w:pPr>
          </w:p>
        </w:tc>
        <w:tc>
          <w:tcPr>
            <w:tcW w:w="1530" w:type="dxa"/>
            <w:vAlign w:val="center"/>
          </w:tcPr>
          <w:p w14:paraId="03677033" w14:textId="77777777" w:rsidR="00EF74A8" w:rsidRPr="00654722" w:rsidRDefault="00EF74A8" w:rsidP="00EF74A8">
            <w:pPr>
              <w:snapToGrid w:val="0"/>
              <w:rPr>
                <w:lang w:val="pt-BR"/>
              </w:rPr>
            </w:pPr>
            <w:r w:rsidRPr="00654722">
              <w:rPr>
                <w:lang w:val="pt-BR"/>
              </w:rPr>
              <w:t>Neni 3, pika 12, Ligji Nr.112/2020 “ Per regjistrin e pronareve perfitues</w:t>
            </w:r>
          </w:p>
        </w:tc>
        <w:tc>
          <w:tcPr>
            <w:tcW w:w="3600" w:type="dxa"/>
            <w:vAlign w:val="center"/>
          </w:tcPr>
          <w:p w14:paraId="32480B9A" w14:textId="77777777" w:rsidR="00EF74A8" w:rsidRPr="00654722" w:rsidRDefault="00EF74A8" w:rsidP="00EF74A8">
            <w:pPr>
              <w:pStyle w:val="ListParagraph"/>
              <w:numPr>
                <w:ilvl w:val="0"/>
                <w:numId w:val="45"/>
              </w:numPr>
              <w:tabs>
                <w:tab w:val="left" w:pos="556"/>
              </w:tabs>
              <w:spacing w:before="1" w:line="276" w:lineRule="auto"/>
              <w:ind w:right="26"/>
              <w:rPr>
                <w:rFonts w:ascii="Times New Roman" w:hAnsi="Times New Roman" w:cs="Times New Roman"/>
                <w:sz w:val="24"/>
                <w:szCs w:val="24"/>
                <w:lang w:val="sq-AL"/>
              </w:rPr>
            </w:pPr>
            <w:r w:rsidRPr="00654722">
              <w:rPr>
                <w:rFonts w:ascii="Times New Roman" w:hAnsi="Times New Roman" w:cs="Times New Roman"/>
                <w:sz w:val="24"/>
                <w:szCs w:val="24"/>
                <w:lang w:val="sq-AL"/>
              </w:rPr>
              <w:t>zyrtarë të lartë drejtues” janë personat fizikë që janë anëtarë ekzekutivë të organit drejtues, si dhe personat fizikë që ushtrojnë funksione ekzekutive brenda një subjekti juridik dhe janë përgjegjës dhe japin llogari përballë organit drejtues për administrimin e përditshëm të subjektit.</w:t>
            </w:r>
          </w:p>
          <w:p w14:paraId="10F1D9D5" w14:textId="77777777" w:rsidR="00EF74A8" w:rsidRPr="00654722" w:rsidRDefault="00EF74A8" w:rsidP="00EF74A8">
            <w:pPr>
              <w:widowControl w:val="0"/>
              <w:snapToGrid w:val="0"/>
              <w:rPr>
                <w:lang w:eastAsia="sq-AL" w:bidi="sq-AL"/>
              </w:rPr>
            </w:pPr>
          </w:p>
        </w:tc>
        <w:tc>
          <w:tcPr>
            <w:tcW w:w="900" w:type="dxa"/>
          </w:tcPr>
          <w:p w14:paraId="293E6D6A" w14:textId="77777777" w:rsidR="00EF74A8" w:rsidRPr="00792573" w:rsidRDefault="00EF74A8" w:rsidP="00EF74A8">
            <w:pPr>
              <w:jc w:val="center"/>
              <w:rPr>
                <w:b/>
                <w:bCs/>
                <w:sz w:val="18"/>
                <w:szCs w:val="18"/>
              </w:rPr>
            </w:pPr>
            <w:r>
              <w:rPr>
                <w:b/>
                <w:bCs/>
                <w:sz w:val="18"/>
                <w:szCs w:val="18"/>
              </w:rPr>
              <w:t>F</w:t>
            </w:r>
          </w:p>
        </w:tc>
        <w:tc>
          <w:tcPr>
            <w:tcW w:w="2692" w:type="dxa"/>
            <w:vAlign w:val="center"/>
          </w:tcPr>
          <w:p w14:paraId="5AF8355A" w14:textId="77777777" w:rsidR="00EF74A8" w:rsidRPr="00654722" w:rsidRDefault="00EF74A8" w:rsidP="00EF74A8">
            <w:pPr>
              <w:snapToGrid w:val="0"/>
              <w:rPr>
                <w:lang w:val="pt-BR"/>
              </w:rPr>
            </w:pPr>
            <w:r w:rsidRPr="00654722">
              <w:rPr>
                <w:lang w:val="en-GB"/>
              </w:rPr>
              <w:t xml:space="preserve">Nevojitet shtimi i nje pike ne nenin 3 te Ligjit </w:t>
            </w:r>
            <w:r w:rsidRPr="00654722">
              <w:rPr>
                <w:lang w:val="pt-BR"/>
              </w:rPr>
              <w:t xml:space="preserve"> Nr.112/2020 “ Per regjistrin e pronareve perfitues</w:t>
            </w:r>
          </w:p>
        </w:tc>
      </w:tr>
      <w:tr w:rsidR="00EF74A8" w:rsidRPr="00792573" w14:paraId="1EE7DDED" w14:textId="77777777" w:rsidTr="00A01050">
        <w:tc>
          <w:tcPr>
            <w:tcW w:w="1255" w:type="dxa"/>
            <w:vAlign w:val="center"/>
          </w:tcPr>
          <w:p w14:paraId="14C6A571" w14:textId="77777777" w:rsidR="00EF74A8" w:rsidRPr="00654722" w:rsidRDefault="00EF74A8" w:rsidP="00EF74A8">
            <w:pPr>
              <w:widowControl w:val="0"/>
              <w:autoSpaceDE w:val="0"/>
              <w:rPr>
                <w:lang w:eastAsia="sq-AL" w:bidi="sq-AL"/>
              </w:rPr>
            </w:pPr>
            <w:r w:rsidRPr="00654722">
              <w:rPr>
                <w:lang w:eastAsia="sq-AL" w:bidi="sq-AL"/>
              </w:rPr>
              <w:t>57(1)(1)(a)(b)(c)(d)€(2)(a)(b)</w:t>
            </w:r>
          </w:p>
          <w:p w14:paraId="23C5A7E9" w14:textId="77777777" w:rsidR="00EF74A8" w:rsidRPr="00654722" w:rsidRDefault="00EF74A8" w:rsidP="00EF74A8">
            <w:pPr>
              <w:widowControl w:val="0"/>
              <w:autoSpaceDE w:val="0"/>
              <w:rPr>
                <w:lang w:val="pt-BR"/>
              </w:rPr>
            </w:pPr>
          </w:p>
        </w:tc>
        <w:tc>
          <w:tcPr>
            <w:tcW w:w="3532" w:type="dxa"/>
            <w:gridSpan w:val="2"/>
            <w:vAlign w:val="center"/>
          </w:tcPr>
          <w:p w14:paraId="70C75089" w14:textId="77777777" w:rsidR="002A510D" w:rsidRPr="002A510D" w:rsidRDefault="002A510D" w:rsidP="002A510D">
            <w:pPr>
              <w:spacing w:after="240"/>
              <w:ind w:left="540" w:hanging="540"/>
              <w:jc w:val="both"/>
              <w:rPr>
                <w:lang w:val="en-GB"/>
              </w:rPr>
            </w:pPr>
            <w:r w:rsidRPr="002A510D">
              <w:rPr>
                <w:lang w:val="en-GB"/>
              </w:rPr>
              <w:t xml:space="preserve">Në rastin e subjekteve juridike të ndryshme nga ato të përmendura në nenin 51, të ngjashme me trustin e shprehur, siç janë fondacionet, pronarët </w:t>
            </w:r>
            <w:r w:rsidRPr="002A510D">
              <w:rPr>
                <w:lang w:val="en-GB"/>
              </w:rPr>
              <w:lastRenderedPageBreak/>
              <w:t>përfitues janë të gjithë personat fizikë të mëposhtëm:</w:t>
            </w:r>
          </w:p>
          <w:p w14:paraId="29698F22" w14:textId="77777777" w:rsidR="002A510D" w:rsidRPr="002A510D" w:rsidRDefault="002A510D" w:rsidP="002A510D">
            <w:pPr>
              <w:spacing w:after="240"/>
              <w:ind w:left="540" w:hanging="540"/>
              <w:jc w:val="both"/>
              <w:rPr>
                <w:lang w:val="en-GB"/>
              </w:rPr>
            </w:pPr>
            <w:r w:rsidRPr="002A510D">
              <w:rPr>
                <w:lang w:val="en-GB"/>
              </w:rPr>
              <w:t>a)</w:t>
            </w:r>
            <w:r w:rsidRPr="002A510D">
              <w:rPr>
                <w:lang w:val="en-GB"/>
              </w:rPr>
              <w:tab/>
              <w:t>themeluesit;</w:t>
            </w:r>
          </w:p>
          <w:p w14:paraId="51A4CC77" w14:textId="77777777" w:rsidR="002A510D" w:rsidRPr="002A510D" w:rsidRDefault="002A510D" w:rsidP="002A510D">
            <w:pPr>
              <w:spacing w:after="240"/>
              <w:ind w:left="540" w:hanging="540"/>
              <w:jc w:val="both"/>
              <w:rPr>
                <w:lang w:val="en-GB"/>
              </w:rPr>
            </w:pPr>
            <w:r w:rsidRPr="002A510D">
              <w:rPr>
                <w:lang w:val="en-GB"/>
              </w:rPr>
              <w:t>b) anëtarët e organit drejtues në funksionin e tij drejtues;</w:t>
            </w:r>
          </w:p>
          <w:p w14:paraId="3A44C527" w14:textId="77777777" w:rsidR="002A510D" w:rsidRPr="002A510D" w:rsidRDefault="002A510D" w:rsidP="002A510D">
            <w:pPr>
              <w:spacing w:after="240"/>
              <w:ind w:left="540" w:hanging="540"/>
              <w:jc w:val="both"/>
              <w:rPr>
                <w:lang w:val="en-GB"/>
              </w:rPr>
            </w:pPr>
            <w:r w:rsidRPr="002A510D">
              <w:rPr>
                <w:lang w:val="en-GB"/>
              </w:rPr>
              <w:t>c) anëtarët e organit drejtues në funksionin e tij mbikëqyrës;</w:t>
            </w:r>
          </w:p>
          <w:p w14:paraId="7B4C2D6D" w14:textId="77777777" w:rsidR="002A510D" w:rsidRPr="002A510D" w:rsidRDefault="002A510D" w:rsidP="002A510D">
            <w:pPr>
              <w:spacing w:after="240"/>
              <w:ind w:left="540" w:hanging="540"/>
              <w:jc w:val="both"/>
              <w:rPr>
                <w:lang w:val="en-GB"/>
              </w:rPr>
            </w:pPr>
            <w:r w:rsidRPr="002A510D">
              <w:rPr>
                <w:lang w:val="en-GB"/>
              </w:rPr>
              <w:t>d)</w:t>
            </w:r>
            <w:r w:rsidRPr="002A510D">
              <w:rPr>
                <w:lang w:val="en-GB"/>
              </w:rPr>
              <w:tab/>
              <w:t>përfituesit, përveç rasteve kur zbatohet neni 59;</w:t>
            </w:r>
          </w:p>
          <w:p w14:paraId="34779AA5" w14:textId="77777777" w:rsidR="002A510D" w:rsidRPr="002A510D" w:rsidRDefault="002A510D" w:rsidP="002A510D">
            <w:pPr>
              <w:spacing w:after="240"/>
              <w:ind w:left="540" w:hanging="540"/>
              <w:jc w:val="both"/>
              <w:rPr>
                <w:lang w:val="en-GB"/>
              </w:rPr>
            </w:pPr>
            <w:r w:rsidRPr="002A510D">
              <w:rPr>
                <w:lang w:val="en-GB"/>
              </w:rPr>
              <w:t>e)</w:t>
            </w:r>
            <w:r w:rsidRPr="002A510D">
              <w:rPr>
                <w:lang w:val="en-GB"/>
              </w:rPr>
              <w:tab/>
              <w:t>çdo person tjetër fizik i cili kontrollon në mënyrë të drejtpërdrejtë ose të tërthortë subjektin juridik.</w:t>
            </w:r>
          </w:p>
          <w:p w14:paraId="6B748315" w14:textId="77777777" w:rsidR="002A510D" w:rsidRPr="002A510D" w:rsidRDefault="002A510D" w:rsidP="002A510D">
            <w:pPr>
              <w:spacing w:after="240"/>
              <w:ind w:left="540" w:hanging="540"/>
              <w:jc w:val="both"/>
              <w:rPr>
                <w:lang w:val="en-GB"/>
              </w:rPr>
            </w:pPr>
            <w:r w:rsidRPr="002A510D">
              <w:rPr>
                <w:lang w:val="en-GB"/>
              </w:rPr>
              <w:t>2.</w:t>
            </w:r>
            <w:r w:rsidRPr="002A510D">
              <w:rPr>
                <w:lang w:val="en-GB"/>
              </w:rPr>
              <w:tab/>
              <w:t>Në rastet kur subjektet juridike të përmendura në paragrafin 1 u përkasin strukturave të kontrollit me shumë nivele, kur ndonjë nga pozicionet e renditura në paragrafin 1 mbahet nga një subjekt juridik, pronarët përfitues të subjektit juridik të përmendur në paragrafin 1 janë:</w:t>
            </w:r>
          </w:p>
          <w:p w14:paraId="6FD59FFB" w14:textId="77777777" w:rsidR="002A510D" w:rsidRPr="002A510D" w:rsidRDefault="002A510D" w:rsidP="002A510D">
            <w:pPr>
              <w:spacing w:after="240"/>
              <w:ind w:left="540" w:hanging="540"/>
              <w:jc w:val="both"/>
              <w:rPr>
                <w:lang w:val="en-GB"/>
              </w:rPr>
            </w:pPr>
            <w:r w:rsidRPr="002A510D">
              <w:rPr>
                <w:lang w:val="en-GB"/>
              </w:rPr>
              <w:lastRenderedPageBreak/>
              <w:t>a)</w:t>
            </w:r>
            <w:r w:rsidRPr="002A510D">
              <w:rPr>
                <w:lang w:val="en-GB"/>
              </w:rPr>
              <w:tab/>
              <w:t>personat fizikë të renditur në paragrafin 1; dhe</w:t>
            </w:r>
          </w:p>
          <w:p w14:paraId="71675AFD" w14:textId="77777777" w:rsidR="002A510D" w:rsidRPr="002A510D" w:rsidRDefault="002A510D" w:rsidP="002A510D">
            <w:pPr>
              <w:spacing w:after="240"/>
              <w:ind w:left="540" w:hanging="540"/>
              <w:jc w:val="both"/>
              <w:rPr>
                <w:lang w:val="en-GB"/>
              </w:rPr>
            </w:pPr>
            <w:r w:rsidRPr="002A510D">
              <w:rPr>
                <w:lang w:val="en-GB"/>
              </w:rPr>
              <w:t>b)</w:t>
            </w:r>
            <w:r w:rsidRPr="002A510D">
              <w:rPr>
                <w:lang w:val="en-GB"/>
              </w:rPr>
              <w:tab/>
              <w:t>pronarët përfitues të subjekteve juridike që mbajnë ndonjë nga pozicionet e renditura në paragrafin 1.</w:t>
            </w:r>
          </w:p>
          <w:p w14:paraId="251A9106" w14:textId="77777777" w:rsidR="002A510D" w:rsidRPr="002A510D" w:rsidRDefault="002A510D" w:rsidP="002A510D">
            <w:pPr>
              <w:spacing w:after="240"/>
              <w:ind w:left="540" w:hanging="540"/>
              <w:jc w:val="both"/>
              <w:rPr>
                <w:lang w:val="en-GB"/>
              </w:rPr>
            </w:pPr>
            <w:r w:rsidRPr="002A510D">
              <w:rPr>
                <w:lang w:val="en-GB"/>
              </w:rPr>
              <w:t>3.</w:t>
            </w:r>
            <w:r w:rsidRPr="002A510D">
              <w:rPr>
                <w:lang w:val="en-GB"/>
              </w:rPr>
              <w:tab/>
              <w:t>Brenda datës 10 tetor 2027, shtetet anëtare i njoftojnë Komisionit një listë të llojeve të subjekteve juridike, duke identifikuar pronarët e tyre përfitues në përputhje me paragrafin 1.</w:t>
            </w:r>
          </w:p>
          <w:p w14:paraId="073A696D" w14:textId="77777777" w:rsidR="00EF74A8" w:rsidRPr="00654722" w:rsidRDefault="00EF74A8" w:rsidP="00EF74A8">
            <w:pPr>
              <w:widowControl w:val="0"/>
              <w:snapToGrid w:val="0"/>
              <w:jc w:val="both"/>
              <w:rPr>
                <w:lang w:val="pt-BR" w:eastAsia="sq-AL" w:bidi="sq-AL"/>
              </w:rPr>
            </w:pPr>
          </w:p>
        </w:tc>
        <w:tc>
          <w:tcPr>
            <w:tcW w:w="1058" w:type="dxa"/>
          </w:tcPr>
          <w:p w14:paraId="66EB30B2" w14:textId="77777777" w:rsidR="00EF74A8" w:rsidRPr="00792573" w:rsidRDefault="00EF74A8" w:rsidP="00EF74A8">
            <w:pPr>
              <w:jc w:val="center"/>
              <w:rPr>
                <w:bCs/>
                <w:sz w:val="18"/>
                <w:szCs w:val="18"/>
              </w:rPr>
            </w:pPr>
          </w:p>
        </w:tc>
        <w:tc>
          <w:tcPr>
            <w:tcW w:w="1530" w:type="dxa"/>
            <w:vAlign w:val="center"/>
          </w:tcPr>
          <w:p w14:paraId="67B7FC0C" w14:textId="77777777" w:rsidR="00EF74A8" w:rsidRPr="00654722" w:rsidRDefault="00EF74A8" w:rsidP="00EF74A8">
            <w:pPr>
              <w:snapToGrid w:val="0"/>
              <w:rPr>
                <w:lang w:val="pt-BR"/>
              </w:rPr>
            </w:pPr>
            <w:r w:rsidRPr="00654722">
              <w:rPr>
                <w:lang w:val="pt-BR"/>
              </w:rPr>
              <w:t xml:space="preserve">Neni 11, Ligji Nr.112/2020 “ Per regjistrin e </w:t>
            </w:r>
            <w:r w:rsidRPr="00654722">
              <w:rPr>
                <w:lang w:val="pt-BR"/>
              </w:rPr>
              <w:lastRenderedPageBreak/>
              <w:t>pronareve perfitues</w:t>
            </w:r>
          </w:p>
        </w:tc>
        <w:tc>
          <w:tcPr>
            <w:tcW w:w="3600" w:type="dxa"/>
            <w:vAlign w:val="center"/>
          </w:tcPr>
          <w:p w14:paraId="184D3AF8" w14:textId="77777777" w:rsidR="00EF74A8" w:rsidRPr="00654722" w:rsidRDefault="00EF74A8" w:rsidP="00EF74A8">
            <w:pPr>
              <w:spacing w:after="240"/>
              <w:ind w:left="540" w:hanging="540"/>
              <w:jc w:val="both"/>
              <w:rPr>
                <w:lang w:val="en-GB"/>
              </w:rPr>
            </w:pPr>
            <w:r w:rsidRPr="00654722">
              <w:rPr>
                <w:lang w:val="en-GB"/>
              </w:rPr>
              <w:lastRenderedPageBreak/>
              <w:t xml:space="preserve">Në rastin e subjekteve juridike të ndryshme nga ato të përmendura në nenin 51, të ngjashme me trustin e shprehur, siç janë fondacionet, pronarët </w:t>
            </w:r>
            <w:r w:rsidRPr="00654722">
              <w:rPr>
                <w:lang w:val="en-GB"/>
              </w:rPr>
              <w:lastRenderedPageBreak/>
              <w:t>përfitues janë të gjithë personat fizikë të mëposhtëm:</w:t>
            </w:r>
          </w:p>
          <w:p w14:paraId="65DBF111" w14:textId="77777777" w:rsidR="00EF74A8" w:rsidRPr="00654722" w:rsidRDefault="00EF74A8" w:rsidP="00EF74A8">
            <w:pPr>
              <w:spacing w:after="240"/>
              <w:ind w:left="1080" w:hanging="540"/>
              <w:jc w:val="both"/>
            </w:pPr>
            <w:r w:rsidRPr="00654722">
              <w:t>a)</w:t>
            </w:r>
            <w:r w:rsidRPr="00654722">
              <w:tab/>
              <w:t>themeluesit;</w:t>
            </w:r>
          </w:p>
          <w:p w14:paraId="41BC0320" w14:textId="77777777" w:rsidR="00EF74A8" w:rsidRPr="00654722" w:rsidRDefault="00EF74A8" w:rsidP="00EF74A8">
            <w:pPr>
              <w:spacing w:after="240"/>
              <w:ind w:left="1080" w:hanging="540"/>
              <w:jc w:val="both"/>
            </w:pPr>
            <w:r w:rsidRPr="00654722">
              <w:t>b) anëtarët e organit drejtues në funksionin e tij drejtues;</w:t>
            </w:r>
          </w:p>
          <w:p w14:paraId="64D0B651" w14:textId="77777777" w:rsidR="00EF74A8" w:rsidRPr="00654722" w:rsidRDefault="00EF74A8" w:rsidP="00EF74A8">
            <w:pPr>
              <w:spacing w:after="240"/>
              <w:ind w:left="1080" w:hanging="540"/>
              <w:jc w:val="both"/>
            </w:pPr>
            <w:r w:rsidRPr="00654722">
              <w:t>c) anëtarët e organit drejtues në funksionin e tij mbikëqyrës;</w:t>
            </w:r>
          </w:p>
          <w:p w14:paraId="35EF3D82" w14:textId="77777777" w:rsidR="00EF74A8" w:rsidRPr="00654722" w:rsidRDefault="00EF74A8" w:rsidP="00EF74A8">
            <w:pPr>
              <w:spacing w:after="240"/>
              <w:ind w:left="1080" w:hanging="540"/>
              <w:jc w:val="both"/>
            </w:pPr>
            <w:r w:rsidRPr="00654722">
              <w:t>d)</w:t>
            </w:r>
            <w:r w:rsidRPr="00654722">
              <w:tab/>
              <w:t>përfituesit, përveç rasteve kur zbatohet neni 59;</w:t>
            </w:r>
          </w:p>
          <w:p w14:paraId="36177646" w14:textId="77777777" w:rsidR="00EF74A8" w:rsidRPr="00654722" w:rsidRDefault="00EF74A8" w:rsidP="00EF74A8">
            <w:pPr>
              <w:spacing w:after="240"/>
              <w:ind w:left="1080" w:hanging="540"/>
              <w:jc w:val="both"/>
            </w:pPr>
            <w:r w:rsidRPr="00654722">
              <w:t>e)</w:t>
            </w:r>
            <w:r w:rsidRPr="00654722">
              <w:tab/>
              <w:t>çdo person tjetër fizik i cili kontrollon në mënyrë të drejtpërdrejtë ose të tërthortë subjektin juridik.</w:t>
            </w:r>
          </w:p>
          <w:p w14:paraId="3D21314C" w14:textId="77777777" w:rsidR="00EF74A8" w:rsidRPr="00654722" w:rsidRDefault="00EF74A8" w:rsidP="00EF74A8">
            <w:pPr>
              <w:spacing w:after="240"/>
              <w:ind w:left="540" w:hanging="540"/>
              <w:jc w:val="both"/>
            </w:pPr>
            <w:r w:rsidRPr="00654722">
              <w:t>2.</w:t>
            </w:r>
            <w:r w:rsidRPr="00654722">
              <w:tab/>
              <w:t xml:space="preserve">Në rastet kur subjektet juridike të përmendura në paragrafin 1 u përkasin strukturave të kontrollit me shumë nivele, kur ndonjë nga pozicionet e renditura në paragrafin 1 mbahet nga një subjekt juridik, pronarët përfitues të subjektit juridik të </w:t>
            </w:r>
            <w:r w:rsidRPr="00654722">
              <w:lastRenderedPageBreak/>
              <w:t>përmendur në paragrafin 1 janë:</w:t>
            </w:r>
          </w:p>
          <w:p w14:paraId="3D6D1098" w14:textId="77777777" w:rsidR="00EF74A8" w:rsidRPr="00654722" w:rsidRDefault="00EF74A8" w:rsidP="00EF74A8">
            <w:pPr>
              <w:spacing w:after="240"/>
              <w:ind w:left="1080" w:hanging="540"/>
              <w:jc w:val="both"/>
              <w:rPr>
                <w:lang w:val="pt-BR"/>
              </w:rPr>
            </w:pPr>
            <w:r w:rsidRPr="00654722">
              <w:rPr>
                <w:lang w:val="pt-BR"/>
              </w:rPr>
              <w:t>a)</w:t>
            </w:r>
            <w:r w:rsidRPr="00654722">
              <w:rPr>
                <w:lang w:val="pt-BR"/>
              </w:rPr>
              <w:tab/>
              <w:t>personat fizikë të renditur në paragrafin 1; dhe</w:t>
            </w:r>
          </w:p>
          <w:p w14:paraId="1C2264D9" w14:textId="77777777" w:rsidR="00EF74A8" w:rsidRPr="00654722" w:rsidRDefault="00EF74A8" w:rsidP="00EF74A8">
            <w:pPr>
              <w:spacing w:after="240"/>
              <w:ind w:left="1080" w:hanging="540"/>
              <w:jc w:val="both"/>
              <w:rPr>
                <w:lang w:val="pt-BR"/>
              </w:rPr>
            </w:pPr>
            <w:r w:rsidRPr="00654722">
              <w:rPr>
                <w:lang w:val="pt-BR"/>
              </w:rPr>
              <w:t>b)</w:t>
            </w:r>
            <w:r w:rsidRPr="00654722">
              <w:rPr>
                <w:lang w:val="pt-BR"/>
              </w:rPr>
              <w:tab/>
              <w:t>pronarët përfitues të subjekteve juridike që mbajnë ndonjë nga pozicionet e renditura në paragrafin 1.</w:t>
            </w:r>
          </w:p>
          <w:p w14:paraId="6E839333" w14:textId="77777777" w:rsidR="00EF74A8" w:rsidRPr="00654722" w:rsidRDefault="00EF74A8" w:rsidP="00EF74A8">
            <w:pPr>
              <w:spacing w:after="240"/>
              <w:ind w:left="540" w:hanging="540"/>
              <w:jc w:val="both"/>
              <w:rPr>
                <w:lang w:val="pt-BR"/>
              </w:rPr>
            </w:pPr>
            <w:r w:rsidRPr="00654722">
              <w:rPr>
                <w:lang w:val="pt-BR"/>
              </w:rPr>
              <w:t>3.</w:t>
            </w:r>
            <w:r w:rsidRPr="00654722">
              <w:rPr>
                <w:lang w:val="pt-BR"/>
              </w:rPr>
              <w:tab/>
              <w:t>Brenda datës 10 tetor 2027, shtetet anëtare i njoftojnë Komisionit një listë të llojeve të subjekteve juridike, duke identifikuar pronarët e tyre përfitues në përputhje me paragrafin 1.</w:t>
            </w:r>
          </w:p>
          <w:p w14:paraId="48B2F879" w14:textId="77777777" w:rsidR="00EF74A8" w:rsidRPr="00654722" w:rsidRDefault="00EF74A8" w:rsidP="00EF74A8">
            <w:pPr>
              <w:widowControl w:val="0"/>
              <w:snapToGrid w:val="0"/>
              <w:rPr>
                <w:lang w:val="pt-BR" w:eastAsia="sq-AL" w:bidi="sq-AL"/>
              </w:rPr>
            </w:pPr>
          </w:p>
        </w:tc>
        <w:tc>
          <w:tcPr>
            <w:tcW w:w="900" w:type="dxa"/>
          </w:tcPr>
          <w:p w14:paraId="14F317FF" w14:textId="77777777" w:rsidR="00EF74A8" w:rsidRPr="00792573" w:rsidRDefault="00EF74A8" w:rsidP="00EF74A8">
            <w:pPr>
              <w:jc w:val="center"/>
              <w:rPr>
                <w:b/>
                <w:bCs/>
                <w:sz w:val="18"/>
                <w:szCs w:val="18"/>
              </w:rPr>
            </w:pPr>
          </w:p>
        </w:tc>
        <w:tc>
          <w:tcPr>
            <w:tcW w:w="2692" w:type="dxa"/>
            <w:vAlign w:val="center"/>
          </w:tcPr>
          <w:p w14:paraId="4CEC438A" w14:textId="77777777" w:rsidR="00EF74A8" w:rsidRPr="00654722" w:rsidRDefault="00EF74A8" w:rsidP="00EF74A8">
            <w:pPr>
              <w:snapToGrid w:val="0"/>
              <w:rPr>
                <w:lang w:val="en-GB"/>
              </w:rPr>
            </w:pPr>
            <w:r w:rsidRPr="00654722">
              <w:rPr>
                <w:lang w:val="en-GB"/>
              </w:rPr>
              <w:t>Nevojitet shtimi i nje neni ne Ligjin Nr.112/2020 “ Per regjistrin  e pronareve perfitues”</w:t>
            </w:r>
          </w:p>
        </w:tc>
      </w:tr>
      <w:tr w:rsidR="00EF74A8" w:rsidRPr="00792573" w14:paraId="73E1D21E" w14:textId="77777777" w:rsidTr="008F6470">
        <w:tc>
          <w:tcPr>
            <w:tcW w:w="1255" w:type="dxa"/>
            <w:vAlign w:val="center"/>
          </w:tcPr>
          <w:p w14:paraId="403989F1" w14:textId="77777777" w:rsidR="00EF74A8" w:rsidRPr="00654722" w:rsidRDefault="00EF74A8" w:rsidP="00EF74A8">
            <w:pPr>
              <w:widowControl w:val="0"/>
              <w:autoSpaceDE w:val="0"/>
              <w:rPr>
                <w:lang w:val="pt-BR"/>
              </w:rPr>
            </w:pPr>
            <w:r w:rsidRPr="00654722">
              <w:rPr>
                <w:lang w:eastAsia="sq-AL" w:bidi="sq-AL"/>
              </w:rPr>
              <w:lastRenderedPageBreak/>
              <w:t>58(1)</w:t>
            </w:r>
          </w:p>
        </w:tc>
        <w:tc>
          <w:tcPr>
            <w:tcW w:w="3532" w:type="dxa"/>
            <w:gridSpan w:val="2"/>
            <w:vAlign w:val="center"/>
          </w:tcPr>
          <w:p w14:paraId="7A6DA8E8" w14:textId="77777777" w:rsidR="00EF74A8" w:rsidRPr="00EF74A8" w:rsidRDefault="00EF74A8" w:rsidP="00EF74A8">
            <w:pPr>
              <w:widowControl w:val="0"/>
              <w:snapToGrid w:val="0"/>
              <w:jc w:val="both"/>
              <w:rPr>
                <w:lang w:val="pt-BR" w:eastAsia="sq-AL" w:bidi="sq-AL"/>
              </w:rPr>
            </w:pPr>
            <w:r w:rsidRPr="00EF74A8">
              <w:rPr>
                <w:lang w:val="pt-BR" w:eastAsia="sq-AL" w:bidi="sq-AL"/>
              </w:rPr>
              <w:t>Pronarët përfitues të trusteve të shprehura janë të gjithë personat fizikë të mëposhtëm:</w:t>
            </w:r>
          </w:p>
          <w:p w14:paraId="5BF5BBA0"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themeluesit;</w:t>
            </w:r>
          </w:p>
          <w:p w14:paraId="7D2BBFF7"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kujdestarët;</w:t>
            </w:r>
          </w:p>
          <w:p w14:paraId="12705494" w14:textId="77777777" w:rsidR="00EF74A8" w:rsidRPr="00EF74A8" w:rsidRDefault="00EF74A8" w:rsidP="00EF74A8">
            <w:pPr>
              <w:widowControl w:val="0"/>
              <w:snapToGrid w:val="0"/>
              <w:jc w:val="both"/>
              <w:rPr>
                <w:lang w:val="pt-BR" w:eastAsia="sq-AL" w:bidi="sq-AL"/>
              </w:rPr>
            </w:pPr>
            <w:r w:rsidRPr="00EF74A8">
              <w:rPr>
                <w:lang w:val="pt-BR" w:eastAsia="sq-AL" w:bidi="sq-AL"/>
              </w:rPr>
              <w:t>c)</w:t>
            </w:r>
            <w:r w:rsidRPr="00EF74A8">
              <w:rPr>
                <w:lang w:val="pt-BR" w:eastAsia="sq-AL" w:bidi="sq-AL"/>
              </w:rPr>
              <w:tab/>
              <w:t>mbrojtësit, nëse ka të tillë;</w:t>
            </w:r>
          </w:p>
          <w:p w14:paraId="7A697054" w14:textId="77777777" w:rsidR="00EF74A8" w:rsidRPr="00EF74A8" w:rsidRDefault="00EF74A8" w:rsidP="00EF74A8">
            <w:pPr>
              <w:widowControl w:val="0"/>
              <w:snapToGrid w:val="0"/>
              <w:jc w:val="both"/>
              <w:rPr>
                <w:lang w:val="pt-BR" w:eastAsia="sq-AL" w:bidi="sq-AL"/>
              </w:rPr>
            </w:pPr>
            <w:r w:rsidRPr="00EF74A8">
              <w:rPr>
                <w:lang w:val="pt-BR" w:eastAsia="sq-AL" w:bidi="sq-AL"/>
              </w:rPr>
              <w:t>d)</w:t>
            </w:r>
            <w:r w:rsidRPr="00EF74A8">
              <w:rPr>
                <w:lang w:val="pt-BR" w:eastAsia="sq-AL" w:bidi="sq-AL"/>
              </w:rPr>
              <w:tab/>
              <w:t>përfituesit, përveç rasteve kur zbatohet neni 59 ose 60;</w:t>
            </w:r>
          </w:p>
          <w:p w14:paraId="3A073A0E" w14:textId="77777777" w:rsidR="00EF74A8" w:rsidRPr="00EF74A8" w:rsidRDefault="00EF74A8" w:rsidP="00EF74A8">
            <w:pPr>
              <w:widowControl w:val="0"/>
              <w:snapToGrid w:val="0"/>
              <w:jc w:val="both"/>
              <w:rPr>
                <w:lang w:val="pt-BR" w:eastAsia="sq-AL" w:bidi="sq-AL"/>
              </w:rPr>
            </w:pPr>
            <w:r w:rsidRPr="00EF74A8">
              <w:rPr>
                <w:lang w:val="pt-BR" w:eastAsia="sq-AL" w:bidi="sq-AL"/>
              </w:rPr>
              <w:t>e)</w:t>
            </w:r>
            <w:r w:rsidRPr="00EF74A8">
              <w:rPr>
                <w:lang w:val="pt-BR" w:eastAsia="sq-AL" w:bidi="sq-AL"/>
              </w:rPr>
              <w:tab/>
              <w:t xml:space="preserve">të gjithë personat e tjerë fizikë që ushtrojnë kontroll përfundimtar mbi trustin e </w:t>
            </w:r>
            <w:r w:rsidRPr="00EF74A8">
              <w:rPr>
                <w:lang w:val="pt-BR" w:eastAsia="sq-AL" w:bidi="sq-AL"/>
              </w:rPr>
              <w:lastRenderedPageBreak/>
              <w:t>shprehur me anë të pronësisë së drejtpërdrejtë ose të tërthortë ose me anë të formave të tjera, edhe nëpërmjet një zinxhiri kontrolli ose pronësie.</w:t>
            </w:r>
          </w:p>
          <w:p w14:paraId="424B0886" w14:textId="77777777" w:rsidR="00EF74A8" w:rsidRPr="00EF74A8" w:rsidRDefault="00EF74A8" w:rsidP="00EF74A8">
            <w:pPr>
              <w:widowControl w:val="0"/>
              <w:snapToGrid w:val="0"/>
              <w:jc w:val="both"/>
              <w:rPr>
                <w:lang w:val="pt-BR" w:eastAsia="sq-AL" w:bidi="sq-AL"/>
              </w:rPr>
            </w:pPr>
            <w:r w:rsidRPr="00EF74A8">
              <w:rPr>
                <w:lang w:val="pt-BR" w:eastAsia="sq-AL" w:bidi="sq-AL"/>
              </w:rPr>
              <w:t>2.</w:t>
            </w:r>
            <w:r w:rsidRPr="00EF74A8">
              <w:rPr>
                <w:lang w:val="pt-BR" w:eastAsia="sq-AL" w:bidi="sq-AL"/>
              </w:rPr>
              <w:tab/>
              <w:t>Pronarët përfitues të organizimeve të tjera ligjore të ngjashme me trustet e shprehura janë personat fizikë që mbajnë pozicione të barasvlershme ose të ngjashme me ato të përmendura në paragrafin 1.</w:t>
            </w:r>
          </w:p>
          <w:p w14:paraId="5392C390" w14:textId="77777777" w:rsidR="00EF74A8" w:rsidRPr="00EF74A8" w:rsidRDefault="00EF74A8" w:rsidP="00EF74A8">
            <w:pPr>
              <w:widowControl w:val="0"/>
              <w:snapToGrid w:val="0"/>
              <w:jc w:val="both"/>
              <w:rPr>
                <w:lang w:val="pt-BR" w:eastAsia="sq-AL" w:bidi="sq-AL"/>
              </w:rPr>
            </w:pPr>
            <w:r w:rsidRPr="00EF74A8">
              <w:rPr>
                <w:lang w:val="pt-BR" w:eastAsia="sq-AL" w:bidi="sq-AL"/>
              </w:rPr>
              <w:t>3.</w:t>
            </w:r>
            <w:r w:rsidRPr="00EF74A8">
              <w:rPr>
                <w:lang w:val="pt-BR" w:eastAsia="sq-AL" w:bidi="sq-AL"/>
              </w:rPr>
              <w:tab/>
              <w:t>Kur organizimet ligjore u përkasin strukturave të kontrollit me shumë nivele dhe kur ndonjë nga pozicionet e renditura në paragrafin 1 mbahet nga një subjekt juridik, pronarët përfitues të organizimit ligjor janë:</w:t>
            </w:r>
          </w:p>
          <w:p w14:paraId="40653EB5"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personat fizikë të renditur në paragrafin 1; dhe</w:t>
            </w:r>
          </w:p>
          <w:p w14:paraId="072385F7"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pronarët përfitues të subjekteve juridike që mbajnë ndonjë nga pozicionet e renditura në paragrafin 1.</w:t>
            </w:r>
          </w:p>
          <w:p w14:paraId="78D710E5" w14:textId="77777777" w:rsidR="00EF74A8" w:rsidRPr="00EF74A8" w:rsidRDefault="00EF74A8" w:rsidP="00EF74A8">
            <w:pPr>
              <w:widowControl w:val="0"/>
              <w:snapToGrid w:val="0"/>
              <w:jc w:val="both"/>
              <w:rPr>
                <w:lang w:val="pt-BR" w:eastAsia="sq-AL" w:bidi="sq-AL"/>
              </w:rPr>
            </w:pPr>
            <w:r w:rsidRPr="00EF74A8">
              <w:rPr>
                <w:lang w:val="pt-BR" w:eastAsia="sq-AL" w:bidi="sq-AL"/>
              </w:rPr>
              <w:t>4.</w:t>
            </w:r>
            <w:r w:rsidRPr="00EF74A8">
              <w:rPr>
                <w:lang w:val="pt-BR" w:eastAsia="sq-AL" w:bidi="sq-AL"/>
              </w:rPr>
              <w:tab/>
              <w:t>Brenda datës 10 tetor 2027, shtetet anëtare i njoftojnë Komisionit një listë të llojeve të organizimeve ligjore të ngjashme me trustet e shprehura, që rregullohen në bazë të legjislacionit të tyre.</w:t>
            </w:r>
          </w:p>
          <w:p w14:paraId="6DB01BEC" w14:textId="77777777" w:rsidR="00EF74A8" w:rsidRPr="00EF74A8" w:rsidRDefault="00EF74A8" w:rsidP="00EF74A8">
            <w:pPr>
              <w:widowControl w:val="0"/>
              <w:snapToGrid w:val="0"/>
              <w:jc w:val="both"/>
              <w:rPr>
                <w:lang w:val="pt-BR" w:eastAsia="sq-AL" w:bidi="sq-AL"/>
              </w:rPr>
            </w:pPr>
            <w:r w:rsidRPr="00EF74A8">
              <w:rPr>
                <w:lang w:val="pt-BR" w:eastAsia="sq-AL" w:bidi="sq-AL"/>
              </w:rPr>
              <w:lastRenderedPageBreak/>
              <w:t>Ky njoftim shoqërohet me një përshkrim të:</w:t>
            </w:r>
          </w:p>
          <w:p w14:paraId="182C1AF5"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formës dhe tipareve themelore të këtyre organizimeve ligjore;</w:t>
            </w:r>
          </w:p>
          <w:p w14:paraId="6F12E3F8"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procesit përmes të cilit këto organizime ligjore mund të krijohen;</w:t>
            </w:r>
          </w:p>
          <w:p w14:paraId="42C09F6C" w14:textId="77777777" w:rsidR="00EF74A8" w:rsidRPr="00EF74A8" w:rsidRDefault="00EF74A8" w:rsidP="00EF74A8">
            <w:pPr>
              <w:widowControl w:val="0"/>
              <w:snapToGrid w:val="0"/>
              <w:jc w:val="both"/>
              <w:rPr>
                <w:lang w:val="pt-BR" w:eastAsia="sq-AL" w:bidi="sq-AL"/>
              </w:rPr>
            </w:pPr>
            <w:r w:rsidRPr="00EF74A8">
              <w:rPr>
                <w:lang w:val="pt-BR" w:eastAsia="sq-AL" w:bidi="sq-AL"/>
              </w:rPr>
              <w:t>c)</w:t>
            </w:r>
            <w:r w:rsidRPr="00EF74A8">
              <w:rPr>
                <w:lang w:val="pt-BR" w:eastAsia="sq-AL" w:bidi="sq-AL"/>
              </w:rPr>
              <w:tab/>
              <w:t>procesit për të aksesuar informacionin bazë dhe informacionin mbi pronësinë përfituese të këtyre organizimeve ligjore;</w:t>
            </w:r>
          </w:p>
          <w:p w14:paraId="72B0D5A9" w14:textId="77777777" w:rsidR="00EF74A8" w:rsidRPr="00EF74A8" w:rsidRDefault="00EF74A8" w:rsidP="00EF74A8">
            <w:pPr>
              <w:widowControl w:val="0"/>
              <w:snapToGrid w:val="0"/>
              <w:jc w:val="both"/>
              <w:rPr>
                <w:lang w:val="pt-BR" w:eastAsia="sq-AL" w:bidi="sq-AL"/>
              </w:rPr>
            </w:pPr>
            <w:r w:rsidRPr="00EF74A8">
              <w:rPr>
                <w:lang w:val="pt-BR" w:eastAsia="sq-AL" w:bidi="sq-AL"/>
              </w:rPr>
              <w:t>d)</w:t>
            </w:r>
            <w:r w:rsidRPr="00EF74A8">
              <w:rPr>
                <w:lang w:val="pt-BR" w:eastAsia="sq-AL" w:bidi="sq-AL"/>
              </w:rPr>
              <w:tab/>
              <w:t>faqet e internetit në të cilat mund të konsultohen regjistrat qendrorë që përmbajnë informacion mbi pronarët përfitues të këtyre organizimeve ligjore dhe të dhënat e kontaktit të subjekteve përgjegjëse për këta regjistra.</w:t>
            </w:r>
          </w:p>
          <w:p w14:paraId="0501B606" w14:textId="77777777" w:rsidR="00EF74A8" w:rsidRPr="00EF74A8" w:rsidRDefault="00EF74A8" w:rsidP="00EF74A8">
            <w:pPr>
              <w:widowControl w:val="0"/>
              <w:snapToGrid w:val="0"/>
              <w:jc w:val="both"/>
              <w:rPr>
                <w:lang w:val="pt-BR" w:eastAsia="sq-AL" w:bidi="sq-AL"/>
              </w:rPr>
            </w:pPr>
            <w:r w:rsidRPr="00EF74A8">
              <w:rPr>
                <w:lang w:val="pt-BR" w:eastAsia="sq-AL" w:bidi="sq-AL"/>
              </w:rPr>
              <w:t>Njoftimi shoqërohet gjithashtu me një justifikim që detajon arsyet pse shteti anëtar i konsideron organizimet ligjore të njoftuara të ngjashme me trustet e shprehura dhe pse ai ka arritur në përfundimin se organizimet e tjera ligjore të rregulluara në bazë të legjislacionit të tij nuk janë të ngjashme me trustet e shprehura.</w:t>
            </w:r>
          </w:p>
          <w:p w14:paraId="2DB0C0F3" w14:textId="77777777" w:rsidR="00EF74A8" w:rsidRPr="00EF74A8" w:rsidRDefault="00EF74A8" w:rsidP="00EF74A8">
            <w:pPr>
              <w:widowControl w:val="0"/>
              <w:snapToGrid w:val="0"/>
              <w:jc w:val="both"/>
              <w:rPr>
                <w:lang w:val="pt-BR" w:eastAsia="sq-AL" w:bidi="sq-AL"/>
              </w:rPr>
            </w:pPr>
            <w:r w:rsidRPr="00EF74A8">
              <w:rPr>
                <w:lang w:val="pt-BR" w:eastAsia="sq-AL" w:bidi="sq-AL"/>
              </w:rPr>
              <w:t>5.</w:t>
            </w:r>
            <w:r w:rsidRPr="00EF74A8">
              <w:rPr>
                <w:lang w:val="pt-BR" w:eastAsia="sq-AL" w:bidi="sq-AL"/>
              </w:rPr>
              <w:tab/>
              <w:t xml:space="preserve">Me anë të një akti zbatues, </w:t>
            </w:r>
            <w:r w:rsidRPr="00EF74A8">
              <w:rPr>
                <w:lang w:val="pt-BR" w:eastAsia="sq-AL" w:bidi="sq-AL"/>
              </w:rPr>
              <w:lastRenderedPageBreak/>
              <w:t>Komisioni mund të miratojë një listë të llojeve të organizimeve ligjore që rregullohen nga legjislacioni i shteteve anëtare, e cila duhet t’u nënshtrohet të njëjtave kërkesa për transparencë të pronësisë përfituese si trustet e shprehura, shoqëruar me informacionin e përmendur në paragrafin 4, nënparagrafin e dytë të këtij neni. Akti zbatues miratohet në përputhje me procedurën e shqyrtimit të përmendur në nenin 86, paragrafi 2.</w:t>
            </w:r>
          </w:p>
          <w:p w14:paraId="70E6E9AA" w14:textId="77777777" w:rsidR="00EF74A8" w:rsidRPr="00654722" w:rsidRDefault="00EF74A8" w:rsidP="00EF74A8">
            <w:pPr>
              <w:widowControl w:val="0"/>
              <w:snapToGrid w:val="0"/>
              <w:jc w:val="both"/>
              <w:rPr>
                <w:lang w:val="pt-BR" w:eastAsia="sq-AL" w:bidi="sq-AL"/>
              </w:rPr>
            </w:pPr>
          </w:p>
        </w:tc>
        <w:tc>
          <w:tcPr>
            <w:tcW w:w="1058" w:type="dxa"/>
          </w:tcPr>
          <w:p w14:paraId="659F1238" w14:textId="77777777" w:rsidR="00EF74A8" w:rsidRPr="00792573" w:rsidRDefault="00EF74A8" w:rsidP="00EF74A8">
            <w:pPr>
              <w:jc w:val="center"/>
              <w:rPr>
                <w:bCs/>
                <w:sz w:val="18"/>
                <w:szCs w:val="18"/>
              </w:rPr>
            </w:pPr>
          </w:p>
        </w:tc>
        <w:tc>
          <w:tcPr>
            <w:tcW w:w="1530" w:type="dxa"/>
            <w:vAlign w:val="center"/>
          </w:tcPr>
          <w:p w14:paraId="228AEB1A" w14:textId="77777777" w:rsidR="00EF74A8" w:rsidRPr="00654722" w:rsidRDefault="00EF74A8" w:rsidP="00EF74A8">
            <w:pPr>
              <w:snapToGrid w:val="0"/>
              <w:rPr>
                <w:lang w:val="pt-BR"/>
              </w:rPr>
            </w:pPr>
            <w:r w:rsidRPr="00654722">
              <w:rPr>
                <w:lang w:val="pt-BR"/>
              </w:rPr>
              <w:t>Neni 12, Ligji Nr.112/2020 “ Per regjistrin e pronareve perfitues</w:t>
            </w:r>
          </w:p>
        </w:tc>
        <w:tc>
          <w:tcPr>
            <w:tcW w:w="3600" w:type="dxa"/>
            <w:vAlign w:val="center"/>
          </w:tcPr>
          <w:p w14:paraId="466A087B" w14:textId="77777777" w:rsidR="00EF74A8" w:rsidRPr="00EF74A8" w:rsidRDefault="00EF74A8" w:rsidP="00EF74A8">
            <w:pPr>
              <w:widowControl w:val="0"/>
              <w:snapToGrid w:val="0"/>
              <w:jc w:val="both"/>
              <w:rPr>
                <w:lang w:val="pt-BR" w:eastAsia="sq-AL" w:bidi="sq-AL"/>
              </w:rPr>
            </w:pPr>
            <w:r w:rsidRPr="00EF74A8">
              <w:rPr>
                <w:lang w:val="pt-BR" w:eastAsia="sq-AL" w:bidi="sq-AL"/>
              </w:rPr>
              <w:t>Pronarët përfitues të trusteve të shprehura janë të gjithë personat fizikë të mëposhtëm:</w:t>
            </w:r>
          </w:p>
          <w:p w14:paraId="6CD42DD3"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themeluesit;</w:t>
            </w:r>
          </w:p>
          <w:p w14:paraId="22EEDB02"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kujdestarët;</w:t>
            </w:r>
          </w:p>
          <w:p w14:paraId="4054B02C" w14:textId="77777777" w:rsidR="00EF74A8" w:rsidRPr="00EF74A8" w:rsidRDefault="00EF74A8" w:rsidP="00EF74A8">
            <w:pPr>
              <w:widowControl w:val="0"/>
              <w:snapToGrid w:val="0"/>
              <w:jc w:val="both"/>
              <w:rPr>
                <w:lang w:val="pt-BR" w:eastAsia="sq-AL" w:bidi="sq-AL"/>
              </w:rPr>
            </w:pPr>
            <w:r w:rsidRPr="00EF74A8">
              <w:rPr>
                <w:lang w:val="pt-BR" w:eastAsia="sq-AL" w:bidi="sq-AL"/>
              </w:rPr>
              <w:t>c)</w:t>
            </w:r>
            <w:r w:rsidRPr="00EF74A8">
              <w:rPr>
                <w:lang w:val="pt-BR" w:eastAsia="sq-AL" w:bidi="sq-AL"/>
              </w:rPr>
              <w:tab/>
              <w:t>mbrojtësit, nëse ka të tillë;</w:t>
            </w:r>
          </w:p>
          <w:p w14:paraId="0BF756AA" w14:textId="77777777" w:rsidR="00EF74A8" w:rsidRPr="00EF74A8" w:rsidRDefault="00EF74A8" w:rsidP="00EF74A8">
            <w:pPr>
              <w:widowControl w:val="0"/>
              <w:snapToGrid w:val="0"/>
              <w:jc w:val="both"/>
              <w:rPr>
                <w:lang w:val="pt-BR" w:eastAsia="sq-AL" w:bidi="sq-AL"/>
              </w:rPr>
            </w:pPr>
            <w:r w:rsidRPr="00EF74A8">
              <w:rPr>
                <w:lang w:val="pt-BR" w:eastAsia="sq-AL" w:bidi="sq-AL"/>
              </w:rPr>
              <w:t>d)</w:t>
            </w:r>
            <w:r w:rsidRPr="00EF74A8">
              <w:rPr>
                <w:lang w:val="pt-BR" w:eastAsia="sq-AL" w:bidi="sq-AL"/>
              </w:rPr>
              <w:tab/>
              <w:t>përfituesit, përveç rasteve kur zbatohet neni 59 ose 60;</w:t>
            </w:r>
          </w:p>
          <w:p w14:paraId="2AC46098" w14:textId="77777777" w:rsidR="00EF74A8" w:rsidRPr="00EF74A8" w:rsidRDefault="00EF74A8" w:rsidP="00EF74A8">
            <w:pPr>
              <w:widowControl w:val="0"/>
              <w:snapToGrid w:val="0"/>
              <w:jc w:val="both"/>
              <w:rPr>
                <w:lang w:val="pt-BR" w:eastAsia="sq-AL" w:bidi="sq-AL"/>
              </w:rPr>
            </w:pPr>
            <w:r w:rsidRPr="00EF74A8">
              <w:rPr>
                <w:lang w:val="pt-BR" w:eastAsia="sq-AL" w:bidi="sq-AL"/>
              </w:rPr>
              <w:t>e)</w:t>
            </w:r>
            <w:r w:rsidRPr="00EF74A8">
              <w:rPr>
                <w:lang w:val="pt-BR" w:eastAsia="sq-AL" w:bidi="sq-AL"/>
              </w:rPr>
              <w:tab/>
              <w:t xml:space="preserve">të gjithë personat e tjerë fizikë që ushtrojnë kontroll përfundimtar mbi trustin e shprehur </w:t>
            </w:r>
            <w:r w:rsidRPr="00EF74A8">
              <w:rPr>
                <w:lang w:val="pt-BR" w:eastAsia="sq-AL" w:bidi="sq-AL"/>
              </w:rPr>
              <w:lastRenderedPageBreak/>
              <w:t>me anë të pronësisë së drejtpërdrejtë ose të tërthortë ose me anë të formave të tjera, edhe nëpërmjet një zinxhiri kontrolli ose pronësie.</w:t>
            </w:r>
          </w:p>
          <w:p w14:paraId="4ABA80D5" w14:textId="77777777" w:rsidR="00EF74A8" w:rsidRPr="00EF74A8" w:rsidRDefault="00EF74A8" w:rsidP="00EF74A8">
            <w:pPr>
              <w:widowControl w:val="0"/>
              <w:snapToGrid w:val="0"/>
              <w:jc w:val="both"/>
              <w:rPr>
                <w:lang w:val="pt-BR" w:eastAsia="sq-AL" w:bidi="sq-AL"/>
              </w:rPr>
            </w:pPr>
            <w:r w:rsidRPr="00EF74A8">
              <w:rPr>
                <w:lang w:val="pt-BR" w:eastAsia="sq-AL" w:bidi="sq-AL"/>
              </w:rPr>
              <w:t>2.</w:t>
            </w:r>
            <w:r w:rsidRPr="00EF74A8">
              <w:rPr>
                <w:lang w:val="pt-BR" w:eastAsia="sq-AL" w:bidi="sq-AL"/>
              </w:rPr>
              <w:tab/>
              <w:t>Pronarët përfitues të organizimeve të tjera ligjore të ngjashme me trustet e shprehura janë personat fizikë që mbajnë pozicione të barasvlershme ose të ngjashme me ato të përmendura në paragrafin 1.</w:t>
            </w:r>
          </w:p>
          <w:p w14:paraId="6FED4E82" w14:textId="77777777" w:rsidR="00EF74A8" w:rsidRPr="00EF74A8" w:rsidRDefault="00EF74A8" w:rsidP="00EF74A8">
            <w:pPr>
              <w:widowControl w:val="0"/>
              <w:snapToGrid w:val="0"/>
              <w:jc w:val="both"/>
              <w:rPr>
                <w:lang w:val="pt-BR" w:eastAsia="sq-AL" w:bidi="sq-AL"/>
              </w:rPr>
            </w:pPr>
            <w:r w:rsidRPr="00EF74A8">
              <w:rPr>
                <w:lang w:val="pt-BR" w:eastAsia="sq-AL" w:bidi="sq-AL"/>
              </w:rPr>
              <w:t>3.</w:t>
            </w:r>
            <w:r w:rsidRPr="00EF74A8">
              <w:rPr>
                <w:lang w:val="pt-BR" w:eastAsia="sq-AL" w:bidi="sq-AL"/>
              </w:rPr>
              <w:tab/>
              <w:t>Kur organizimet ligjore u përkasin strukturave të kontrollit me shumë nivele dhe kur ndonjë nga pozicionet e renditura në paragrafin 1 mbahet nga një subjekt juridik, pronarët përfitues të organizimit ligjor janë:</w:t>
            </w:r>
          </w:p>
          <w:p w14:paraId="7DE9B6FA"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personat fizikë të renditur në paragrafin 1; dhe</w:t>
            </w:r>
          </w:p>
          <w:p w14:paraId="0A1D8870"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pronarët përfitues të subjekteve juridike që mbajnë ndonjë nga pozicionet e renditura në paragrafin 1.</w:t>
            </w:r>
          </w:p>
          <w:p w14:paraId="2A07EEA8" w14:textId="77777777" w:rsidR="00EF74A8" w:rsidRPr="00EF74A8" w:rsidRDefault="00EF74A8" w:rsidP="00EF74A8">
            <w:pPr>
              <w:widowControl w:val="0"/>
              <w:snapToGrid w:val="0"/>
              <w:jc w:val="both"/>
              <w:rPr>
                <w:lang w:val="pt-BR" w:eastAsia="sq-AL" w:bidi="sq-AL"/>
              </w:rPr>
            </w:pPr>
            <w:r w:rsidRPr="00EF74A8">
              <w:rPr>
                <w:lang w:val="pt-BR" w:eastAsia="sq-AL" w:bidi="sq-AL"/>
              </w:rPr>
              <w:t>4.</w:t>
            </w:r>
            <w:r w:rsidRPr="00EF74A8">
              <w:rPr>
                <w:lang w:val="pt-BR" w:eastAsia="sq-AL" w:bidi="sq-AL"/>
              </w:rPr>
              <w:tab/>
              <w:t>Brenda datës 10 tetor 2027, shtetet anëtare i njoftojnë Komisionit një listë të llojeve të organizimeve ligjore të ngjashme me trustet e shprehura, që rregullohen në bazë të legjislacionit të tyre.</w:t>
            </w:r>
          </w:p>
          <w:p w14:paraId="0D5B5ED4" w14:textId="77777777" w:rsidR="00EF74A8" w:rsidRPr="00EF74A8" w:rsidRDefault="00EF74A8" w:rsidP="00EF74A8">
            <w:pPr>
              <w:widowControl w:val="0"/>
              <w:snapToGrid w:val="0"/>
              <w:jc w:val="both"/>
              <w:rPr>
                <w:lang w:val="pt-BR" w:eastAsia="sq-AL" w:bidi="sq-AL"/>
              </w:rPr>
            </w:pPr>
            <w:r w:rsidRPr="00EF74A8">
              <w:rPr>
                <w:lang w:val="pt-BR" w:eastAsia="sq-AL" w:bidi="sq-AL"/>
              </w:rPr>
              <w:lastRenderedPageBreak/>
              <w:t>Ky njoftim shoqërohet me një përshkrim të:</w:t>
            </w:r>
          </w:p>
          <w:p w14:paraId="05519C8C" w14:textId="77777777" w:rsidR="00EF74A8" w:rsidRPr="00EF74A8" w:rsidRDefault="00EF74A8" w:rsidP="00EF74A8">
            <w:pPr>
              <w:widowControl w:val="0"/>
              <w:snapToGrid w:val="0"/>
              <w:jc w:val="both"/>
              <w:rPr>
                <w:lang w:val="pt-BR" w:eastAsia="sq-AL" w:bidi="sq-AL"/>
              </w:rPr>
            </w:pPr>
            <w:r w:rsidRPr="00EF74A8">
              <w:rPr>
                <w:lang w:val="pt-BR" w:eastAsia="sq-AL" w:bidi="sq-AL"/>
              </w:rPr>
              <w:t>a)</w:t>
            </w:r>
            <w:r w:rsidRPr="00EF74A8">
              <w:rPr>
                <w:lang w:val="pt-BR" w:eastAsia="sq-AL" w:bidi="sq-AL"/>
              </w:rPr>
              <w:tab/>
              <w:t>formës dhe tipareve themelore të këtyre organizimeve ligjore;</w:t>
            </w:r>
          </w:p>
          <w:p w14:paraId="26EF5CCF" w14:textId="77777777" w:rsidR="00EF74A8" w:rsidRPr="00EF74A8" w:rsidRDefault="00EF74A8" w:rsidP="00EF74A8">
            <w:pPr>
              <w:widowControl w:val="0"/>
              <w:snapToGrid w:val="0"/>
              <w:jc w:val="both"/>
              <w:rPr>
                <w:lang w:val="pt-BR" w:eastAsia="sq-AL" w:bidi="sq-AL"/>
              </w:rPr>
            </w:pPr>
            <w:r w:rsidRPr="00EF74A8">
              <w:rPr>
                <w:lang w:val="pt-BR" w:eastAsia="sq-AL" w:bidi="sq-AL"/>
              </w:rPr>
              <w:t>b)</w:t>
            </w:r>
            <w:r w:rsidRPr="00EF74A8">
              <w:rPr>
                <w:lang w:val="pt-BR" w:eastAsia="sq-AL" w:bidi="sq-AL"/>
              </w:rPr>
              <w:tab/>
              <w:t>procesit përmes të cilit këto organizime ligjore mund të krijohen;</w:t>
            </w:r>
          </w:p>
          <w:p w14:paraId="47C842A5" w14:textId="77777777" w:rsidR="00EF74A8" w:rsidRPr="00EF74A8" w:rsidRDefault="00EF74A8" w:rsidP="00EF74A8">
            <w:pPr>
              <w:widowControl w:val="0"/>
              <w:snapToGrid w:val="0"/>
              <w:jc w:val="both"/>
              <w:rPr>
                <w:lang w:val="pt-BR" w:eastAsia="sq-AL" w:bidi="sq-AL"/>
              </w:rPr>
            </w:pPr>
            <w:r w:rsidRPr="00EF74A8">
              <w:rPr>
                <w:lang w:val="pt-BR" w:eastAsia="sq-AL" w:bidi="sq-AL"/>
              </w:rPr>
              <w:t>c)</w:t>
            </w:r>
            <w:r w:rsidRPr="00EF74A8">
              <w:rPr>
                <w:lang w:val="pt-BR" w:eastAsia="sq-AL" w:bidi="sq-AL"/>
              </w:rPr>
              <w:tab/>
              <w:t>procesit për të aksesuar informacionin bazë dhe informacionin mbi pronësinë përfituese të këtyre organizimeve ligjore;</w:t>
            </w:r>
          </w:p>
          <w:p w14:paraId="68B19EC9" w14:textId="77777777" w:rsidR="00EF74A8" w:rsidRPr="00EF74A8" w:rsidRDefault="00EF74A8" w:rsidP="00EF74A8">
            <w:pPr>
              <w:widowControl w:val="0"/>
              <w:snapToGrid w:val="0"/>
              <w:jc w:val="both"/>
              <w:rPr>
                <w:lang w:val="pt-BR" w:eastAsia="sq-AL" w:bidi="sq-AL"/>
              </w:rPr>
            </w:pPr>
            <w:r w:rsidRPr="00EF74A8">
              <w:rPr>
                <w:lang w:val="pt-BR" w:eastAsia="sq-AL" w:bidi="sq-AL"/>
              </w:rPr>
              <w:t>d)</w:t>
            </w:r>
            <w:r w:rsidRPr="00EF74A8">
              <w:rPr>
                <w:lang w:val="pt-BR" w:eastAsia="sq-AL" w:bidi="sq-AL"/>
              </w:rPr>
              <w:tab/>
              <w:t>faqet e internetit në të cilat mund të konsultohen regjistrat qendrorë që përmbajnë informacion mbi pronarët përfitues të këtyre organizimeve ligjore dhe të dhënat e kontaktit të subjekteve përgjegjëse për këta regjistra.</w:t>
            </w:r>
          </w:p>
          <w:p w14:paraId="012585FA" w14:textId="77777777" w:rsidR="00EF74A8" w:rsidRPr="00EF74A8" w:rsidRDefault="00EF74A8" w:rsidP="00EF74A8">
            <w:pPr>
              <w:widowControl w:val="0"/>
              <w:snapToGrid w:val="0"/>
              <w:jc w:val="both"/>
              <w:rPr>
                <w:lang w:val="pt-BR" w:eastAsia="sq-AL" w:bidi="sq-AL"/>
              </w:rPr>
            </w:pPr>
            <w:r w:rsidRPr="00EF74A8">
              <w:rPr>
                <w:lang w:val="pt-BR" w:eastAsia="sq-AL" w:bidi="sq-AL"/>
              </w:rPr>
              <w:t>Njoftimi shoqërohet gjithashtu me një justifikim që detajon arsyet pse shteti anëtar i konsideron organizimet ligjore të njoftuara të ngjashme me trustet e shprehura dhe pse ai ka arritur në përfundimin se organizimet e tjera ligjore të rregulluara në bazë të legjislacionit të tij nuk janë të ngjashme me trustet e shprehura.</w:t>
            </w:r>
          </w:p>
          <w:p w14:paraId="17916C17" w14:textId="77777777" w:rsidR="00EF74A8" w:rsidRPr="00EF74A8" w:rsidRDefault="00EF74A8" w:rsidP="00EF74A8">
            <w:pPr>
              <w:widowControl w:val="0"/>
              <w:snapToGrid w:val="0"/>
              <w:jc w:val="both"/>
              <w:rPr>
                <w:lang w:val="pt-BR" w:eastAsia="sq-AL" w:bidi="sq-AL"/>
              </w:rPr>
            </w:pPr>
            <w:r w:rsidRPr="00EF74A8">
              <w:rPr>
                <w:lang w:val="pt-BR" w:eastAsia="sq-AL" w:bidi="sq-AL"/>
              </w:rPr>
              <w:t>5.</w:t>
            </w:r>
            <w:r w:rsidRPr="00EF74A8">
              <w:rPr>
                <w:lang w:val="pt-BR" w:eastAsia="sq-AL" w:bidi="sq-AL"/>
              </w:rPr>
              <w:tab/>
              <w:t xml:space="preserve">Me anë të një akti zbatues, Komisioni mund të miratojë një </w:t>
            </w:r>
            <w:r w:rsidRPr="00EF74A8">
              <w:rPr>
                <w:lang w:val="pt-BR" w:eastAsia="sq-AL" w:bidi="sq-AL"/>
              </w:rPr>
              <w:lastRenderedPageBreak/>
              <w:t>listë të llojeve të organizimeve ligjore që rregullohen nga legjislacioni i shteteve anëtare, e cila duhet t’u nënshtrohet të njëjtave kërkesa për transparencë të pronësisë përfituese si trustet e shprehura, shoqëruar me informacionin e përmendur në paragrafin 4, nënparagrafin e dytë të këtij neni. Akti zbatues miratohet në përputhje me procedurën e shqyrtimit të përmendur në nenin 86, paragrafi 2.</w:t>
            </w:r>
          </w:p>
          <w:p w14:paraId="40EC5E89" w14:textId="77777777" w:rsidR="00EF74A8" w:rsidRPr="00654722" w:rsidRDefault="00EF74A8" w:rsidP="00EF74A8">
            <w:pPr>
              <w:widowControl w:val="0"/>
              <w:snapToGrid w:val="0"/>
              <w:jc w:val="both"/>
              <w:rPr>
                <w:lang w:val="pt-BR" w:eastAsia="sq-AL" w:bidi="sq-AL"/>
              </w:rPr>
            </w:pPr>
          </w:p>
        </w:tc>
        <w:tc>
          <w:tcPr>
            <w:tcW w:w="900" w:type="dxa"/>
          </w:tcPr>
          <w:p w14:paraId="46F38B3E" w14:textId="77777777" w:rsidR="00EF74A8" w:rsidRPr="00792573" w:rsidRDefault="00EF74A8" w:rsidP="00EF74A8">
            <w:pPr>
              <w:jc w:val="center"/>
              <w:rPr>
                <w:b/>
                <w:bCs/>
                <w:sz w:val="18"/>
                <w:szCs w:val="18"/>
              </w:rPr>
            </w:pPr>
            <w:r>
              <w:rPr>
                <w:b/>
                <w:bCs/>
                <w:sz w:val="18"/>
                <w:szCs w:val="18"/>
              </w:rPr>
              <w:lastRenderedPageBreak/>
              <w:t>F</w:t>
            </w:r>
          </w:p>
        </w:tc>
        <w:tc>
          <w:tcPr>
            <w:tcW w:w="2692" w:type="dxa"/>
            <w:vAlign w:val="center"/>
          </w:tcPr>
          <w:p w14:paraId="0831A70A" w14:textId="77777777" w:rsidR="00EF74A8" w:rsidRPr="00654722" w:rsidRDefault="00EF74A8" w:rsidP="00EF74A8">
            <w:pPr>
              <w:snapToGrid w:val="0"/>
              <w:rPr>
                <w:lang w:val="pt-BR"/>
              </w:rPr>
            </w:pPr>
            <w:r w:rsidRPr="00654722">
              <w:rPr>
                <w:lang w:val="en-GB"/>
              </w:rPr>
              <w:t>Nevojitet shtimi i nje neni ne Ligjin Nr.112/2020 “ Per regjistrin  e pronareve perfitues”</w:t>
            </w:r>
          </w:p>
        </w:tc>
      </w:tr>
      <w:tr w:rsidR="00EF74A8" w:rsidRPr="00792573" w14:paraId="18F4201C" w14:textId="77777777" w:rsidTr="00D676C3">
        <w:tc>
          <w:tcPr>
            <w:tcW w:w="1255" w:type="dxa"/>
            <w:vAlign w:val="center"/>
          </w:tcPr>
          <w:p w14:paraId="3946BE89" w14:textId="77777777" w:rsidR="00EF74A8" w:rsidRPr="00654722" w:rsidRDefault="00EF74A8" w:rsidP="00EF74A8">
            <w:pPr>
              <w:widowControl w:val="0"/>
              <w:autoSpaceDE w:val="0"/>
              <w:rPr>
                <w:lang w:val="pt-BR"/>
              </w:rPr>
            </w:pPr>
            <w:r w:rsidRPr="00654722">
              <w:rPr>
                <w:lang w:eastAsia="sq-AL" w:bidi="sq-AL"/>
              </w:rPr>
              <w:lastRenderedPageBreak/>
              <w:t>(59)(1)(2)(a)(b)(c)(c)(i)(ii)</w:t>
            </w:r>
          </w:p>
        </w:tc>
        <w:tc>
          <w:tcPr>
            <w:tcW w:w="3532" w:type="dxa"/>
            <w:gridSpan w:val="2"/>
          </w:tcPr>
          <w:p w14:paraId="6A086E80" w14:textId="77777777" w:rsidR="00EF74A8" w:rsidRPr="00EF74A8" w:rsidRDefault="00EF74A8" w:rsidP="00EF74A8">
            <w:pPr>
              <w:spacing w:after="120"/>
              <w:jc w:val="both"/>
              <w:rPr>
                <w:bCs/>
                <w:szCs w:val="18"/>
              </w:rPr>
            </w:pPr>
            <w:r w:rsidRPr="00EF74A8">
              <w:rPr>
                <w:bCs/>
                <w:szCs w:val="18"/>
              </w:rPr>
              <w:t>Në rastin e subjekteve juridike të ngjashme me trustet e shprehura sipas nenit 57 ose, me përjashtim të trusteve diskrecionale, në rastin e trusteve të shprehura dhe organizimeve ligjore të ngjashme sipas nenit 58, kur përfituesit ende nuk janë përcaktuar, identifikohet kategoria e përfituesve dhe karakteristikat e përgjithshme të saj. Përfituesit e përfshirë në këtë kategori konsiderohen si pronarë përfitues menjëherë pas identifikimit ose përcaktimit të tyre.</w:t>
            </w:r>
          </w:p>
          <w:p w14:paraId="60841172" w14:textId="77777777" w:rsidR="00EF74A8" w:rsidRPr="00EF74A8" w:rsidRDefault="00EF74A8" w:rsidP="00EF74A8">
            <w:pPr>
              <w:spacing w:after="120"/>
              <w:jc w:val="both"/>
              <w:rPr>
                <w:bCs/>
                <w:szCs w:val="18"/>
              </w:rPr>
            </w:pPr>
            <w:r w:rsidRPr="00EF74A8">
              <w:rPr>
                <w:bCs/>
                <w:szCs w:val="18"/>
              </w:rPr>
              <w:lastRenderedPageBreak/>
              <w:t>2.</w:t>
            </w:r>
            <w:r w:rsidRPr="00EF74A8">
              <w:rPr>
                <w:bCs/>
                <w:szCs w:val="18"/>
              </w:rPr>
              <w:tab/>
              <w:t>Në rastet e mëposhtme, identifikohet vetëm kategoria e përfituesve dhe karakteristikat e saj:</w:t>
            </w:r>
          </w:p>
          <w:p w14:paraId="459E204D" w14:textId="77777777" w:rsidR="00EF74A8" w:rsidRPr="00EF74A8" w:rsidRDefault="00EF74A8" w:rsidP="00EF74A8">
            <w:pPr>
              <w:spacing w:after="120"/>
              <w:jc w:val="both"/>
              <w:rPr>
                <w:bCs/>
                <w:szCs w:val="18"/>
              </w:rPr>
            </w:pPr>
            <w:r w:rsidRPr="00EF74A8">
              <w:rPr>
                <w:bCs/>
                <w:szCs w:val="18"/>
              </w:rPr>
              <w:t>a)</w:t>
            </w:r>
            <w:r w:rsidRPr="00EF74A8">
              <w:rPr>
                <w:bCs/>
                <w:szCs w:val="18"/>
              </w:rPr>
              <w:tab/>
              <w:t>skemat e pensioneve që përfshihen në fushën e veprimit të Direktivës (BE) 2016/2341;</w:t>
            </w:r>
          </w:p>
          <w:p w14:paraId="5E49F44D" w14:textId="77777777" w:rsidR="00EF74A8" w:rsidRPr="00EF74A8" w:rsidRDefault="00EF74A8" w:rsidP="00EF74A8">
            <w:pPr>
              <w:spacing w:after="120"/>
              <w:jc w:val="both"/>
              <w:rPr>
                <w:bCs/>
                <w:szCs w:val="18"/>
              </w:rPr>
            </w:pPr>
            <w:r w:rsidRPr="00EF74A8">
              <w:rPr>
                <w:bCs/>
                <w:szCs w:val="18"/>
              </w:rPr>
              <w:t>b)</w:t>
            </w:r>
            <w:r w:rsidRPr="00EF74A8">
              <w:rPr>
                <w:bCs/>
                <w:szCs w:val="18"/>
              </w:rPr>
              <w:tab/>
              <w:t>skemat e pronësisë financiare ose të pjesëmarrjes së punëmarrësve, me kusht që shtetet anëtare, pas një vlerësimi të përshtatshëm të rrezikut, të kenë dalë në përfundimin se ekziston një rrezik i ulët i keqpërdorimit për qëllime të pastrimit të parave ose financimit të terrorizmit;</w:t>
            </w:r>
          </w:p>
          <w:p w14:paraId="562E0F01" w14:textId="77777777" w:rsidR="00EF74A8" w:rsidRPr="00EF74A8" w:rsidRDefault="00EF74A8" w:rsidP="00EF74A8">
            <w:pPr>
              <w:spacing w:after="120"/>
              <w:jc w:val="both"/>
              <w:rPr>
                <w:bCs/>
                <w:szCs w:val="18"/>
              </w:rPr>
            </w:pPr>
            <w:r w:rsidRPr="00EF74A8">
              <w:rPr>
                <w:bCs/>
                <w:szCs w:val="18"/>
              </w:rPr>
              <w:t>c)</w:t>
            </w:r>
            <w:r w:rsidRPr="00EF74A8">
              <w:rPr>
                <w:bCs/>
                <w:szCs w:val="18"/>
              </w:rPr>
              <w:tab/>
              <w:t>subjektet juridike të ngjashme me trustet e shprehura sipas nenit 57, trustet e shprehura dhe organizimet ligjore të ngjashme sipas nenit 58, me kushtin që:</w:t>
            </w:r>
          </w:p>
          <w:p w14:paraId="40027BD2" w14:textId="77777777" w:rsidR="00EF74A8" w:rsidRPr="00EF74A8" w:rsidRDefault="00EF74A8" w:rsidP="00EF74A8">
            <w:pPr>
              <w:spacing w:after="120"/>
              <w:jc w:val="both"/>
              <w:rPr>
                <w:bCs/>
                <w:szCs w:val="18"/>
              </w:rPr>
            </w:pPr>
            <w:r w:rsidRPr="00EF74A8">
              <w:rPr>
                <w:bCs/>
                <w:szCs w:val="18"/>
              </w:rPr>
              <w:t xml:space="preserve">I. </w:t>
            </w:r>
            <w:r w:rsidRPr="00EF74A8">
              <w:rPr>
                <w:bCs/>
                <w:szCs w:val="18"/>
              </w:rPr>
              <w:tab/>
              <w:t>subjekti juridik, trusti i shprehur ose organizimi ligjor i ngjashëm të jetë krijuar për qëllime jofitimprurëse ose bamirësie; dhe</w:t>
            </w:r>
          </w:p>
          <w:p w14:paraId="3A54F4B1" w14:textId="77777777" w:rsidR="00EF74A8" w:rsidRPr="00EF74A8" w:rsidRDefault="00EF74A8" w:rsidP="00EF74A8">
            <w:pPr>
              <w:spacing w:after="120"/>
              <w:jc w:val="both"/>
              <w:rPr>
                <w:bCs/>
                <w:szCs w:val="18"/>
              </w:rPr>
            </w:pPr>
            <w:r w:rsidRPr="00EF74A8">
              <w:rPr>
                <w:bCs/>
                <w:szCs w:val="18"/>
              </w:rPr>
              <w:t>II.</w:t>
            </w:r>
            <w:r w:rsidRPr="00EF74A8">
              <w:rPr>
                <w:bCs/>
                <w:szCs w:val="18"/>
              </w:rPr>
              <w:tab/>
              <w:t xml:space="preserve">pas një vlerësimi të përshtatshëm të rrezikut, shtetet anëtare të kenë dalë në </w:t>
            </w:r>
            <w:r w:rsidRPr="00EF74A8">
              <w:rPr>
                <w:bCs/>
                <w:szCs w:val="18"/>
              </w:rPr>
              <w:lastRenderedPageBreak/>
              <w:t>përfundimin se kategoria e subjektit juridik, trustit të shprehur ose organizimit të ngjashëm ligjor paraqet një rrezik të ulët të keqpërdorimit për qëllime të pastrimit të parave ose financimit të terrorizmit.</w:t>
            </w:r>
          </w:p>
          <w:p w14:paraId="683BF620" w14:textId="77777777" w:rsidR="00EF74A8" w:rsidRPr="00EF74A8" w:rsidRDefault="00EF74A8" w:rsidP="00EF74A8">
            <w:pPr>
              <w:spacing w:after="120"/>
              <w:jc w:val="both"/>
              <w:rPr>
                <w:bCs/>
                <w:szCs w:val="18"/>
              </w:rPr>
            </w:pPr>
            <w:r w:rsidRPr="00EF74A8">
              <w:rPr>
                <w:bCs/>
                <w:szCs w:val="18"/>
              </w:rPr>
              <w:t>3.</w:t>
            </w:r>
            <w:r w:rsidRPr="00EF74A8">
              <w:rPr>
                <w:bCs/>
                <w:szCs w:val="18"/>
              </w:rPr>
              <w:tab/>
              <w:t>Shteti anëtar i njofton Komisionit kategoritë e subjekteve juridike, trusteve të shprehura ose organizimeve ligjore të ngjashme sipas paragrafit 2, së bashku me një justifikim të bazuar në vlerësimin specifik të rrezikut. Komisioni ua përcjell këtë njoftim shteteve të tjera anëtare</w:t>
            </w:r>
          </w:p>
        </w:tc>
        <w:tc>
          <w:tcPr>
            <w:tcW w:w="1058" w:type="dxa"/>
          </w:tcPr>
          <w:p w14:paraId="5F5E22EF" w14:textId="77777777" w:rsidR="00EF74A8" w:rsidRPr="00792573" w:rsidRDefault="00EF74A8" w:rsidP="00EF74A8">
            <w:pPr>
              <w:jc w:val="center"/>
              <w:rPr>
                <w:bCs/>
                <w:sz w:val="18"/>
                <w:szCs w:val="18"/>
              </w:rPr>
            </w:pPr>
          </w:p>
        </w:tc>
        <w:tc>
          <w:tcPr>
            <w:tcW w:w="1530" w:type="dxa"/>
            <w:vAlign w:val="center"/>
          </w:tcPr>
          <w:p w14:paraId="396F0796" w14:textId="77777777" w:rsidR="00EF74A8" w:rsidRPr="00654722" w:rsidRDefault="00EF74A8" w:rsidP="00EF74A8">
            <w:pPr>
              <w:snapToGrid w:val="0"/>
              <w:rPr>
                <w:lang w:val="pt-BR"/>
              </w:rPr>
            </w:pPr>
            <w:r w:rsidRPr="00654722">
              <w:rPr>
                <w:lang w:val="pt-BR"/>
              </w:rPr>
              <w:t>Neni 13, Ligji Nr.112/2020 “ Per regjistrin e pronareve perfitues</w:t>
            </w:r>
          </w:p>
        </w:tc>
        <w:tc>
          <w:tcPr>
            <w:tcW w:w="3600" w:type="dxa"/>
          </w:tcPr>
          <w:p w14:paraId="7382DA62" w14:textId="77777777" w:rsidR="00EF74A8" w:rsidRPr="00EF74A8" w:rsidRDefault="00EF74A8" w:rsidP="00EF74A8">
            <w:pPr>
              <w:spacing w:after="120"/>
              <w:jc w:val="both"/>
              <w:rPr>
                <w:bCs/>
                <w:szCs w:val="18"/>
              </w:rPr>
            </w:pPr>
            <w:r w:rsidRPr="00EF74A8">
              <w:rPr>
                <w:bCs/>
                <w:szCs w:val="18"/>
              </w:rPr>
              <w:t>Në rastin e subjekteve juridike të ngjashme me trustet e shprehura sipas nenit 57 ose, me përjashtim të trusteve diskrecionale, në rastin e trusteve të shprehura dhe organizimeve ligjore të ngjashme sipas nenit 58, kur përfituesit ende nuk janë përcaktuar, identifikohet kategoria e përfituesve dhe karakteristikat e përgjithshme të saj. Përfituesit e përfshirë në këtë kategori konsiderohen si pronarë përfitues menjëherë pas identifikimit ose përcaktimit të tyre.</w:t>
            </w:r>
          </w:p>
          <w:p w14:paraId="7E00DA15" w14:textId="77777777" w:rsidR="00EF74A8" w:rsidRPr="00EF74A8" w:rsidRDefault="00EF74A8" w:rsidP="00EF74A8">
            <w:pPr>
              <w:spacing w:after="120"/>
              <w:jc w:val="both"/>
              <w:rPr>
                <w:bCs/>
                <w:szCs w:val="18"/>
              </w:rPr>
            </w:pPr>
            <w:r w:rsidRPr="00EF74A8">
              <w:rPr>
                <w:bCs/>
                <w:szCs w:val="18"/>
              </w:rPr>
              <w:lastRenderedPageBreak/>
              <w:t>2.</w:t>
            </w:r>
            <w:r w:rsidRPr="00EF74A8">
              <w:rPr>
                <w:bCs/>
                <w:szCs w:val="18"/>
              </w:rPr>
              <w:tab/>
              <w:t>Në rastet e mëposhtme, identifikohet vetëm kategoria e përfituesve dhe karakteristikat e saj:</w:t>
            </w:r>
          </w:p>
          <w:p w14:paraId="01BB5AD5" w14:textId="77777777" w:rsidR="00EF74A8" w:rsidRPr="00EF74A8" w:rsidRDefault="00EF74A8" w:rsidP="00EF74A8">
            <w:pPr>
              <w:spacing w:after="120"/>
              <w:jc w:val="both"/>
              <w:rPr>
                <w:bCs/>
                <w:szCs w:val="18"/>
              </w:rPr>
            </w:pPr>
            <w:r w:rsidRPr="00EF74A8">
              <w:rPr>
                <w:bCs/>
                <w:szCs w:val="18"/>
              </w:rPr>
              <w:t>a)</w:t>
            </w:r>
            <w:r w:rsidRPr="00EF74A8">
              <w:rPr>
                <w:bCs/>
                <w:szCs w:val="18"/>
              </w:rPr>
              <w:tab/>
              <w:t>skemat e pensioneve që përfshihen në fushën e veprimit të Direktivës (BE) 2016/2341;</w:t>
            </w:r>
          </w:p>
          <w:p w14:paraId="0B9852F5" w14:textId="77777777" w:rsidR="00EF74A8" w:rsidRPr="00EF74A8" w:rsidRDefault="00EF74A8" w:rsidP="00EF74A8">
            <w:pPr>
              <w:spacing w:after="120"/>
              <w:jc w:val="both"/>
              <w:rPr>
                <w:bCs/>
                <w:szCs w:val="18"/>
              </w:rPr>
            </w:pPr>
            <w:r w:rsidRPr="00EF74A8">
              <w:rPr>
                <w:bCs/>
                <w:szCs w:val="18"/>
              </w:rPr>
              <w:t>b)</w:t>
            </w:r>
            <w:r w:rsidRPr="00EF74A8">
              <w:rPr>
                <w:bCs/>
                <w:szCs w:val="18"/>
              </w:rPr>
              <w:tab/>
              <w:t>skemat e pronësisë financiare ose të pjesëmarrjes së punëmarrësve, me kusht që shtetet anëtare, pas një vlerësimi të përshtatshëm të rrezikut, të kenë dalë në përfundimin se ekziston një rrezik i ulët i keqpërdorimit për qëllime të pastrimit të parave ose financimit të terrorizmit;</w:t>
            </w:r>
          </w:p>
          <w:p w14:paraId="6DB32F9C" w14:textId="77777777" w:rsidR="00EF74A8" w:rsidRPr="00EF74A8" w:rsidRDefault="00EF74A8" w:rsidP="00EF74A8">
            <w:pPr>
              <w:spacing w:after="120"/>
              <w:jc w:val="both"/>
              <w:rPr>
                <w:bCs/>
                <w:szCs w:val="18"/>
              </w:rPr>
            </w:pPr>
            <w:r w:rsidRPr="00EF74A8">
              <w:rPr>
                <w:bCs/>
                <w:szCs w:val="18"/>
              </w:rPr>
              <w:t>c)</w:t>
            </w:r>
            <w:r w:rsidRPr="00EF74A8">
              <w:rPr>
                <w:bCs/>
                <w:szCs w:val="18"/>
              </w:rPr>
              <w:tab/>
              <w:t>subjektet juridike të ngjashme me trustet e shprehura sipas nenit 57, trustet e shprehura dhe organizimet ligjore të ngjashme sipas nenit 58, me kushtin që:</w:t>
            </w:r>
          </w:p>
          <w:p w14:paraId="0E3663C2" w14:textId="77777777" w:rsidR="00EF74A8" w:rsidRPr="00EF74A8" w:rsidRDefault="00EF74A8" w:rsidP="00EF74A8">
            <w:pPr>
              <w:spacing w:after="120"/>
              <w:jc w:val="both"/>
              <w:rPr>
                <w:bCs/>
                <w:szCs w:val="18"/>
              </w:rPr>
            </w:pPr>
            <w:r w:rsidRPr="00EF74A8">
              <w:rPr>
                <w:bCs/>
                <w:szCs w:val="18"/>
              </w:rPr>
              <w:t xml:space="preserve">I. </w:t>
            </w:r>
            <w:r w:rsidRPr="00EF74A8">
              <w:rPr>
                <w:bCs/>
                <w:szCs w:val="18"/>
              </w:rPr>
              <w:tab/>
              <w:t>subjekti juridik, trusti i shprehur ose organizimi ligjor i ngjashëm të jetë krijuar për qëllime jofitimprurëse ose bamirësie; dhe</w:t>
            </w:r>
          </w:p>
          <w:p w14:paraId="579DC9FD" w14:textId="77777777" w:rsidR="00EF74A8" w:rsidRPr="00EF74A8" w:rsidRDefault="00EF74A8" w:rsidP="00EF74A8">
            <w:pPr>
              <w:spacing w:after="120"/>
              <w:jc w:val="both"/>
              <w:rPr>
                <w:bCs/>
                <w:szCs w:val="18"/>
              </w:rPr>
            </w:pPr>
            <w:r w:rsidRPr="00EF74A8">
              <w:rPr>
                <w:bCs/>
                <w:szCs w:val="18"/>
              </w:rPr>
              <w:t>II.</w:t>
            </w:r>
            <w:r w:rsidRPr="00EF74A8">
              <w:rPr>
                <w:bCs/>
                <w:szCs w:val="18"/>
              </w:rPr>
              <w:tab/>
              <w:t xml:space="preserve">pas një vlerësimi të përshtatshëm të rrezikut, shtetet anëtare të kenë dalë në përfundimin se kategoria e subjektit juridik, </w:t>
            </w:r>
            <w:r w:rsidRPr="00EF74A8">
              <w:rPr>
                <w:bCs/>
                <w:szCs w:val="18"/>
              </w:rPr>
              <w:lastRenderedPageBreak/>
              <w:t>trustit të shprehur ose organizimit të ngjashëm ligjor paraqet një rrezik të ulët të keqpërdorimit për qëllime të pastrimit të parave ose financimit të terrorizmit.</w:t>
            </w:r>
          </w:p>
          <w:p w14:paraId="5B5AD7CF" w14:textId="77777777" w:rsidR="00EF74A8" w:rsidRPr="00EF74A8" w:rsidRDefault="00EF74A8" w:rsidP="00EF74A8">
            <w:pPr>
              <w:spacing w:after="120"/>
              <w:jc w:val="both"/>
              <w:rPr>
                <w:bCs/>
                <w:szCs w:val="18"/>
              </w:rPr>
            </w:pPr>
            <w:r w:rsidRPr="00EF74A8">
              <w:rPr>
                <w:bCs/>
                <w:szCs w:val="18"/>
              </w:rPr>
              <w:t>3.</w:t>
            </w:r>
            <w:r w:rsidRPr="00EF74A8">
              <w:rPr>
                <w:bCs/>
                <w:szCs w:val="18"/>
              </w:rPr>
              <w:tab/>
              <w:t>Shteti anëtar i njofton Komisionit kategoritë e subjekteve juridike, trusteve të shprehura ose organizimeve ligjore të ngjashme sipas paragrafit 2, së bashku me një justifikim të bazuar në vlerësimin specifik të rrezikut. Komisioni ua përcjell këtë njoftim shteteve të tjera anëtare</w:t>
            </w:r>
          </w:p>
        </w:tc>
        <w:tc>
          <w:tcPr>
            <w:tcW w:w="900" w:type="dxa"/>
          </w:tcPr>
          <w:p w14:paraId="4716056D" w14:textId="77777777" w:rsidR="00EF74A8" w:rsidRPr="00792573" w:rsidRDefault="00EF74A8" w:rsidP="00EF74A8">
            <w:pPr>
              <w:jc w:val="center"/>
              <w:rPr>
                <w:b/>
                <w:bCs/>
                <w:sz w:val="18"/>
                <w:szCs w:val="18"/>
              </w:rPr>
            </w:pPr>
            <w:r>
              <w:rPr>
                <w:b/>
                <w:bCs/>
                <w:sz w:val="18"/>
                <w:szCs w:val="18"/>
              </w:rPr>
              <w:lastRenderedPageBreak/>
              <w:t>F</w:t>
            </w:r>
          </w:p>
        </w:tc>
        <w:tc>
          <w:tcPr>
            <w:tcW w:w="2692" w:type="dxa"/>
            <w:vAlign w:val="center"/>
          </w:tcPr>
          <w:p w14:paraId="32DB0FA6" w14:textId="77777777" w:rsidR="00EF74A8" w:rsidRPr="00654722" w:rsidRDefault="00EF74A8" w:rsidP="00EF74A8">
            <w:pPr>
              <w:snapToGrid w:val="0"/>
              <w:rPr>
                <w:lang w:val="pt-BR"/>
              </w:rPr>
            </w:pPr>
            <w:r w:rsidRPr="00654722">
              <w:rPr>
                <w:lang w:val="en-GB"/>
              </w:rPr>
              <w:t>Nevojitet shtimi i nje neni ne Ligjin Nr.112/2020 “ Per regjistrin  e pronareve perfitues”</w:t>
            </w:r>
          </w:p>
        </w:tc>
      </w:tr>
      <w:tr w:rsidR="00D73E58" w:rsidRPr="00792573" w14:paraId="6988F7ED" w14:textId="77777777" w:rsidTr="00445AF5">
        <w:tc>
          <w:tcPr>
            <w:tcW w:w="1255" w:type="dxa"/>
            <w:vAlign w:val="center"/>
          </w:tcPr>
          <w:p w14:paraId="68808C9D" w14:textId="77777777" w:rsidR="00D73E58" w:rsidRPr="00654722" w:rsidRDefault="00D73E58" w:rsidP="00D73E58">
            <w:pPr>
              <w:widowControl w:val="0"/>
              <w:autoSpaceDE w:val="0"/>
              <w:rPr>
                <w:lang w:val="pt-BR"/>
              </w:rPr>
            </w:pPr>
            <w:r w:rsidRPr="00654722">
              <w:rPr>
                <w:lang w:eastAsia="sq-AL" w:bidi="sq-AL"/>
              </w:rPr>
              <w:lastRenderedPageBreak/>
              <w:t>60</w:t>
            </w:r>
          </w:p>
        </w:tc>
        <w:tc>
          <w:tcPr>
            <w:tcW w:w="3532" w:type="dxa"/>
            <w:gridSpan w:val="2"/>
          </w:tcPr>
          <w:p w14:paraId="269F56F3" w14:textId="77777777" w:rsidR="00D73E58" w:rsidRPr="00EF74A8" w:rsidRDefault="00D73E58" w:rsidP="00D73E58">
            <w:pPr>
              <w:jc w:val="both"/>
              <w:rPr>
                <w:bCs/>
                <w:szCs w:val="18"/>
              </w:rPr>
            </w:pPr>
            <w:r w:rsidRPr="00EF74A8">
              <w:rPr>
                <w:bCs/>
                <w:szCs w:val="18"/>
              </w:rPr>
              <w:t>Në rastin e trusteve diskrecionale, kur përfituesit ende nuk janë përzgjedhur, identifikohen përfituesit e mundshëm dhe përfituesit e paracaktuar. Përfituesit e përfshirë te përfituesit e mundshëm konsiderohen si pronarë përfitues menjëherë pas zgjedhjes së tyre. Përfituesit e paracaktuar konsiderohen si pronarë përfitues kur kujdestarët nuk e ushtrojnë diskrecionin e tyre.</w:t>
            </w:r>
          </w:p>
          <w:p w14:paraId="49D7820B" w14:textId="77777777" w:rsidR="00D73E58" w:rsidRPr="00EF74A8" w:rsidRDefault="00D73E58" w:rsidP="00D73E58">
            <w:pPr>
              <w:jc w:val="both"/>
              <w:rPr>
                <w:bCs/>
                <w:szCs w:val="18"/>
              </w:rPr>
            </w:pPr>
            <w:r w:rsidRPr="00EF74A8">
              <w:rPr>
                <w:bCs/>
                <w:szCs w:val="18"/>
              </w:rPr>
              <w:t xml:space="preserve">Kur trustet diskrecionale plotësojnë kushtet e përcaktuara në nenin 59, paragrafi 2, identifikohet </w:t>
            </w:r>
            <w:r w:rsidRPr="00EF74A8">
              <w:rPr>
                <w:bCs/>
                <w:szCs w:val="18"/>
              </w:rPr>
              <w:lastRenderedPageBreak/>
              <w:t>vetëm kategoria e përfituesve të mundshëm dhe përfituesve të paracaktuar. Këto kategori të trusteve diskrecionale i njoftohen Komisionit në përputhje me paragrafin 3 të atij neni.</w:t>
            </w:r>
          </w:p>
          <w:p w14:paraId="6BA4AAB2" w14:textId="77777777" w:rsidR="00D73E58" w:rsidRPr="00EF74A8" w:rsidRDefault="00D73E58" w:rsidP="00D73E58">
            <w:pPr>
              <w:jc w:val="both"/>
              <w:rPr>
                <w:bCs/>
                <w:szCs w:val="18"/>
              </w:rPr>
            </w:pPr>
            <w:r w:rsidRPr="00EF74A8">
              <w:rPr>
                <w:bCs/>
                <w:szCs w:val="18"/>
              </w:rPr>
              <w:t>”</w:t>
            </w:r>
          </w:p>
        </w:tc>
        <w:tc>
          <w:tcPr>
            <w:tcW w:w="1058" w:type="dxa"/>
          </w:tcPr>
          <w:p w14:paraId="2735728A" w14:textId="77777777" w:rsidR="00D73E58" w:rsidRPr="00792573" w:rsidRDefault="00D73E58" w:rsidP="00D73E58">
            <w:pPr>
              <w:jc w:val="center"/>
              <w:rPr>
                <w:bCs/>
                <w:sz w:val="18"/>
                <w:szCs w:val="18"/>
              </w:rPr>
            </w:pPr>
          </w:p>
        </w:tc>
        <w:tc>
          <w:tcPr>
            <w:tcW w:w="1530" w:type="dxa"/>
            <w:vAlign w:val="center"/>
          </w:tcPr>
          <w:p w14:paraId="4877E5FC" w14:textId="77777777" w:rsidR="00D73E58" w:rsidRPr="00654722" w:rsidRDefault="00D73E58" w:rsidP="00D73E58">
            <w:pPr>
              <w:snapToGrid w:val="0"/>
              <w:rPr>
                <w:lang w:val="pt-BR"/>
              </w:rPr>
            </w:pPr>
            <w:r w:rsidRPr="00654722">
              <w:rPr>
                <w:lang w:val="pt-BR"/>
              </w:rPr>
              <w:t>Neni 14, Ligji Nr.112/2020 “ Per regjistrin e pronareve perfitues</w:t>
            </w:r>
          </w:p>
        </w:tc>
        <w:tc>
          <w:tcPr>
            <w:tcW w:w="3600" w:type="dxa"/>
          </w:tcPr>
          <w:p w14:paraId="3ABEC3D2" w14:textId="77777777" w:rsidR="00D73E58" w:rsidRPr="00EF74A8" w:rsidRDefault="00D73E58" w:rsidP="00D73E58">
            <w:pPr>
              <w:jc w:val="both"/>
              <w:rPr>
                <w:bCs/>
                <w:szCs w:val="18"/>
              </w:rPr>
            </w:pPr>
            <w:r w:rsidRPr="00EF74A8">
              <w:rPr>
                <w:bCs/>
                <w:szCs w:val="18"/>
              </w:rPr>
              <w:t>Në rastin e trusteve diskrecionale, kur përfituesit ende nuk janë përzgjedhur, identifikohen përfituesit e mundshëm dhe përfituesit e paracaktuar. Përfituesit e përfshirë te përfituesit e mundshëm konsiderohen si pronarë përfitues menjëherë pas zgjedhjes së tyre. Përfituesit e paracaktuar konsiderohen si pronarë përfitues kur kujdestarët nuk e ushtrojnë diskrecionin e tyre.</w:t>
            </w:r>
          </w:p>
          <w:p w14:paraId="436B2FDF" w14:textId="77777777" w:rsidR="00D73E58" w:rsidRPr="00EF74A8" w:rsidRDefault="00D73E58" w:rsidP="00D73E58">
            <w:pPr>
              <w:jc w:val="both"/>
              <w:rPr>
                <w:bCs/>
                <w:szCs w:val="18"/>
              </w:rPr>
            </w:pPr>
            <w:r w:rsidRPr="00EF74A8">
              <w:rPr>
                <w:bCs/>
                <w:szCs w:val="18"/>
              </w:rPr>
              <w:t xml:space="preserve">Kur trustet diskrecionale plotësojnë kushtet e përcaktuara në nenin 59, paragrafi 2, identifikohet vetëm </w:t>
            </w:r>
            <w:r w:rsidRPr="00EF74A8">
              <w:rPr>
                <w:bCs/>
                <w:szCs w:val="18"/>
              </w:rPr>
              <w:lastRenderedPageBreak/>
              <w:t>kategoria e përfituesve të mundshëm dhe përfituesve të paracaktuar. Këto kategori të trusteve diskrecionale i njoftohen Komisionit në përputhje me paragrafin 3 të atij neni.</w:t>
            </w:r>
          </w:p>
          <w:p w14:paraId="02185D06" w14:textId="77777777" w:rsidR="00D73E58" w:rsidRPr="00EF74A8" w:rsidRDefault="00D73E58" w:rsidP="00D73E58">
            <w:pPr>
              <w:jc w:val="both"/>
              <w:rPr>
                <w:bCs/>
                <w:szCs w:val="18"/>
              </w:rPr>
            </w:pPr>
            <w:r w:rsidRPr="00EF74A8">
              <w:rPr>
                <w:bCs/>
                <w:szCs w:val="18"/>
              </w:rPr>
              <w:t>”</w:t>
            </w:r>
          </w:p>
        </w:tc>
        <w:tc>
          <w:tcPr>
            <w:tcW w:w="900" w:type="dxa"/>
          </w:tcPr>
          <w:p w14:paraId="7BB56EF1" w14:textId="77777777" w:rsidR="00D73E58" w:rsidRPr="00792573" w:rsidRDefault="00D73E58" w:rsidP="00D73E58">
            <w:pPr>
              <w:jc w:val="center"/>
              <w:rPr>
                <w:b/>
                <w:bCs/>
                <w:sz w:val="18"/>
                <w:szCs w:val="18"/>
              </w:rPr>
            </w:pPr>
          </w:p>
        </w:tc>
        <w:tc>
          <w:tcPr>
            <w:tcW w:w="2692" w:type="dxa"/>
            <w:vAlign w:val="center"/>
          </w:tcPr>
          <w:p w14:paraId="7A6E037E" w14:textId="77777777" w:rsidR="00D73E58" w:rsidRPr="00654722" w:rsidRDefault="00D73E58" w:rsidP="00D73E58">
            <w:pPr>
              <w:snapToGrid w:val="0"/>
              <w:rPr>
                <w:lang w:val="pt-BR"/>
              </w:rPr>
            </w:pPr>
            <w:r w:rsidRPr="00654722">
              <w:rPr>
                <w:lang w:val="en-GB"/>
              </w:rPr>
              <w:t>Nevojitet shtimi i nje neni ne Ligjin Nr.112/2020 “ Per regjistrin  e pronareve perfitues”</w:t>
            </w:r>
          </w:p>
        </w:tc>
      </w:tr>
      <w:tr w:rsidR="00D73E58" w:rsidRPr="00792573" w14:paraId="0B3D9814" w14:textId="77777777" w:rsidTr="0034200D">
        <w:tc>
          <w:tcPr>
            <w:tcW w:w="1255" w:type="dxa"/>
            <w:vAlign w:val="center"/>
          </w:tcPr>
          <w:p w14:paraId="469C2261" w14:textId="77777777" w:rsidR="00D73E58" w:rsidRPr="00654722" w:rsidRDefault="00D73E58" w:rsidP="00D73E58">
            <w:pPr>
              <w:widowControl w:val="0"/>
              <w:autoSpaceDE w:val="0"/>
              <w:spacing w:before="240"/>
              <w:rPr>
                <w:lang w:val="pt-BR"/>
              </w:rPr>
            </w:pPr>
            <w:r w:rsidRPr="00654722">
              <w:rPr>
                <w:lang w:eastAsia="sq-AL" w:bidi="sq-AL"/>
              </w:rPr>
              <w:t>61(a)(b)(c)</w:t>
            </w:r>
          </w:p>
        </w:tc>
        <w:tc>
          <w:tcPr>
            <w:tcW w:w="3532" w:type="dxa"/>
            <w:gridSpan w:val="2"/>
          </w:tcPr>
          <w:p w14:paraId="6EDFB090" w14:textId="77777777" w:rsidR="00D73E58" w:rsidRPr="00D73E58" w:rsidRDefault="00D73E58" w:rsidP="00D73E58">
            <w:pPr>
              <w:jc w:val="both"/>
              <w:rPr>
                <w:bCs/>
                <w:szCs w:val="18"/>
              </w:rPr>
            </w:pPr>
            <w:r w:rsidRPr="00D73E58">
              <w:rPr>
                <w:bCs/>
                <w:szCs w:val="18"/>
              </w:rPr>
              <w:t>Duke deroguar nga neni 51, paragrafi i parë dhe neni 58, paragrafi 1, pronarët përfitues të ndërmarrjeve të investimeve kolektive janë personat fizikë që përmbushin një ose disa nga kushtet e mëposhtme:</w:t>
            </w:r>
          </w:p>
          <w:p w14:paraId="16856F8A" w14:textId="77777777" w:rsidR="00D73E58" w:rsidRPr="00D73E58" w:rsidRDefault="00D73E58" w:rsidP="00D73E58">
            <w:pPr>
              <w:jc w:val="both"/>
              <w:rPr>
                <w:bCs/>
                <w:szCs w:val="18"/>
              </w:rPr>
            </w:pPr>
            <w:r w:rsidRPr="00D73E58">
              <w:rPr>
                <w:bCs/>
                <w:szCs w:val="18"/>
              </w:rPr>
              <w:t>a)</w:t>
            </w:r>
            <w:r w:rsidRPr="00D73E58">
              <w:rPr>
                <w:bCs/>
                <w:szCs w:val="18"/>
              </w:rPr>
              <w:tab/>
              <w:t>zotërojnë drejtpërdrejt ose tërthorazi 25% ose më shumë të njësive të zotëruara në sipërmarrjen e investimeve kolektive;</w:t>
            </w:r>
          </w:p>
          <w:p w14:paraId="1814B1EA" w14:textId="77777777" w:rsidR="00D73E58" w:rsidRPr="00D73E58" w:rsidRDefault="00D73E58" w:rsidP="00D73E58">
            <w:pPr>
              <w:jc w:val="both"/>
              <w:rPr>
                <w:bCs/>
                <w:szCs w:val="18"/>
              </w:rPr>
            </w:pPr>
            <w:r w:rsidRPr="00D73E58">
              <w:rPr>
                <w:bCs/>
                <w:szCs w:val="18"/>
              </w:rPr>
              <w:t>b)</w:t>
            </w:r>
            <w:r w:rsidRPr="00D73E58">
              <w:rPr>
                <w:bCs/>
                <w:szCs w:val="18"/>
              </w:rPr>
              <w:tab/>
              <w:t>kanë aftësinë të diktojnë ose të ndikojnë në politikën e investimeve të ndërmarrjes së investimeve kolektive;</w:t>
            </w:r>
          </w:p>
          <w:p w14:paraId="6CFA1AFF" w14:textId="77777777" w:rsidR="00D73E58" w:rsidRPr="00D73E58" w:rsidRDefault="00D73E58" w:rsidP="00D73E58">
            <w:pPr>
              <w:jc w:val="both"/>
              <w:rPr>
                <w:bCs/>
                <w:szCs w:val="18"/>
              </w:rPr>
            </w:pPr>
            <w:r w:rsidRPr="00D73E58">
              <w:rPr>
                <w:bCs/>
                <w:szCs w:val="18"/>
              </w:rPr>
              <w:t>c)</w:t>
            </w:r>
            <w:r w:rsidRPr="00D73E58">
              <w:rPr>
                <w:bCs/>
                <w:szCs w:val="18"/>
              </w:rPr>
              <w:tab/>
              <w:t>kontrollojnë veprimtaritë e ndërmarrjes së investimeve kolektive në mënyra të tjera.</w:t>
            </w:r>
          </w:p>
          <w:p w14:paraId="51EAA34B" w14:textId="77777777" w:rsidR="00D73E58" w:rsidRPr="00D73E58" w:rsidRDefault="00D73E58" w:rsidP="00D73E58">
            <w:pPr>
              <w:jc w:val="both"/>
              <w:rPr>
                <w:bCs/>
                <w:szCs w:val="18"/>
              </w:rPr>
            </w:pPr>
            <w:r w:rsidRPr="00D73E58">
              <w:rPr>
                <w:bCs/>
                <w:szCs w:val="18"/>
              </w:rPr>
              <w:t>e tyre;</w:t>
            </w:r>
          </w:p>
        </w:tc>
        <w:tc>
          <w:tcPr>
            <w:tcW w:w="1058" w:type="dxa"/>
          </w:tcPr>
          <w:p w14:paraId="31875B6C" w14:textId="77777777" w:rsidR="00D73E58" w:rsidRPr="00792573" w:rsidRDefault="00D73E58" w:rsidP="00D73E58">
            <w:pPr>
              <w:jc w:val="center"/>
              <w:rPr>
                <w:bCs/>
                <w:sz w:val="18"/>
                <w:szCs w:val="18"/>
              </w:rPr>
            </w:pPr>
          </w:p>
        </w:tc>
        <w:tc>
          <w:tcPr>
            <w:tcW w:w="1530" w:type="dxa"/>
            <w:vAlign w:val="center"/>
          </w:tcPr>
          <w:p w14:paraId="30CB1CA5" w14:textId="77777777" w:rsidR="00D73E58" w:rsidRPr="00654722" w:rsidRDefault="00D73E58" w:rsidP="00D73E58">
            <w:pPr>
              <w:snapToGrid w:val="0"/>
              <w:spacing w:before="240"/>
              <w:rPr>
                <w:lang w:val="pt-BR"/>
              </w:rPr>
            </w:pPr>
            <w:r w:rsidRPr="00654722">
              <w:rPr>
                <w:lang w:val="pt-BR"/>
              </w:rPr>
              <w:t>Neni 15, Ligji Nr.112/2020 “ Per regjistrin e pronareve perfitues</w:t>
            </w:r>
          </w:p>
        </w:tc>
        <w:tc>
          <w:tcPr>
            <w:tcW w:w="3600" w:type="dxa"/>
          </w:tcPr>
          <w:p w14:paraId="7B16BAAF" w14:textId="77777777" w:rsidR="00D73E58" w:rsidRPr="00D73E58" w:rsidRDefault="00D73E58" w:rsidP="00D73E58">
            <w:pPr>
              <w:jc w:val="both"/>
              <w:rPr>
                <w:bCs/>
                <w:szCs w:val="18"/>
              </w:rPr>
            </w:pPr>
            <w:r w:rsidRPr="00D73E58">
              <w:rPr>
                <w:bCs/>
                <w:szCs w:val="18"/>
              </w:rPr>
              <w:t>Duke deroguar nga neni 51, paragrafi i parë dhe neni 58, paragrafi 1, pronarët përfitues të ndërmarrjeve të investimeve kolektive janë personat fizikë që përmbushin një ose disa nga kushtet e mëposhtme:</w:t>
            </w:r>
          </w:p>
          <w:p w14:paraId="3204B620" w14:textId="77777777" w:rsidR="00D73E58" w:rsidRPr="00D73E58" w:rsidRDefault="00D73E58" w:rsidP="00D73E58">
            <w:pPr>
              <w:jc w:val="both"/>
              <w:rPr>
                <w:bCs/>
                <w:szCs w:val="18"/>
              </w:rPr>
            </w:pPr>
            <w:r w:rsidRPr="00D73E58">
              <w:rPr>
                <w:bCs/>
                <w:szCs w:val="18"/>
              </w:rPr>
              <w:t>a)</w:t>
            </w:r>
            <w:r w:rsidRPr="00D73E58">
              <w:rPr>
                <w:bCs/>
                <w:szCs w:val="18"/>
              </w:rPr>
              <w:tab/>
              <w:t>zotërojnë drejtpërdrejt ose tërthorazi 25% ose më shumë të njësive të zotëruara në sipërmarrjen e investimeve kolektive;</w:t>
            </w:r>
          </w:p>
          <w:p w14:paraId="79CBA87D" w14:textId="77777777" w:rsidR="00D73E58" w:rsidRPr="00D73E58" w:rsidRDefault="00D73E58" w:rsidP="00D73E58">
            <w:pPr>
              <w:jc w:val="both"/>
              <w:rPr>
                <w:bCs/>
                <w:szCs w:val="18"/>
              </w:rPr>
            </w:pPr>
            <w:r w:rsidRPr="00D73E58">
              <w:rPr>
                <w:bCs/>
                <w:szCs w:val="18"/>
              </w:rPr>
              <w:t>b)</w:t>
            </w:r>
            <w:r w:rsidRPr="00D73E58">
              <w:rPr>
                <w:bCs/>
                <w:szCs w:val="18"/>
              </w:rPr>
              <w:tab/>
              <w:t>kanë aftësinë të diktojnë ose të ndikojnë në politikën e investimeve të ndërmarrjes së investimeve kolektive;</w:t>
            </w:r>
          </w:p>
          <w:p w14:paraId="150BAC76" w14:textId="77777777" w:rsidR="00D73E58" w:rsidRPr="00D73E58" w:rsidRDefault="00D73E58" w:rsidP="00D73E58">
            <w:pPr>
              <w:jc w:val="both"/>
              <w:rPr>
                <w:bCs/>
                <w:szCs w:val="18"/>
              </w:rPr>
            </w:pPr>
            <w:r w:rsidRPr="00D73E58">
              <w:rPr>
                <w:bCs/>
                <w:szCs w:val="18"/>
              </w:rPr>
              <w:t>c)</w:t>
            </w:r>
            <w:r w:rsidRPr="00D73E58">
              <w:rPr>
                <w:bCs/>
                <w:szCs w:val="18"/>
              </w:rPr>
              <w:tab/>
              <w:t>kontrollojnë veprimtaritë e ndërmarrjes së investimeve kolektive në mënyra të tjera.</w:t>
            </w:r>
          </w:p>
          <w:p w14:paraId="7BE3F7D1" w14:textId="77777777" w:rsidR="00D73E58" w:rsidRPr="00D73E58" w:rsidRDefault="00D73E58" w:rsidP="00D73E58">
            <w:pPr>
              <w:jc w:val="both"/>
              <w:rPr>
                <w:bCs/>
                <w:szCs w:val="18"/>
              </w:rPr>
            </w:pPr>
            <w:r w:rsidRPr="00D73E58">
              <w:rPr>
                <w:bCs/>
                <w:szCs w:val="18"/>
              </w:rPr>
              <w:t>e tyre;</w:t>
            </w:r>
          </w:p>
        </w:tc>
        <w:tc>
          <w:tcPr>
            <w:tcW w:w="900" w:type="dxa"/>
          </w:tcPr>
          <w:p w14:paraId="73A6FBAB" w14:textId="77777777" w:rsidR="00D73E58" w:rsidRPr="00792573" w:rsidRDefault="00D73E58" w:rsidP="00D73E58">
            <w:pPr>
              <w:jc w:val="center"/>
              <w:rPr>
                <w:b/>
                <w:bCs/>
                <w:sz w:val="18"/>
                <w:szCs w:val="18"/>
              </w:rPr>
            </w:pPr>
          </w:p>
        </w:tc>
        <w:tc>
          <w:tcPr>
            <w:tcW w:w="2692" w:type="dxa"/>
            <w:vAlign w:val="center"/>
          </w:tcPr>
          <w:p w14:paraId="6811BAF1" w14:textId="77777777" w:rsidR="00D73E58" w:rsidRPr="00654722" w:rsidRDefault="00D73E58" w:rsidP="00D73E58">
            <w:pPr>
              <w:snapToGrid w:val="0"/>
              <w:spacing w:before="240"/>
              <w:rPr>
                <w:lang w:val="pt-BR"/>
              </w:rPr>
            </w:pPr>
            <w:r w:rsidRPr="00654722">
              <w:rPr>
                <w:lang w:val="en-GB"/>
              </w:rPr>
              <w:t>Nevojitet shtimi i nje neni ne Ligjin Nr.112/2020 “ Per regjistrin  e pronareve perfitues”</w:t>
            </w:r>
          </w:p>
        </w:tc>
      </w:tr>
      <w:tr w:rsidR="00D73E58" w:rsidRPr="00792573" w14:paraId="754CCB68" w14:textId="77777777" w:rsidTr="00C04EDF">
        <w:tc>
          <w:tcPr>
            <w:tcW w:w="1255" w:type="dxa"/>
            <w:vAlign w:val="center"/>
          </w:tcPr>
          <w:p w14:paraId="54FFF9A7" w14:textId="77777777" w:rsidR="00D73E58" w:rsidRPr="00654722" w:rsidRDefault="00D73E58" w:rsidP="00D73E58">
            <w:pPr>
              <w:widowControl w:val="0"/>
              <w:autoSpaceDE w:val="0"/>
              <w:spacing w:before="240"/>
              <w:rPr>
                <w:lang w:val="pt-BR"/>
              </w:rPr>
            </w:pPr>
            <w:r w:rsidRPr="00654722">
              <w:rPr>
                <w:lang w:val="pt-BR" w:eastAsia="sq-AL" w:bidi="sq-AL"/>
              </w:rPr>
              <w:t>62(1)(a)(b)(c)(d)(e)(f)(ii)(iii)(62)(2)</w:t>
            </w:r>
          </w:p>
        </w:tc>
        <w:tc>
          <w:tcPr>
            <w:tcW w:w="3532" w:type="dxa"/>
            <w:gridSpan w:val="2"/>
          </w:tcPr>
          <w:p w14:paraId="7B1952F5" w14:textId="77777777" w:rsidR="00D73E58" w:rsidRPr="00D73E58" w:rsidRDefault="00D73E58" w:rsidP="00D73E58">
            <w:pPr>
              <w:jc w:val="both"/>
              <w:rPr>
                <w:bCs/>
                <w:szCs w:val="18"/>
              </w:rPr>
            </w:pPr>
            <w:r w:rsidRPr="00D73E58">
              <w:rPr>
                <w:bCs/>
                <w:szCs w:val="18"/>
              </w:rPr>
              <w:t xml:space="preserve">Subjektet juridike dhe kujdestarët e trusteve të shprehura ose personat që mbajnë pozicione të barasvlershme në organizime ligjore të ngjashme garantojnë që </w:t>
            </w:r>
            <w:r w:rsidRPr="00D73E58">
              <w:rPr>
                <w:bCs/>
                <w:szCs w:val="18"/>
              </w:rPr>
              <w:lastRenderedPageBreak/>
              <w:t>informacioni mbi pronësinë përfituese që ata zotërojnë, u japin subjekteve të detyruara në kontekstin e procedurave të vigjilencës së duhur ndaj klientit në përputhje me Kreun III ose paraqesin në regjistrat qendrorë të jetë i përshtatshëm, i saktë dhe i përditësuar.</w:t>
            </w:r>
          </w:p>
          <w:p w14:paraId="1590724C" w14:textId="77777777" w:rsidR="00D73E58" w:rsidRPr="00D73E58" w:rsidRDefault="00D73E58" w:rsidP="00D73E58">
            <w:pPr>
              <w:jc w:val="both"/>
              <w:rPr>
                <w:bCs/>
                <w:szCs w:val="18"/>
              </w:rPr>
            </w:pPr>
            <w:r w:rsidRPr="00D73E58">
              <w:rPr>
                <w:bCs/>
                <w:szCs w:val="18"/>
              </w:rPr>
              <w:t>Informacioni mbi pronësinë përfituese i përmendur në nënparagrafin e parë përfshin sa më poshtë:</w:t>
            </w:r>
          </w:p>
          <w:p w14:paraId="617D99A9" w14:textId="77777777" w:rsidR="00D73E58" w:rsidRPr="00D73E58" w:rsidRDefault="00D73E58" w:rsidP="00D73E58">
            <w:pPr>
              <w:jc w:val="both"/>
              <w:rPr>
                <w:bCs/>
                <w:szCs w:val="18"/>
              </w:rPr>
            </w:pPr>
            <w:r w:rsidRPr="00D73E58">
              <w:rPr>
                <w:bCs/>
                <w:szCs w:val="18"/>
              </w:rPr>
              <w:t>a)</w:t>
            </w:r>
            <w:r w:rsidRPr="00D73E58">
              <w:rPr>
                <w:bCs/>
                <w:szCs w:val="18"/>
              </w:rPr>
              <w:tab/>
              <w:t>të gjithë emrat dhe mbiemrat, vendin dhe datëlindjen e plotë, adresën e banimit, vendin e banimit dhe shtetësinë ose shtetësitë e pronarit përfitues, numrin e dokumentit të identifikimit, si pasaporta ose dokumenti kombëtar i identifikimit dhe, nëse ekziston, numrin unik të identifikimit personal që i është caktuar personit nga vendi i tij ose i saj i banimit të zakonshëm, si dhe përshkrimin e përgjithshëm të burimit të këtij numri;</w:t>
            </w:r>
          </w:p>
          <w:p w14:paraId="2A7CD03F" w14:textId="77777777" w:rsidR="00D73E58" w:rsidRPr="00D73E58" w:rsidRDefault="00D73E58" w:rsidP="00D73E58">
            <w:pPr>
              <w:jc w:val="both"/>
              <w:rPr>
                <w:bCs/>
                <w:szCs w:val="18"/>
              </w:rPr>
            </w:pPr>
            <w:r w:rsidRPr="00D73E58">
              <w:rPr>
                <w:bCs/>
                <w:szCs w:val="18"/>
              </w:rPr>
              <w:t>b)</w:t>
            </w:r>
            <w:r w:rsidRPr="00D73E58">
              <w:rPr>
                <w:bCs/>
                <w:szCs w:val="18"/>
              </w:rPr>
              <w:tab/>
              <w:t xml:space="preserve">natyrën dhe shkallën e interesit përfitues të zotëruar në subjektin juridik ose organizimin ligjor, qoftë nëpërmjet interesit </w:t>
            </w:r>
            <w:r w:rsidRPr="00D73E58">
              <w:rPr>
                <w:bCs/>
                <w:szCs w:val="18"/>
              </w:rPr>
              <w:lastRenderedPageBreak/>
              <w:t>pronësor ose kontrollit nëpërmjet mënyrave të tjera, si dhe datën prej së cilës zotërohet interesi përfitues;</w:t>
            </w:r>
          </w:p>
          <w:p w14:paraId="114DD14A" w14:textId="77777777" w:rsidR="00D73E58" w:rsidRPr="00D73E58" w:rsidRDefault="00D73E58" w:rsidP="00D73E58">
            <w:pPr>
              <w:jc w:val="both"/>
              <w:rPr>
                <w:bCs/>
                <w:szCs w:val="18"/>
              </w:rPr>
            </w:pPr>
            <w:r w:rsidRPr="00D73E58">
              <w:rPr>
                <w:bCs/>
                <w:szCs w:val="18"/>
              </w:rPr>
              <w:t>c)</w:t>
            </w:r>
            <w:r w:rsidRPr="00D73E58">
              <w:rPr>
                <w:bCs/>
                <w:szCs w:val="18"/>
              </w:rPr>
              <w:tab/>
              <w:t>informacionin mbi subjektin juridik për të cilin personi fizik është pronari përfitues, në përputhje me nenin 22, paragrafi 1, germa "b", ose, në rastin e organizimeve ligjore për të cilat personi fizik është pronari përfitues, informacionin bazë mbi organizimin ligjor;</w:t>
            </w:r>
          </w:p>
          <w:p w14:paraId="7162B389" w14:textId="77777777" w:rsidR="00D73E58" w:rsidRPr="00D73E58" w:rsidRDefault="00D73E58" w:rsidP="00D73E58">
            <w:pPr>
              <w:jc w:val="both"/>
              <w:rPr>
                <w:bCs/>
                <w:szCs w:val="18"/>
              </w:rPr>
            </w:pPr>
            <w:r w:rsidRPr="00D73E58">
              <w:rPr>
                <w:bCs/>
                <w:szCs w:val="18"/>
              </w:rPr>
              <w:t>d)</w:t>
            </w:r>
            <w:r w:rsidRPr="00D73E58">
              <w:rPr>
                <w:bCs/>
                <w:szCs w:val="18"/>
              </w:rPr>
              <w:tab/>
              <w:t>kur struktura e pronësisë dhe e kontrollit përmban më shumë se një subjekt juridik ose organizim ligjor, një përshkrim të kësaj strukture, duke përfshirë emrat dhe, nëse ekzistojnë, numrat e identifikimit të subjekteve juridike individuale ose organizimeve ligjore që janë pjesë e kësaj strukture si dhe një përshkrim të marrëdhënieve ndërmjet tyre, duke përfshirë pjesën e interesit që zotërohet;</w:t>
            </w:r>
          </w:p>
          <w:p w14:paraId="728E7CB0" w14:textId="77777777" w:rsidR="00D73E58" w:rsidRPr="00D73E58" w:rsidRDefault="00D73E58" w:rsidP="00D73E58">
            <w:pPr>
              <w:jc w:val="both"/>
              <w:rPr>
                <w:bCs/>
                <w:szCs w:val="18"/>
              </w:rPr>
            </w:pPr>
            <w:r w:rsidRPr="00D73E58">
              <w:rPr>
                <w:bCs/>
                <w:szCs w:val="18"/>
              </w:rPr>
              <w:t>e)</w:t>
            </w:r>
            <w:r w:rsidRPr="00D73E58">
              <w:rPr>
                <w:bCs/>
                <w:szCs w:val="18"/>
              </w:rPr>
              <w:tab/>
              <w:t>kur identifikohet një kategori përfituesish sipas nenit 59, përshkrimin e përgjithshëm të karakteristikave të kategorisë së përfituesve;</w:t>
            </w:r>
          </w:p>
          <w:p w14:paraId="5F5257C2" w14:textId="77777777" w:rsidR="00D73E58" w:rsidRPr="00D73E58" w:rsidRDefault="00D73E58" w:rsidP="00D73E58">
            <w:pPr>
              <w:jc w:val="both"/>
              <w:rPr>
                <w:bCs/>
                <w:szCs w:val="18"/>
              </w:rPr>
            </w:pPr>
            <w:r w:rsidRPr="00D73E58">
              <w:rPr>
                <w:bCs/>
                <w:szCs w:val="18"/>
              </w:rPr>
              <w:lastRenderedPageBreak/>
              <w:t>f)</w:t>
            </w:r>
            <w:r w:rsidRPr="00D73E58">
              <w:rPr>
                <w:bCs/>
                <w:szCs w:val="18"/>
              </w:rPr>
              <w:tab/>
              <w:t>kur përfituesit e mundshëm dhe përfituesit e paracaktuar identifikohen në bazë të nenit 60:</w:t>
            </w:r>
          </w:p>
          <w:p w14:paraId="74FD9600" w14:textId="77777777" w:rsidR="00D73E58" w:rsidRPr="00D73E58" w:rsidRDefault="00D73E58" w:rsidP="00D73E58">
            <w:pPr>
              <w:jc w:val="both"/>
              <w:rPr>
                <w:bCs/>
                <w:szCs w:val="18"/>
              </w:rPr>
            </w:pPr>
            <w:r w:rsidRPr="00D73E58">
              <w:rPr>
                <w:bCs/>
                <w:szCs w:val="18"/>
              </w:rPr>
              <w:t>I.</w:t>
            </w:r>
            <w:r w:rsidRPr="00D73E58">
              <w:rPr>
                <w:bCs/>
                <w:szCs w:val="18"/>
              </w:rPr>
              <w:tab/>
              <w:t>për personat fizikë, emrat dhe mbiemrat e tyre;</w:t>
            </w:r>
          </w:p>
          <w:p w14:paraId="3F7066C0" w14:textId="77777777" w:rsidR="00D73E58" w:rsidRPr="00D73E58" w:rsidRDefault="00D73E58" w:rsidP="00D73E58">
            <w:pPr>
              <w:jc w:val="both"/>
              <w:rPr>
                <w:bCs/>
                <w:szCs w:val="18"/>
              </w:rPr>
            </w:pPr>
            <w:r w:rsidRPr="00D73E58">
              <w:rPr>
                <w:bCs/>
                <w:szCs w:val="18"/>
              </w:rPr>
              <w:t>II.</w:t>
            </w:r>
            <w:r w:rsidRPr="00D73E58">
              <w:rPr>
                <w:bCs/>
                <w:szCs w:val="18"/>
              </w:rPr>
              <w:tab/>
              <w:t>për subjektet juridike dhe organizimet ligjore, emrat e tyre;</w:t>
            </w:r>
          </w:p>
          <w:p w14:paraId="5622AB31" w14:textId="77777777" w:rsidR="00D73E58" w:rsidRPr="00D73E58" w:rsidRDefault="00D73E58" w:rsidP="00D73E58">
            <w:pPr>
              <w:jc w:val="both"/>
              <w:rPr>
                <w:bCs/>
                <w:szCs w:val="18"/>
              </w:rPr>
            </w:pPr>
            <w:r w:rsidRPr="00D73E58">
              <w:rPr>
                <w:bCs/>
                <w:szCs w:val="18"/>
              </w:rPr>
              <w:t>III.</w:t>
            </w:r>
            <w:r w:rsidRPr="00D73E58">
              <w:rPr>
                <w:bCs/>
                <w:szCs w:val="18"/>
              </w:rPr>
              <w:tab/>
              <w:t>për një kategori përfituesish të mundshëm ose përfituesish të paracaktuar, përshkrimin e saj.</w:t>
            </w:r>
          </w:p>
          <w:p w14:paraId="0B0E4FAB" w14:textId="77777777" w:rsidR="00D73E58" w:rsidRPr="00D73E58" w:rsidRDefault="00D73E58" w:rsidP="00D73E58">
            <w:pPr>
              <w:jc w:val="both"/>
              <w:rPr>
                <w:bCs/>
                <w:szCs w:val="18"/>
              </w:rPr>
            </w:pPr>
            <w:r w:rsidRPr="00D73E58">
              <w:rPr>
                <w:bCs/>
                <w:szCs w:val="18"/>
              </w:rPr>
              <w:t>2.</w:t>
            </w:r>
            <w:r w:rsidRPr="00D73E58">
              <w:rPr>
                <w:bCs/>
                <w:szCs w:val="18"/>
              </w:rPr>
              <w:tab/>
              <w:t>Subjektet juridike dhe kujdestarët e trusteve të shprehura ose personat që mbajnë një pozicion të barasvlershëm në një organizim ligjor të ngjashëm marrin informacionin e duhur, të saktë dhe të përditësuar mbi pronësinë përfituese brenda 28 ditëve kalendarike nga krijimi i subjektit juridik ose krijimi i organizimit ligjor. Ky informacion përditësohet menjëherë dhe, në çdo rast, brenda 28 ditëve kalendarike nga çdo ndryshim i tij, si dhe në baza vjetore.</w:t>
            </w:r>
          </w:p>
          <w:p w14:paraId="3F1316EE" w14:textId="77777777" w:rsidR="00D73E58" w:rsidRPr="00D73E58" w:rsidRDefault="00D73E58" w:rsidP="00D73E58">
            <w:pPr>
              <w:jc w:val="both"/>
              <w:rPr>
                <w:bCs/>
                <w:szCs w:val="18"/>
              </w:rPr>
            </w:pPr>
          </w:p>
        </w:tc>
        <w:tc>
          <w:tcPr>
            <w:tcW w:w="1058" w:type="dxa"/>
          </w:tcPr>
          <w:p w14:paraId="5A63910F" w14:textId="77777777" w:rsidR="00D73E58" w:rsidRPr="00792573" w:rsidRDefault="00D73E58" w:rsidP="00D73E58">
            <w:pPr>
              <w:jc w:val="center"/>
              <w:rPr>
                <w:bCs/>
                <w:sz w:val="18"/>
                <w:szCs w:val="18"/>
              </w:rPr>
            </w:pPr>
          </w:p>
        </w:tc>
        <w:tc>
          <w:tcPr>
            <w:tcW w:w="1530" w:type="dxa"/>
            <w:vAlign w:val="center"/>
          </w:tcPr>
          <w:p w14:paraId="38C0DC2B" w14:textId="77777777" w:rsidR="00D73E58" w:rsidRPr="00654722" w:rsidRDefault="00D73E58" w:rsidP="00D73E58">
            <w:pPr>
              <w:snapToGrid w:val="0"/>
              <w:spacing w:before="240"/>
              <w:rPr>
                <w:lang w:val="pt-BR"/>
              </w:rPr>
            </w:pPr>
            <w:r w:rsidRPr="00654722">
              <w:rPr>
                <w:lang w:val="pt-BR"/>
              </w:rPr>
              <w:t xml:space="preserve">Neni 16, Ligji Nr.112/2020 “ Per </w:t>
            </w:r>
            <w:r w:rsidRPr="00654722">
              <w:rPr>
                <w:lang w:val="pt-BR"/>
              </w:rPr>
              <w:lastRenderedPageBreak/>
              <w:t>regjistrin e pronareve perfitues</w:t>
            </w:r>
          </w:p>
        </w:tc>
        <w:tc>
          <w:tcPr>
            <w:tcW w:w="3600" w:type="dxa"/>
          </w:tcPr>
          <w:p w14:paraId="59CB30CA" w14:textId="77777777" w:rsidR="00D73E58" w:rsidRPr="00D73E58" w:rsidRDefault="00D73E58" w:rsidP="00D73E58">
            <w:pPr>
              <w:jc w:val="both"/>
              <w:rPr>
                <w:bCs/>
                <w:szCs w:val="18"/>
              </w:rPr>
            </w:pPr>
            <w:r w:rsidRPr="00D73E58">
              <w:rPr>
                <w:bCs/>
                <w:szCs w:val="18"/>
              </w:rPr>
              <w:lastRenderedPageBreak/>
              <w:t xml:space="preserve">Subjektet juridike dhe kujdestarët e trusteve të shprehura ose personat që mbajnë pozicione të barasvlershme në organizime ligjore të ngjashme garantojnë që </w:t>
            </w:r>
            <w:r w:rsidRPr="00D73E58">
              <w:rPr>
                <w:bCs/>
                <w:szCs w:val="18"/>
              </w:rPr>
              <w:lastRenderedPageBreak/>
              <w:t>informacioni mbi pronësinë përfituese që ata zotërojnë, u japin subjekteve të detyruara në kontekstin e procedurave të vigjilencës së duhur ndaj klientit në përputhje me Kreun III ose paraqesin në regjistrat qendrorë të jetë i përshtatshëm, i saktë dhe i përditësuar.</w:t>
            </w:r>
          </w:p>
          <w:p w14:paraId="631BA70C" w14:textId="77777777" w:rsidR="00D73E58" w:rsidRPr="00D73E58" w:rsidRDefault="00D73E58" w:rsidP="00D73E58">
            <w:pPr>
              <w:jc w:val="both"/>
              <w:rPr>
                <w:bCs/>
                <w:szCs w:val="18"/>
              </w:rPr>
            </w:pPr>
            <w:r w:rsidRPr="00D73E58">
              <w:rPr>
                <w:bCs/>
                <w:szCs w:val="18"/>
              </w:rPr>
              <w:t>Informacioni mbi pronësinë përfituese i përmendur në nënparagrafin e parë përfshin sa më poshtë:</w:t>
            </w:r>
          </w:p>
          <w:p w14:paraId="36E46641" w14:textId="77777777" w:rsidR="00D73E58" w:rsidRPr="00D73E58" w:rsidRDefault="00D73E58" w:rsidP="00D73E58">
            <w:pPr>
              <w:jc w:val="both"/>
              <w:rPr>
                <w:bCs/>
                <w:szCs w:val="18"/>
              </w:rPr>
            </w:pPr>
            <w:r w:rsidRPr="00D73E58">
              <w:rPr>
                <w:bCs/>
                <w:szCs w:val="18"/>
              </w:rPr>
              <w:t>a)</w:t>
            </w:r>
            <w:r w:rsidRPr="00D73E58">
              <w:rPr>
                <w:bCs/>
                <w:szCs w:val="18"/>
              </w:rPr>
              <w:tab/>
              <w:t>të gjithë emrat dhe mbiemrat, vendin dhe datëlindjen e plotë, adresën e banimit, vendin e banimit dhe shtetësinë ose shtetësitë e pronarit përfitues, numrin e dokumentit të identifikimit, si pasaporta ose dokumenti kombëtar i identifikimit dhe, nëse ekziston, numrin unik të identifikimit personal që i është caktuar personit nga vendi i tij ose i saj i banimit të zakonshëm, si dhe përshkrimin e përgjithshëm të burimit të këtij numri;</w:t>
            </w:r>
          </w:p>
          <w:p w14:paraId="73339EDB" w14:textId="77777777" w:rsidR="00D73E58" w:rsidRPr="00D73E58" w:rsidRDefault="00D73E58" w:rsidP="00D73E58">
            <w:pPr>
              <w:jc w:val="both"/>
              <w:rPr>
                <w:bCs/>
                <w:szCs w:val="18"/>
              </w:rPr>
            </w:pPr>
            <w:r w:rsidRPr="00D73E58">
              <w:rPr>
                <w:bCs/>
                <w:szCs w:val="18"/>
              </w:rPr>
              <w:t>b)</w:t>
            </w:r>
            <w:r w:rsidRPr="00D73E58">
              <w:rPr>
                <w:bCs/>
                <w:szCs w:val="18"/>
              </w:rPr>
              <w:tab/>
              <w:t xml:space="preserve">natyrën dhe shkallën e interesit përfitues të zotëruar në subjektin juridik ose organizimin ligjor, qoftë nëpërmjet interesit pronësor ose kontrollit nëpërmjet </w:t>
            </w:r>
            <w:r w:rsidRPr="00D73E58">
              <w:rPr>
                <w:bCs/>
                <w:szCs w:val="18"/>
              </w:rPr>
              <w:lastRenderedPageBreak/>
              <w:t>mënyrave të tjera, si dhe datën prej së cilës zotërohet interesi përfitues;</w:t>
            </w:r>
          </w:p>
          <w:p w14:paraId="1E623032" w14:textId="77777777" w:rsidR="00D73E58" w:rsidRPr="00D73E58" w:rsidRDefault="00D73E58" w:rsidP="00D73E58">
            <w:pPr>
              <w:jc w:val="both"/>
              <w:rPr>
                <w:bCs/>
                <w:szCs w:val="18"/>
              </w:rPr>
            </w:pPr>
            <w:r w:rsidRPr="00D73E58">
              <w:rPr>
                <w:bCs/>
                <w:szCs w:val="18"/>
              </w:rPr>
              <w:t>c)</w:t>
            </w:r>
            <w:r w:rsidRPr="00D73E58">
              <w:rPr>
                <w:bCs/>
                <w:szCs w:val="18"/>
              </w:rPr>
              <w:tab/>
              <w:t>informacionin mbi subjektin juridik për të cilin personi fizik është pronari përfitues, në përputhje me nenin 22, paragrafi 1, germa "b", ose, në rastin e organizimeve ligjore për të cilat personi fizik është pronari përfitues, informacionin bazë mbi organizimin ligjor;</w:t>
            </w:r>
          </w:p>
          <w:p w14:paraId="37DFB2B9" w14:textId="77777777" w:rsidR="00D73E58" w:rsidRPr="00D73E58" w:rsidRDefault="00D73E58" w:rsidP="00D73E58">
            <w:pPr>
              <w:jc w:val="both"/>
              <w:rPr>
                <w:bCs/>
                <w:szCs w:val="18"/>
              </w:rPr>
            </w:pPr>
            <w:r w:rsidRPr="00D73E58">
              <w:rPr>
                <w:bCs/>
                <w:szCs w:val="18"/>
              </w:rPr>
              <w:t>d)</w:t>
            </w:r>
            <w:r w:rsidRPr="00D73E58">
              <w:rPr>
                <w:bCs/>
                <w:szCs w:val="18"/>
              </w:rPr>
              <w:tab/>
              <w:t>kur struktura e pronësisë dhe e kontrollit përmban më shumë se një subjekt juridik ose organizim ligjor, një përshkrim të kësaj strukture, duke përfshirë emrat dhe, nëse ekzistojnë, numrat e identifikimit të subjekteve juridike individuale ose organizimeve ligjore që janë pjesë e kësaj strukture si dhe një përshkrim të marrëdhënieve ndërmjet tyre, duke përfshirë pjesën e interesit që zotërohet;</w:t>
            </w:r>
          </w:p>
          <w:p w14:paraId="1BD844C4" w14:textId="77777777" w:rsidR="00D73E58" w:rsidRPr="00D73E58" w:rsidRDefault="00D73E58" w:rsidP="00D73E58">
            <w:pPr>
              <w:jc w:val="both"/>
              <w:rPr>
                <w:bCs/>
                <w:szCs w:val="18"/>
              </w:rPr>
            </w:pPr>
            <w:r w:rsidRPr="00D73E58">
              <w:rPr>
                <w:bCs/>
                <w:szCs w:val="18"/>
              </w:rPr>
              <w:t>e)</w:t>
            </w:r>
            <w:r w:rsidRPr="00D73E58">
              <w:rPr>
                <w:bCs/>
                <w:szCs w:val="18"/>
              </w:rPr>
              <w:tab/>
              <w:t>kur identifikohet një kategori përfituesish sipas nenit 59, përshkrimin e përgjithshëm të karakteristikave të kategorisë së përfituesve;</w:t>
            </w:r>
          </w:p>
          <w:p w14:paraId="52D2D9B6" w14:textId="77777777" w:rsidR="00D73E58" w:rsidRPr="00D73E58" w:rsidRDefault="00D73E58" w:rsidP="00D73E58">
            <w:pPr>
              <w:jc w:val="both"/>
              <w:rPr>
                <w:bCs/>
                <w:szCs w:val="18"/>
              </w:rPr>
            </w:pPr>
            <w:r w:rsidRPr="00D73E58">
              <w:rPr>
                <w:bCs/>
                <w:szCs w:val="18"/>
              </w:rPr>
              <w:t>f)</w:t>
            </w:r>
            <w:r w:rsidRPr="00D73E58">
              <w:rPr>
                <w:bCs/>
                <w:szCs w:val="18"/>
              </w:rPr>
              <w:tab/>
              <w:t>kur përfituesit e mundshëm dhe përfituesit e paracaktuar identifikohen në bazë të nenit 60:</w:t>
            </w:r>
          </w:p>
          <w:p w14:paraId="7DF6F208" w14:textId="77777777" w:rsidR="00D73E58" w:rsidRPr="00D73E58" w:rsidRDefault="00D73E58" w:rsidP="00D73E58">
            <w:pPr>
              <w:jc w:val="both"/>
              <w:rPr>
                <w:bCs/>
                <w:szCs w:val="18"/>
              </w:rPr>
            </w:pPr>
            <w:r w:rsidRPr="00D73E58">
              <w:rPr>
                <w:bCs/>
                <w:szCs w:val="18"/>
              </w:rPr>
              <w:lastRenderedPageBreak/>
              <w:t>I.</w:t>
            </w:r>
            <w:r w:rsidRPr="00D73E58">
              <w:rPr>
                <w:bCs/>
                <w:szCs w:val="18"/>
              </w:rPr>
              <w:tab/>
              <w:t>për personat fizikë, emrat dhe mbiemrat e tyre;</w:t>
            </w:r>
          </w:p>
          <w:p w14:paraId="05B011B9" w14:textId="77777777" w:rsidR="00D73E58" w:rsidRPr="00D73E58" w:rsidRDefault="00D73E58" w:rsidP="00D73E58">
            <w:pPr>
              <w:jc w:val="both"/>
              <w:rPr>
                <w:bCs/>
                <w:szCs w:val="18"/>
              </w:rPr>
            </w:pPr>
            <w:r w:rsidRPr="00D73E58">
              <w:rPr>
                <w:bCs/>
                <w:szCs w:val="18"/>
              </w:rPr>
              <w:t>II.</w:t>
            </w:r>
            <w:r w:rsidRPr="00D73E58">
              <w:rPr>
                <w:bCs/>
                <w:szCs w:val="18"/>
              </w:rPr>
              <w:tab/>
              <w:t>për subjektet juridike dhe organizimet ligjore, emrat e tyre;</w:t>
            </w:r>
          </w:p>
          <w:p w14:paraId="4EA4A093" w14:textId="77777777" w:rsidR="00D73E58" w:rsidRPr="00D73E58" w:rsidRDefault="00D73E58" w:rsidP="00D73E58">
            <w:pPr>
              <w:jc w:val="both"/>
              <w:rPr>
                <w:bCs/>
                <w:szCs w:val="18"/>
              </w:rPr>
            </w:pPr>
            <w:r w:rsidRPr="00D73E58">
              <w:rPr>
                <w:bCs/>
                <w:szCs w:val="18"/>
              </w:rPr>
              <w:t>III.</w:t>
            </w:r>
            <w:r w:rsidRPr="00D73E58">
              <w:rPr>
                <w:bCs/>
                <w:szCs w:val="18"/>
              </w:rPr>
              <w:tab/>
              <w:t>për një kategori përfituesish të mundshëm ose përfituesish të paracaktuar, përshkrimin e saj.</w:t>
            </w:r>
          </w:p>
          <w:p w14:paraId="1CB1145A" w14:textId="77777777" w:rsidR="00D73E58" w:rsidRPr="00D73E58" w:rsidRDefault="00D73E58" w:rsidP="00D73E58">
            <w:pPr>
              <w:jc w:val="both"/>
              <w:rPr>
                <w:bCs/>
                <w:szCs w:val="18"/>
              </w:rPr>
            </w:pPr>
            <w:r w:rsidRPr="00D73E58">
              <w:rPr>
                <w:bCs/>
                <w:szCs w:val="18"/>
              </w:rPr>
              <w:t>2.</w:t>
            </w:r>
            <w:r w:rsidRPr="00D73E58">
              <w:rPr>
                <w:bCs/>
                <w:szCs w:val="18"/>
              </w:rPr>
              <w:tab/>
              <w:t>Subjektet juridike dhe kujdestarët e trusteve të shprehura ose personat që mbajnë një pozicion të barasvlershëm në një organizim ligjor të ngjashëm marrin informacionin e duhur, të saktë dhe të përditësuar mbi pronësinë përfituese brenda 28 ditëve kalendarike nga krijimi i subjektit juridik ose krijimi i organizimit ligjor. Ky informacion përditësohet menjëherë dhe, në çdo rast, brenda 28 ditëve kalendarike nga çdo ndryshim i tij, si dhe në baza vjetore.</w:t>
            </w:r>
          </w:p>
          <w:p w14:paraId="50667837" w14:textId="77777777" w:rsidR="00D73E58" w:rsidRPr="00D73E58" w:rsidRDefault="00D73E58" w:rsidP="00D73E58">
            <w:pPr>
              <w:jc w:val="both"/>
              <w:rPr>
                <w:bCs/>
                <w:szCs w:val="18"/>
              </w:rPr>
            </w:pPr>
          </w:p>
        </w:tc>
        <w:tc>
          <w:tcPr>
            <w:tcW w:w="900" w:type="dxa"/>
          </w:tcPr>
          <w:p w14:paraId="061EC6AD" w14:textId="77777777" w:rsidR="00D73E58" w:rsidRPr="00792573" w:rsidRDefault="00D73E58" w:rsidP="00D73E58">
            <w:pPr>
              <w:jc w:val="center"/>
              <w:rPr>
                <w:b/>
                <w:bCs/>
                <w:sz w:val="18"/>
                <w:szCs w:val="18"/>
              </w:rPr>
            </w:pPr>
            <w:r>
              <w:rPr>
                <w:b/>
                <w:bCs/>
                <w:sz w:val="18"/>
                <w:szCs w:val="18"/>
              </w:rPr>
              <w:lastRenderedPageBreak/>
              <w:t>F</w:t>
            </w:r>
          </w:p>
        </w:tc>
        <w:tc>
          <w:tcPr>
            <w:tcW w:w="2692" w:type="dxa"/>
            <w:vAlign w:val="center"/>
          </w:tcPr>
          <w:p w14:paraId="65B89584" w14:textId="77777777" w:rsidR="00D73E58" w:rsidRPr="00654722" w:rsidRDefault="00D73E58" w:rsidP="00D73E58">
            <w:pPr>
              <w:snapToGrid w:val="0"/>
              <w:spacing w:before="240"/>
              <w:rPr>
                <w:lang w:val="pt-BR"/>
              </w:rPr>
            </w:pPr>
            <w:r w:rsidRPr="00654722">
              <w:rPr>
                <w:lang w:val="en-GB"/>
              </w:rPr>
              <w:t xml:space="preserve">Nevojitet shtimi i nje neni ne Ligjin Nr.112/2020 “ Per </w:t>
            </w:r>
            <w:r w:rsidRPr="00654722">
              <w:rPr>
                <w:lang w:val="en-GB"/>
              </w:rPr>
              <w:lastRenderedPageBreak/>
              <w:t>regjistrin  e pronareve perfitues”</w:t>
            </w:r>
          </w:p>
        </w:tc>
      </w:tr>
      <w:tr w:rsidR="00D73E58" w:rsidRPr="00792573" w14:paraId="3BA421A8" w14:textId="77777777" w:rsidTr="004B54E1">
        <w:tc>
          <w:tcPr>
            <w:tcW w:w="1255" w:type="dxa"/>
            <w:vAlign w:val="center"/>
          </w:tcPr>
          <w:p w14:paraId="1E24488C" w14:textId="77777777" w:rsidR="00D73E58" w:rsidRPr="00654722" w:rsidRDefault="00D73E58" w:rsidP="00D73E58">
            <w:pPr>
              <w:widowControl w:val="0"/>
              <w:autoSpaceDE w:val="0"/>
              <w:rPr>
                <w:lang w:val="pt-BR"/>
              </w:rPr>
            </w:pPr>
            <w:r w:rsidRPr="00654722">
              <w:rPr>
                <w:lang w:eastAsia="sq-AL" w:bidi="sq-AL"/>
              </w:rPr>
              <w:lastRenderedPageBreak/>
              <w:t>63(1)(2)(3)(4)(a)(b)(5)(6)</w:t>
            </w:r>
          </w:p>
        </w:tc>
        <w:tc>
          <w:tcPr>
            <w:tcW w:w="3532" w:type="dxa"/>
            <w:gridSpan w:val="2"/>
          </w:tcPr>
          <w:p w14:paraId="70FFEEC2" w14:textId="77777777" w:rsidR="00D73E58" w:rsidRPr="00D73E58" w:rsidRDefault="00D73E58" w:rsidP="00D73E58">
            <w:pPr>
              <w:jc w:val="both"/>
              <w:rPr>
                <w:bCs/>
                <w:szCs w:val="18"/>
              </w:rPr>
            </w:pPr>
            <w:r w:rsidRPr="00D73E58">
              <w:rPr>
                <w:bCs/>
                <w:szCs w:val="18"/>
              </w:rPr>
              <w:t>Të gjitha subjektet juridike të krijuara në BE marrin dhe mbajnë informacion të mjaftueshëm, të saktë dhe të përditësuar mbi pronësinë përfituese.</w:t>
            </w:r>
          </w:p>
          <w:p w14:paraId="257788C1" w14:textId="77777777" w:rsidR="00D73E58" w:rsidRPr="00D73E58" w:rsidRDefault="00D73E58" w:rsidP="00D73E58">
            <w:pPr>
              <w:jc w:val="both"/>
              <w:rPr>
                <w:bCs/>
                <w:szCs w:val="18"/>
              </w:rPr>
            </w:pPr>
            <w:r w:rsidRPr="00D73E58">
              <w:rPr>
                <w:bCs/>
                <w:szCs w:val="18"/>
              </w:rPr>
              <w:lastRenderedPageBreak/>
              <w:t>Subjektet juridike u sigurojnë subjekteve të detyruara, krahas informacionit mbi pronarët e tyre të ligjshëm, edhe informacion mbi pronarët përfitues, kur subjektet e detyruara zbatojnë masa të vigjilencës së duhur ndaj klientit në përputhje me Kreun III.</w:t>
            </w:r>
          </w:p>
          <w:p w14:paraId="75C62CC0" w14:textId="77777777" w:rsidR="00D73E58" w:rsidRPr="00D73E58" w:rsidRDefault="00D73E58" w:rsidP="00D73E58">
            <w:pPr>
              <w:jc w:val="both"/>
              <w:rPr>
                <w:bCs/>
                <w:szCs w:val="18"/>
              </w:rPr>
            </w:pPr>
            <w:r w:rsidRPr="00D73E58">
              <w:rPr>
                <w:bCs/>
                <w:szCs w:val="18"/>
              </w:rPr>
              <w:t>2.</w:t>
            </w:r>
            <w:r w:rsidRPr="00D73E58">
              <w:rPr>
                <w:bCs/>
                <w:szCs w:val="18"/>
              </w:rPr>
              <w:tab/>
              <w:t>Subjekti juridik raporton informacionin mbi pronësinë përfituese në regjistrin qendror pa vonesa të paarsyeshme pas krijimit të tij. Çdo ndryshim i këtij informacioni raportohet në regjistrin qendror pa vonesa të paarsyeshme dhe, në çdo rast, brenda 28 ditëve kalendarike pas kryerjes së ndryshimit. Subjekti juridik verifikon rregullisht se zotëron informacion të përditësuar mbi pronësinë e tij përfituese. Ky verifikim kryhet të paktën çdo vit, qoftë si proces i mëvetësishëm apo si pjesë e proceseve të tjera periodike, siç është dorëzimi i pasqyrave financiare.</w:t>
            </w:r>
          </w:p>
          <w:p w14:paraId="4EAFBD62" w14:textId="77777777" w:rsidR="00D73E58" w:rsidRPr="00D73E58" w:rsidRDefault="00D73E58" w:rsidP="00D73E58">
            <w:pPr>
              <w:jc w:val="both"/>
              <w:rPr>
                <w:bCs/>
                <w:szCs w:val="18"/>
              </w:rPr>
            </w:pPr>
            <w:r w:rsidRPr="00D73E58">
              <w:rPr>
                <w:bCs/>
                <w:szCs w:val="18"/>
              </w:rPr>
              <w:t xml:space="preserve">Pronarët përfitues të një subjekti juridik, si dhe subjektet juridike dhe, në rastin e organizimeve ligjore, kujdestarët e tyre ose personat që mbajnë një pozicion të barasvlershëm, të cilët janë pjesë e </w:t>
            </w:r>
            <w:r w:rsidRPr="00D73E58">
              <w:rPr>
                <w:bCs/>
                <w:szCs w:val="18"/>
              </w:rPr>
              <w:lastRenderedPageBreak/>
              <w:t>strukturës së pronësisë ose kontrollit të një subjekti juridik, i sigurojnë atij subjekti juridik të gjithë informacionin që i nevojitet atij për të përmbushur kërkesat e këtij kreu ose për t’iu përgjigjur kërkesave për informacion shtesë të marra në përputhje me nenin 10, paragrafi 4 të Direktivës (BE) 2024/1640.</w:t>
            </w:r>
          </w:p>
          <w:p w14:paraId="4701275A" w14:textId="77777777" w:rsidR="00D73E58" w:rsidRPr="00D73E58" w:rsidRDefault="00D73E58" w:rsidP="00D73E58">
            <w:pPr>
              <w:jc w:val="both"/>
              <w:rPr>
                <w:bCs/>
                <w:szCs w:val="18"/>
              </w:rPr>
            </w:pPr>
            <w:r w:rsidRPr="00D73E58">
              <w:rPr>
                <w:bCs/>
                <w:szCs w:val="18"/>
              </w:rPr>
              <w:t>3.</w:t>
            </w:r>
            <w:r w:rsidRPr="00D73E58">
              <w:rPr>
                <w:bCs/>
                <w:szCs w:val="18"/>
              </w:rPr>
              <w:tab/>
              <w:t>Kur, pas shterimit të të gjitha mënyrave të mundshme të identifikimit në bazë të neneve 51 deri 57, asnjë person nuk identifikohet si pronar përfitues, ose kur subjekti juridik ka pasiguri thelbësore dhe të justifikuar nëse personat e identifikuar janë pronarët përfitues, subjektet juridike mbajnë të dhëna mbi veprimet e ndërmarra me qëllim identifikimin e pronarëve të tyre përfitues.</w:t>
            </w:r>
          </w:p>
          <w:p w14:paraId="124F7DDE" w14:textId="77777777" w:rsidR="00D73E58" w:rsidRPr="00D73E58" w:rsidRDefault="00D73E58" w:rsidP="00D73E58">
            <w:pPr>
              <w:jc w:val="both"/>
              <w:rPr>
                <w:bCs/>
                <w:szCs w:val="18"/>
              </w:rPr>
            </w:pPr>
            <w:r w:rsidRPr="00D73E58">
              <w:rPr>
                <w:bCs/>
                <w:szCs w:val="18"/>
              </w:rPr>
              <w:t>4.</w:t>
            </w:r>
            <w:r w:rsidRPr="00D73E58">
              <w:rPr>
                <w:bCs/>
                <w:szCs w:val="18"/>
              </w:rPr>
              <w:tab/>
              <w:t>Në rastet e përmendura në paragrafin 3 të këtij neni, kur japin informacion mbi pronësinë përfituese në përputhje me nenin 20 të kësaj rregulloreje dhe nenin 10 të Direktivës (BE) 2024/1640, subjektet juridike sigurojnë:</w:t>
            </w:r>
          </w:p>
          <w:p w14:paraId="0E9C5CC8" w14:textId="77777777" w:rsidR="00D73E58" w:rsidRPr="00D73E58" w:rsidRDefault="00D73E58" w:rsidP="00D73E58">
            <w:pPr>
              <w:jc w:val="both"/>
              <w:rPr>
                <w:bCs/>
                <w:szCs w:val="18"/>
              </w:rPr>
            </w:pPr>
            <w:r w:rsidRPr="00D73E58">
              <w:rPr>
                <w:bCs/>
                <w:szCs w:val="18"/>
              </w:rPr>
              <w:t>a)</w:t>
            </w:r>
            <w:r w:rsidRPr="00D73E58">
              <w:rPr>
                <w:bCs/>
                <w:szCs w:val="18"/>
              </w:rPr>
              <w:tab/>
              <w:t xml:space="preserve">një deklaratë se nuk ka pronar përfitues apo se pronarët </w:t>
            </w:r>
            <w:r w:rsidRPr="00D73E58">
              <w:rPr>
                <w:bCs/>
                <w:szCs w:val="18"/>
              </w:rPr>
              <w:lastRenderedPageBreak/>
              <w:t>përfitues nuk mund të përcaktohen, të shoqëruar me një justifikim se pse nuk ka qenë i mundur përcaktimi i pronarit përfitues në përputhje me nenet 51 deri 57 të kësaj rregulloreje dhe shkaqet e pasigurisë në lidhje me informacionin e konstatuar;</w:t>
            </w:r>
          </w:p>
          <w:p w14:paraId="1FA021CD" w14:textId="77777777" w:rsidR="00D73E58" w:rsidRPr="00D73E58" w:rsidRDefault="00D73E58" w:rsidP="00D73E58">
            <w:pPr>
              <w:jc w:val="both"/>
              <w:rPr>
                <w:bCs/>
                <w:szCs w:val="18"/>
              </w:rPr>
            </w:pPr>
            <w:r w:rsidRPr="00D73E58">
              <w:rPr>
                <w:bCs/>
                <w:szCs w:val="18"/>
              </w:rPr>
              <w:t>b)</w:t>
            </w:r>
            <w:r w:rsidRPr="00D73E58">
              <w:rPr>
                <w:bCs/>
                <w:szCs w:val="18"/>
              </w:rPr>
              <w:tab/>
              <w:t>të dhënat e të gjithë personave fizikë që mbajnë pozicionin e zyrtarëve të lartë drejtues në subjektin juridik, të barasvlershme me informacionin e kërkuar në bazë të nenit 62, paragrafi 1, nënparagrafi i dytë, germa "a" të kësaj rregulloreje.</w:t>
            </w:r>
          </w:p>
          <w:p w14:paraId="5D3D7157" w14:textId="77777777" w:rsidR="00D73E58" w:rsidRPr="00D73E58" w:rsidRDefault="00D73E58" w:rsidP="00D73E58">
            <w:pPr>
              <w:jc w:val="both"/>
              <w:rPr>
                <w:bCs/>
                <w:szCs w:val="18"/>
              </w:rPr>
            </w:pPr>
            <w:r w:rsidRPr="00D73E58">
              <w:rPr>
                <w:bCs/>
                <w:szCs w:val="18"/>
              </w:rPr>
              <w:t>Për qëllimin e këtij paragrafi, “zyrtarë të lartë drejtues” janë personat fizikë që janë anëtarë ekzekutivë të organit drejtues, si dhe personat fizikë që ushtrojnë funksione ekzekutive brenda një subjekti juridik dhe janë përgjegjës dhe japin llogari përballë organit drejtues për administrimin e përditshëm të subjektit.</w:t>
            </w:r>
          </w:p>
          <w:p w14:paraId="1931F578" w14:textId="77777777" w:rsidR="00D73E58" w:rsidRPr="00D73E58" w:rsidRDefault="00D73E58" w:rsidP="00D73E58">
            <w:pPr>
              <w:jc w:val="both"/>
              <w:rPr>
                <w:bCs/>
                <w:szCs w:val="18"/>
              </w:rPr>
            </w:pPr>
            <w:r w:rsidRPr="00D73E58">
              <w:rPr>
                <w:bCs/>
                <w:szCs w:val="18"/>
              </w:rPr>
              <w:t>5.</w:t>
            </w:r>
            <w:r w:rsidRPr="00D73E58">
              <w:rPr>
                <w:bCs/>
                <w:szCs w:val="18"/>
              </w:rPr>
              <w:tab/>
              <w:t>Subjektet juridike u vënë në dispozicion autoriteteve kompetente informacionin e mbledhur në përputhje me këtë nen, mbi bazën e kërkesës dhe pa vonesë.</w:t>
            </w:r>
          </w:p>
          <w:p w14:paraId="2CA2AE6C" w14:textId="77777777" w:rsidR="00D73E58" w:rsidRPr="00D73E58" w:rsidRDefault="00D73E58" w:rsidP="00D73E58">
            <w:pPr>
              <w:jc w:val="both"/>
              <w:rPr>
                <w:bCs/>
                <w:szCs w:val="18"/>
              </w:rPr>
            </w:pPr>
            <w:r w:rsidRPr="00D73E58">
              <w:rPr>
                <w:bCs/>
                <w:szCs w:val="18"/>
              </w:rPr>
              <w:lastRenderedPageBreak/>
              <w:t>6.</w:t>
            </w:r>
            <w:r w:rsidRPr="00D73E58">
              <w:rPr>
                <w:bCs/>
                <w:szCs w:val="18"/>
              </w:rPr>
              <w:tab/>
              <w:t>Informacioni i përmendur në paragrafin 4 ruhet për 5 vite pas datës së shpërbërjes ose ndërprerjes së ekzistencës së subjekteve juridike, qoftë nga persona të caktuar nga subjekti për ruajtjen e dokumenteve, qoftë nga administratorët ose likuidatorët apo persona të tjerë të përfshirë në shpërbërjen e subjektit. Identiteti dhe të dhënat e kontaktit të personit përgjegjës për ruajtjen e informacionit raportohen në regjistrat qendrorë.</w:t>
            </w:r>
          </w:p>
          <w:p w14:paraId="780A370E" w14:textId="77777777" w:rsidR="00D73E58" w:rsidRPr="00D73E58" w:rsidRDefault="00D73E58" w:rsidP="00D73E58">
            <w:pPr>
              <w:jc w:val="both"/>
              <w:rPr>
                <w:bCs/>
                <w:szCs w:val="18"/>
              </w:rPr>
            </w:pPr>
          </w:p>
        </w:tc>
        <w:tc>
          <w:tcPr>
            <w:tcW w:w="1058" w:type="dxa"/>
          </w:tcPr>
          <w:p w14:paraId="3AEEFB6A" w14:textId="77777777" w:rsidR="00D73E58" w:rsidRPr="00792573" w:rsidRDefault="00D73E58" w:rsidP="00D73E58">
            <w:pPr>
              <w:jc w:val="center"/>
              <w:rPr>
                <w:bCs/>
                <w:sz w:val="18"/>
                <w:szCs w:val="18"/>
              </w:rPr>
            </w:pPr>
          </w:p>
        </w:tc>
        <w:tc>
          <w:tcPr>
            <w:tcW w:w="1530" w:type="dxa"/>
            <w:vAlign w:val="center"/>
          </w:tcPr>
          <w:p w14:paraId="7D2FD790" w14:textId="77777777" w:rsidR="00D73E58" w:rsidRPr="00654722" w:rsidRDefault="00D73E58" w:rsidP="00D73E58">
            <w:pPr>
              <w:snapToGrid w:val="0"/>
              <w:rPr>
                <w:lang w:val="pt-BR"/>
              </w:rPr>
            </w:pPr>
            <w:r w:rsidRPr="00654722">
              <w:rPr>
                <w:lang w:val="pt-BR"/>
              </w:rPr>
              <w:t xml:space="preserve">Neni 17, Ligji Nr.112/2020 “ Per regjistrin e </w:t>
            </w:r>
            <w:r w:rsidRPr="00654722">
              <w:rPr>
                <w:lang w:val="pt-BR"/>
              </w:rPr>
              <w:lastRenderedPageBreak/>
              <w:t>pronareve perfitues</w:t>
            </w:r>
          </w:p>
        </w:tc>
        <w:tc>
          <w:tcPr>
            <w:tcW w:w="3600" w:type="dxa"/>
          </w:tcPr>
          <w:p w14:paraId="2F6DA926" w14:textId="77777777" w:rsidR="00D73E58" w:rsidRPr="00D73E58" w:rsidRDefault="00D73E58" w:rsidP="00D73E58">
            <w:pPr>
              <w:jc w:val="both"/>
              <w:rPr>
                <w:bCs/>
                <w:szCs w:val="18"/>
              </w:rPr>
            </w:pPr>
            <w:r w:rsidRPr="00D73E58">
              <w:rPr>
                <w:bCs/>
                <w:szCs w:val="18"/>
              </w:rPr>
              <w:lastRenderedPageBreak/>
              <w:t>Të gjitha subjektet juridike të krijuara në BE marrin dhe mbajnë informacion të mjaftueshëm, të saktë dhe të përditësuar mbi pronësinë përfituese.</w:t>
            </w:r>
          </w:p>
          <w:p w14:paraId="1CFED7C5" w14:textId="77777777" w:rsidR="00D73E58" w:rsidRPr="00D73E58" w:rsidRDefault="00D73E58" w:rsidP="00D73E58">
            <w:pPr>
              <w:jc w:val="both"/>
              <w:rPr>
                <w:bCs/>
                <w:szCs w:val="18"/>
              </w:rPr>
            </w:pPr>
            <w:r w:rsidRPr="00D73E58">
              <w:rPr>
                <w:bCs/>
                <w:szCs w:val="18"/>
              </w:rPr>
              <w:lastRenderedPageBreak/>
              <w:t>Subjektet juridike u sigurojnë subjekteve të detyruara, krahas informacionit mbi pronarët e tyre të ligjshëm, edhe informacion mbi pronarët përfitues, kur subjektet e detyruara zbatojnë masa të vigjilencës së duhur ndaj klientit në përputhje me Kreun III.</w:t>
            </w:r>
          </w:p>
          <w:p w14:paraId="77A8668C" w14:textId="77777777" w:rsidR="00D73E58" w:rsidRPr="00D73E58" w:rsidRDefault="00D73E58" w:rsidP="00D73E58">
            <w:pPr>
              <w:jc w:val="both"/>
              <w:rPr>
                <w:bCs/>
                <w:szCs w:val="18"/>
              </w:rPr>
            </w:pPr>
            <w:r w:rsidRPr="00D73E58">
              <w:rPr>
                <w:bCs/>
                <w:szCs w:val="18"/>
              </w:rPr>
              <w:t>2.</w:t>
            </w:r>
            <w:r w:rsidRPr="00D73E58">
              <w:rPr>
                <w:bCs/>
                <w:szCs w:val="18"/>
              </w:rPr>
              <w:tab/>
              <w:t>Subjekti juridik raporton informacionin mbi pronësinë përfituese në regjistrin qendror pa vonesa të paarsyeshme pas krijimit të tij. Çdo ndryshim i këtij informacioni raportohet në regjistrin qendror pa vonesa të paarsyeshme dhe, në çdo rast, brenda 28 ditëve kalendarike pas kryerjes së ndryshimit. Subjekti juridik verifikon rregullisht se zotëron informacion të përditësuar mbi pronësinë e tij përfituese. Ky verifikim kryhet të paktën çdo vit, qoftë si proces i mëvetësishëm apo si pjesë e proceseve të tjera periodike, siç është dorëzimi i pasqyrave financiare.</w:t>
            </w:r>
          </w:p>
          <w:p w14:paraId="1272FBBA" w14:textId="77777777" w:rsidR="00D73E58" w:rsidRPr="00D73E58" w:rsidRDefault="00D73E58" w:rsidP="00D73E58">
            <w:pPr>
              <w:jc w:val="both"/>
              <w:rPr>
                <w:bCs/>
                <w:szCs w:val="18"/>
              </w:rPr>
            </w:pPr>
            <w:r w:rsidRPr="00D73E58">
              <w:rPr>
                <w:bCs/>
                <w:szCs w:val="18"/>
              </w:rPr>
              <w:t xml:space="preserve">Pronarët përfitues të një subjekti juridik, si dhe subjektet juridike dhe, në rastin e organizimeve ligjore, kujdestarët e tyre ose personat që mbajnë një pozicion të barasvlershëm, të cilët janë pjesë e </w:t>
            </w:r>
            <w:r w:rsidRPr="00D73E58">
              <w:rPr>
                <w:bCs/>
                <w:szCs w:val="18"/>
              </w:rPr>
              <w:lastRenderedPageBreak/>
              <w:t>strukturës së pronësisë ose kontrollit të një subjekti juridik, i sigurojnë atij subjekti juridik të gjithë informacionin që i nevojitet atij për të përmbushur kërkesat e këtij kreu ose për t’iu përgjigjur kërkesave për informacion shtesë të marra në përputhje me nenin 10, paragrafi 4 të Direktivës (BE) 2024/1640.</w:t>
            </w:r>
          </w:p>
          <w:p w14:paraId="602FD394" w14:textId="77777777" w:rsidR="00D73E58" w:rsidRPr="00D73E58" w:rsidRDefault="00D73E58" w:rsidP="00D73E58">
            <w:pPr>
              <w:jc w:val="both"/>
              <w:rPr>
                <w:bCs/>
                <w:szCs w:val="18"/>
              </w:rPr>
            </w:pPr>
            <w:r w:rsidRPr="00D73E58">
              <w:rPr>
                <w:bCs/>
                <w:szCs w:val="18"/>
              </w:rPr>
              <w:t>3.</w:t>
            </w:r>
            <w:r w:rsidRPr="00D73E58">
              <w:rPr>
                <w:bCs/>
                <w:szCs w:val="18"/>
              </w:rPr>
              <w:tab/>
              <w:t>Kur, pas shterimit të të gjitha mënyrave të mundshme të identifikimit në bazë të neneve 51 deri 57, asnjë person nuk identifikohet si pronar përfitues, ose kur subjekti juridik ka pasiguri thelbësore dhe të justifikuar nëse personat e identifikuar janë pronarët përfitues, subjektet juridike mbajnë të dhëna mbi veprimet e ndërmarra me qëllim identifikimin e pronarëve të tyre përfitues.</w:t>
            </w:r>
          </w:p>
          <w:p w14:paraId="25D4B9C5" w14:textId="77777777" w:rsidR="00D73E58" w:rsidRPr="00D73E58" w:rsidRDefault="00D73E58" w:rsidP="00D73E58">
            <w:pPr>
              <w:jc w:val="both"/>
              <w:rPr>
                <w:bCs/>
                <w:szCs w:val="18"/>
              </w:rPr>
            </w:pPr>
            <w:r w:rsidRPr="00D73E58">
              <w:rPr>
                <w:bCs/>
                <w:szCs w:val="18"/>
              </w:rPr>
              <w:t>4.</w:t>
            </w:r>
            <w:r w:rsidRPr="00D73E58">
              <w:rPr>
                <w:bCs/>
                <w:szCs w:val="18"/>
              </w:rPr>
              <w:tab/>
              <w:t>Në rastet e përmendura në paragrafin 3 të këtij neni, kur japin informacion mbi pronësinë përfituese në përputhje me nenin 20 të kësaj rregulloreje dhe nenin 10 të Direktivës (BE) 2024/1640, subjektet juridike sigurojnë:</w:t>
            </w:r>
          </w:p>
          <w:p w14:paraId="6CE78EB5" w14:textId="77777777" w:rsidR="00D73E58" w:rsidRPr="00D73E58" w:rsidRDefault="00D73E58" w:rsidP="00D73E58">
            <w:pPr>
              <w:jc w:val="both"/>
              <w:rPr>
                <w:bCs/>
                <w:szCs w:val="18"/>
              </w:rPr>
            </w:pPr>
            <w:r w:rsidRPr="00D73E58">
              <w:rPr>
                <w:bCs/>
                <w:szCs w:val="18"/>
              </w:rPr>
              <w:t>a)</w:t>
            </w:r>
            <w:r w:rsidRPr="00D73E58">
              <w:rPr>
                <w:bCs/>
                <w:szCs w:val="18"/>
              </w:rPr>
              <w:tab/>
              <w:t xml:space="preserve">një deklaratë se nuk ka pronar përfitues apo se pronarët </w:t>
            </w:r>
            <w:r w:rsidRPr="00D73E58">
              <w:rPr>
                <w:bCs/>
                <w:szCs w:val="18"/>
              </w:rPr>
              <w:lastRenderedPageBreak/>
              <w:t>përfitues nuk mund të përcaktohen, të shoqëruar me një justifikim se pse nuk ka qenë i mundur përcaktimi i pronarit përfitues në përputhje me nenet 51 deri 57 të kësaj rregulloreje dhe shkaqet e pasigurisë në lidhje me informacionin e konstatuar;</w:t>
            </w:r>
          </w:p>
          <w:p w14:paraId="0A5AB549" w14:textId="77777777" w:rsidR="00D73E58" w:rsidRPr="00D73E58" w:rsidRDefault="00D73E58" w:rsidP="00D73E58">
            <w:pPr>
              <w:jc w:val="both"/>
              <w:rPr>
                <w:bCs/>
                <w:szCs w:val="18"/>
              </w:rPr>
            </w:pPr>
            <w:r w:rsidRPr="00D73E58">
              <w:rPr>
                <w:bCs/>
                <w:szCs w:val="18"/>
              </w:rPr>
              <w:t>b)</w:t>
            </w:r>
            <w:r w:rsidRPr="00D73E58">
              <w:rPr>
                <w:bCs/>
                <w:szCs w:val="18"/>
              </w:rPr>
              <w:tab/>
              <w:t>të dhënat e të gjithë personave fizikë që mbajnë pozicionin e zyrtarëve të lartë drejtues në subjektin juridik, të barasvlershme me informacionin e kërkuar në bazë të nenit 62, paragrafi 1, nënparagrafi i dytë, germa "a" të kësaj rregulloreje.</w:t>
            </w:r>
          </w:p>
          <w:p w14:paraId="54E96AFD" w14:textId="77777777" w:rsidR="00D73E58" w:rsidRPr="00D73E58" w:rsidRDefault="00D73E58" w:rsidP="00D73E58">
            <w:pPr>
              <w:jc w:val="both"/>
              <w:rPr>
                <w:bCs/>
                <w:szCs w:val="18"/>
              </w:rPr>
            </w:pPr>
            <w:r w:rsidRPr="00D73E58">
              <w:rPr>
                <w:bCs/>
                <w:szCs w:val="18"/>
              </w:rPr>
              <w:t>Për qëllimin e këtij paragrafi, “zyrtarë të lartë drejtues” janë personat fizikë që janë anëtarë ekzekutivë të organit drejtues, si dhe personat fizikë që ushtrojnë funksione ekzekutive brenda një subjekti juridik dhe janë përgjegjës dhe japin llogari përballë organit drejtues për administrimin e përditshëm të subjektit.</w:t>
            </w:r>
          </w:p>
          <w:p w14:paraId="19BA51F7" w14:textId="77777777" w:rsidR="00D73E58" w:rsidRPr="00D73E58" w:rsidRDefault="00D73E58" w:rsidP="00D73E58">
            <w:pPr>
              <w:jc w:val="both"/>
              <w:rPr>
                <w:bCs/>
                <w:szCs w:val="18"/>
              </w:rPr>
            </w:pPr>
            <w:r w:rsidRPr="00D73E58">
              <w:rPr>
                <w:bCs/>
                <w:szCs w:val="18"/>
              </w:rPr>
              <w:t>5.</w:t>
            </w:r>
            <w:r w:rsidRPr="00D73E58">
              <w:rPr>
                <w:bCs/>
                <w:szCs w:val="18"/>
              </w:rPr>
              <w:tab/>
              <w:t>Subjektet juridike u vënë në dispozicion autoriteteve kompetente informacionin e mbledhur në përputhje me këtë nen, mbi bazën e kërkesës dhe pa vonesë.</w:t>
            </w:r>
          </w:p>
          <w:p w14:paraId="1BE73358" w14:textId="77777777" w:rsidR="00D73E58" w:rsidRPr="00D73E58" w:rsidRDefault="00D73E58" w:rsidP="00D73E58">
            <w:pPr>
              <w:jc w:val="both"/>
              <w:rPr>
                <w:bCs/>
                <w:szCs w:val="18"/>
              </w:rPr>
            </w:pPr>
            <w:r w:rsidRPr="00D73E58">
              <w:rPr>
                <w:bCs/>
                <w:szCs w:val="18"/>
              </w:rPr>
              <w:lastRenderedPageBreak/>
              <w:t>6.</w:t>
            </w:r>
            <w:r w:rsidRPr="00D73E58">
              <w:rPr>
                <w:bCs/>
                <w:szCs w:val="18"/>
              </w:rPr>
              <w:tab/>
              <w:t>Informacioni i përmendur në paragrafin 4 ruhet për 5 vite pas datës së shpërbërjes ose ndërprerjes së ekzistencës së subjekteve juridike, qoftë nga persona të caktuar nga subjekti për ruajtjen e dokumenteve, qoftë nga administratorët ose likuidatorët apo persona të tjerë të përfshirë në shpërbërjen e subjektit. Identiteti dhe të dhënat e kontaktit të personit përgjegjës për ruajtjen e informacionit raportohen në regjistrat qendrorë.</w:t>
            </w:r>
          </w:p>
          <w:p w14:paraId="0FA97CCE" w14:textId="77777777" w:rsidR="00D73E58" w:rsidRPr="00D73E58" w:rsidRDefault="00D73E58" w:rsidP="00D73E58">
            <w:pPr>
              <w:jc w:val="both"/>
              <w:rPr>
                <w:bCs/>
                <w:szCs w:val="18"/>
              </w:rPr>
            </w:pPr>
          </w:p>
        </w:tc>
        <w:tc>
          <w:tcPr>
            <w:tcW w:w="900" w:type="dxa"/>
          </w:tcPr>
          <w:p w14:paraId="7425A966" w14:textId="77777777" w:rsidR="00D73E58" w:rsidRPr="00792573" w:rsidRDefault="00D73E58" w:rsidP="00D73E58">
            <w:pPr>
              <w:jc w:val="center"/>
              <w:rPr>
                <w:b/>
                <w:bCs/>
                <w:sz w:val="18"/>
                <w:szCs w:val="18"/>
              </w:rPr>
            </w:pPr>
            <w:r>
              <w:rPr>
                <w:b/>
                <w:bCs/>
                <w:sz w:val="18"/>
                <w:szCs w:val="18"/>
              </w:rPr>
              <w:lastRenderedPageBreak/>
              <w:t>F</w:t>
            </w:r>
          </w:p>
        </w:tc>
        <w:tc>
          <w:tcPr>
            <w:tcW w:w="2692" w:type="dxa"/>
            <w:vAlign w:val="center"/>
          </w:tcPr>
          <w:p w14:paraId="63E0A198" w14:textId="77777777" w:rsidR="00D73E58" w:rsidRPr="00654722" w:rsidRDefault="00D73E58" w:rsidP="00D73E58">
            <w:pPr>
              <w:snapToGrid w:val="0"/>
              <w:rPr>
                <w:lang w:val="pt-BR"/>
              </w:rPr>
            </w:pPr>
            <w:r w:rsidRPr="00654722">
              <w:rPr>
                <w:lang w:val="en-GB"/>
              </w:rPr>
              <w:t>Nevojitet shtimi i nje neni ne Ligjin Nr.112/2020 “ Per regjistrin  e pronareve perfitues”</w:t>
            </w:r>
          </w:p>
        </w:tc>
      </w:tr>
      <w:tr w:rsidR="00D73E58" w:rsidRPr="00792573" w14:paraId="33209DAF" w14:textId="77777777" w:rsidTr="00E5294C">
        <w:tc>
          <w:tcPr>
            <w:tcW w:w="1255" w:type="dxa"/>
            <w:vAlign w:val="center"/>
          </w:tcPr>
          <w:p w14:paraId="22ABF0EA" w14:textId="77777777" w:rsidR="00D73E58" w:rsidRPr="00654722" w:rsidRDefault="00D73E58" w:rsidP="00D73E58">
            <w:pPr>
              <w:widowControl w:val="0"/>
              <w:autoSpaceDE w:val="0"/>
              <w:spacing w:before="240"/>
              <w:rPr>
                <w:lang w:val="pt-BR"/>
              </w:rPr>
            </w:pPr>
            <w:r w:rsidRPr="00654722">
              <w:rPr>
                <w:lang w:eastAsia="sq-AL" w:bidi="sq-AL"/>
              </w:rPr>
              <w:lastRenderedPageBreak/>
              <w:t>Neni 64(1)(2)(3)(4)(5)(6)(7)(a)(b)</w:t>
            </w:r>
          </w:p>
        </w:tc>
        <w:tc>
          <w:tcPr>
            <w:tcW w:w="3532" w:type="dxa"/>
            <w:gridSpan w:val="2"/>
          </w:tcPr>
          <w:p w14:paraId="39461467" w14:textId="77777777" w:rsidR="00D73E58" w:rsidRPr="00D73E58" w:rsidRDefault="00D73E58" w:rsidP="00D73E58">
            <w:pPr>
              <w:jc w:val="both"/>
              <w:rPr>
                <w:bCs/>
                <w:szCs w:val="18"/>
              </w:rPr>
            </w:pPr>
            <w:r w:rsidRPr="00D73E58">
              <w:rPr>
                <w:bCs/>
                <w:szCs w:val="18"/>
              </w:rPr>
              <w:t>Në rastin e një organizimi ligjor të administruar në një shtet anëtar ose kujdestari i të cilit apo personi që mban një pozicion të barasvlershëm në një organizim ligjor të ngjashëm banon ose është i vendosur në një shtet anëtar, kujdestarët dhe personat që mbajnë një pozicion të barasvlershëm në një organizim ligjor të ngjashëm marrin dhe ruajnë informacionin e mëposhtëm në lidhje me organizimin ligjor:</w:t>
            </w:r>
          </w:p>
          <w:p w14:paraId="508993A0" w14:textId="77777777" w:rsidR="00D73E58" w:rsidRPr="00D73E58" w:rsidRDefault="00D73E58" w:rsidP="00D73E58">
            <w:pPr>
              <w:jc w:val="both"/>
              <w:rPr>
                <w:bCs/>
                <w:szCs w:val="18"/>
              </w:rPr>
            </w:pPr>
            <w:r w:rsidRPr="00D73E58">
              <w:rPr>
                <w:bCs/>
                <w:szCs w:val="18"/>
              </w:rPr>
              <w:t>a)</w:t>
            </w:r>
            <w:r w:rsidRPr="00D73E58">
              <w:rPr>
                <w:bCs/>
                <w:szCs w:val="18"/>
              </w:rPr>
              <w:tab/>
              <w:t>informacionin bazë mbi organizimin ligjor;</w:t>
            </w:r>
          </w:p>
          <w:p w14:paraId="48F143A8" w14:textId="77777777" w:rsidR="00D73E58" w:rsidRPr="00D73E58" w:rsidRDefault="00D73E58" w:rsidP="00D73E58">
            <w:pPr>
              <w:jc w:val="both"/>
              <w:rPr>
                <w:bCs/>
                <w:szCs w:val="18"/>
              </w:rPr>
            </w:pPr>
            <w:r w:rsidRPr="00D73E58">
              <w:rPr>
                <w:bCs/>
                <w:szCs w:val="18"/>
              </w:rPr>
              <w:t>b)</w:t>
            </w:r>
            <w:r w:rsidRPr="00D73E58">
              <w:rPr>
                <w:bCs/>
                <w:szCs w:val="18"/>
              </w:rPr>
              <w:tab/>
              <w:t xml:space="preserve">informacion të mjaftueshëm, të saktë dhe të </w:t>
            </w:r>
            <w:r w:rsidRPr="00D73E58">
              <w:rPr>
                <w:bCs/>
                <w:szCs w:val="18"/>
              </w:rPr>
              <w:lastRenderedPageBreak/>
              <w:t>përditësuar mbi pronësinë përfituese, siç parashikohet në nenin 62;</w:t>
            </w:r>
          </w:p>
          <w:p w14:paraId="6ABD5866" w14:textId="77777777" w:rsidR="00D73E58" w:rsidRPr="00D73E58" w:rsidRDefault="00D73E58" w:rsidP="00D73E58">
            <w:pPr>
              <w:jc w:val="both"/>
              <w:rPr>
                <w:bCs/>
                <w:szCs w:val="18"/>
              </w:rPr>
            </w:pPr>
            <w:r w:rsidRPr="00D73E58">
              <w:rPr>
                <w:bCs/>
                <w:szCs w:val="18"/>
              </w:rPr>
              <w:t>c)</w:t>
            </w:r>
            <w:r w:rsidRPr="00D73E58">
              <w:rPr>
                <w:bCs/>
                <w:szCs w:val="18"/>
              </w:rPr>
              <w:tab/>
              <w:t>kur subjektet juridike ose organizimet ligjore janë palë të organizimit ligjor, informacionin bazë dhe informacionin mbi pronësinë përfituese të këtyre subjekteve juridike dhe organizimeve ligjore;</w:t>
            </w:r>
          </w:p>
          <w:p w14:paraId="7CF52F1F" w14:textId="77777777" w:rsidR="00D73E58" w:rsidRPr="00D73E58" w:rsidRDefault="00D73E58" w:rsidP="00D73E58">
            <w:pPr>
              <w:jc w:val="both"/>
              <w:rPr>
                <w:bCs/>
                <w:szCs w:val="18"/>
              </w:rPr>
            </w:pPr>
            <w:r w:rsidRPr="00D73E58">
              <w:rPr>
                <w:bCs/>
                <w:szCs w:val="18"/>
              </w:rPr>
              <w:t>d)</w:t>
            </w:r>
            <w:r w:rsidRPr="00D73E58">
              <w:rPr>
                <w:bCs/>
                <w:szCs w:val="18"/>
              </w:rPr>
              <w:tab/>
              <w:t>informacionin mbi çdo agjent të autorizuar për të vepruar për llogari të organizimit ligjor ose për të ndërmarrë veprime në lidhje me të, si dhe mbi subjektet e detyruara me të cilat kujdestari ose personi që mban një pozicion të barasvlershëm në një organizim ligjor të ngjashëm hyn në një marrëdhënie biznesi për llogari të organizimit ligjor.</w:t>
            </w:r>
          </w:p>
          <w:p w14:paraId="651DB1F1" w14:textId="77777777" w:rsidR="00D73E58" w:rsidRPr="00D73E58" w:rsidRDefault="00D73E58" w:rsidP="00D73E58">
            <w:pPr>
              <w:jc w:val="both"/>
              <w:rPr>
                <w:bCs/>
                <w:szCs w:val="18"/>
              </w:rPr>
            </w:pPr>
            <w:r w:rsidRPr="00D73E58">
              <w:rPr>
                <w:bCs/>
                <w:szCs w:val="18"/>
              </w:rPr>
              <w:t>Informacioni i përmendur në nënparagrafin e parë ruhet për 5 vite pas përfundimit të përfshirjes së kujdestarit apo personit që mban një pozicion të barasvlershëm në trustin e shprehur apo organizimin ligjor të ngjashëm.</w:t>
            </w:r>
          </w:p>
          <w:p w14:paraId="3F406A27" w14:textId="77777777" w:rsidR="00D73E58" w:rsidRPr="00D73E58" w:rsidRDefault="00D73E58" w:rsidP="00D73E58">
            <w:pPr>
              <w:jc w:val="both"/>
              <w:rPr>
                <w:bCs/>
                <w:szCs w:val="18"/>
              </w:rPr>
            </w:pPr>
            <w:r w:rsidRPr="00D73E58">
              <w:rPr>
                <w:bCs/>
                <w:szCs w:val="18"/>
              </w:rPr>
              <w:t>2.</w:t>
            </w:r>
            <w:r w:rsidRPr="00D73E58">
              <w:rPr>
                <w:bCs/>
                <w:szCs w:val="18"/>
              </w:rPr>
              <w:tab/>
              <w:t xml:space="preserve">Kujdestari ose personi që mban një pozicion të barasvlershëm në një organizim </w:t>
            </w:r>
            <w:r w:rsidRPr="00D73E58">
              <w:rPr>
                <w:bCs/>
                <w:szCs w:val="18"/>
              </w:rPr>
              <w:lastRenderedPageBreak/>
              <w:t>ligjor të ngjashëm merr dhe raporton në regjistrin qendror informacionin mbi pronësinë përfituese dhe informacionin bazë mbi organizimin ligjor pa vonesa të paarsyeshme pas krijimit të trustit të shprehur ose organizimit ligjor të ngjashëm dhe, në çdo rast, brenda 28 ditëve kalendarike pas krijimit të tij. Kujdestari ose personi që mban një pozicion të barasvlershëm në një organizim ligjor të ngjashëm siguron që çdo ndryshim i pronësisë përfituese ose i informacionit bazë mbi organizimin ligjor të raportohet në regjistrin qendror pa vonesa të paarsyeshme, dhe në çdo rast brenda 28 ditëve kalendarike pas kryerjes së ndryshimit.</w:t>
            </w:r>
          </w:p>
          <w:p w14:paraId="253540D2" w14:textId="77777777" w:rsidR="00D73E58" w:rsidRPr="00D73E58" w:rsidRDefault="00D73E58" w:rsidP="00D73E58">
            <w:pPr>
              <w:jc w:val="both"/>
              <w:rPr>
                <w:bCs/>
                <w:szCs w:val="18"/>
              </w:rPr>
            </w:pPr>
            <w:r w:rsidRPr="00D73E58">
              <w:rPr>
                <w:bCs/>
                <w:szCs w:val="18"/>
              </w:rPr>
              <w:t>Kujdestari ose personi që mban një pozicion të barasvlershëm në një organizim ligjor të ngjashëm verifikon rregullisht përditësimin e informacionit që zotëron në lidhje me organizimin ligjor sipas paragrafit 1, nënparagrafi i parë. Ky verifikim kryhet të paktën një herë në vit, qoftë si proces i mëvetësishëm apo si pjesë e proceseve të tjera periodike.</w:t>
            </w:r>
          </w:p>
          <w:p w14:paraId="07048C4A" w14:textId="77777777" w:rsidR="00D73E58" w:rsidRPr="00D73E58" w:rsidRDefault="00D73E58" w:rsidP="00D73E58">
            <w:pPr>
              <w:jc w:val="both"/>
              <w:rPr>
                <w:bCs/>
                <w:szCs w:val="18"/>
              </w:rPr>
            </w:pPr>
            <w:r w:rsidRPr="00D73E58">
              <w:rPr>
                <w:bCs/>
                <w:szCs w:val="18"/>
              </w:rPr>
              <w:lastRenderedPageBreak/>
              <w:t>3.</w:t>
            </w:r>
            <w:r w:rsidRPr="00D73E58">
              <w:rPr>
                <w:bCs/>
                <w:szCs w:val="18"/>
              </w:rPr>
              <w:tab/>
              <w:t>Kujdestarët ose personat që mbajnë një pozicion të barasvlershëm në një organizim ligjor të ngjashëm të përmendur në paragrafin 1 deklarojnë statusin e tyre dhe japin informacionin mbi pronarët përfitues dhe mbi aktivet e organizimeve ligjore që do të menaxhohen në kontekstin e marrëdhënies së biznesit ose transaksionit të rastit me subjektet e detyruara kur subjektet e detyruara zbatojnë masa të vigjilencës së duhur ndaj klientit në përputhje me Kreun III.</w:t>
            </w:r>
          </w:p>
          <w:p w14:paraId="548697BF" w14:textId="77777777" w:rsidR="00D73E58" w:rsidRPr="00D73E58" w:rsidRDefault="00D73E58" w:rsidP="00D73E58">
            <w:pPr>
              <w:jc w:val="both"/>
              <w:rPr>
                <w:bCs/>
                <w:szCs w:val="18"/>
              </w:rPr>
            </w:pPr>
            <w:r w:rsidRPr="00D73E58">
              <w:rPr>
                <w:bCs/>
                <w:szCs w:val="18"/>
              </w:rPr>
              <w:t>4.</w:t>
            </w:r>
            <w:r w:rsidRPr="00D73E58">
              <w:rPr>
                <w:bCs/>
                <w:szCs w:val="18"/>
              </w:rPr>
              <w:tab/>
              <w:t xml:space="preserve">Pronarët përfitues të një organizimi ligjor, të ndryshëm nga kujdestarët ose personat që mbajnë një pozicion të barasvlershëm, agjentët e tij dhe subjektet e detyruara që i shërbejnë organizimit ligjor, si dhe të gjithë personat dhe, në rastin e organizimeve ligjore, kujdestarët e tyre, të cilët janë pjesë e strukturës së kontrollit me shumë nivele të organizimit ligjor, u sigurojnë kujdestarëve ose personave që mbajnë një pozicion të barasvlershëm në një organizim ligjor të ngjashëm të gjithë informacionin dhe </w:t>
            </w:r>
            <w:r w:rsidRPr="00D73E58">
              <w:rPr>
                <w:bCs/>
                <w:szCs w:val="18"/>
              </w:rPr>
              <w:lastRenderedPageBreak/>
              <w:t>dokumentacionin që u nevojitet kujdestarëve ose personave që mbajnë një pozicion të barasvlershëm për të përmbushur kërkesat e këtij kreu.</w:t>
            </w:r>
          </w:p>
          <w:p w14:paraId="4A786250" w14:textId="77777777" w:rsidR="00D73E58" w:rsidRPr="00D73E58" w:rsidRDefault="00D73E58" w:rsidP="00D73E58">
            <w:pPr>
              <w:jc w:val="both"/>
              <w:rPr>
                <w:bCs/>
                <w:szCs w:val="18"/>
              </w:rPr>
            </w:pPr>
            <w:r w:rsidRPr="00D73E58">
              <w:rPr>
                <w:bCs/>
                <w:szCs w:val="18"/>
              </w:rPr>
              <w:t>5.</w:t>
            </w:r>
            <w:r w:rsidRPr="00D73E58">
              <w:rPr>
                <w:bCs/>
                <w:szCs w:val="18"/>
              </w:rPr>
              <w:tab/>
              <w:t>Kujdestarët e një trusti të shprehur dhe personat që mbajnë një pozicion të barasvlershëm në një organizim ligjor të ngjashëm u vënë në dispozicion autoriteteve kompetente informacionin e mbledhur në përputhje me këtë nen, mbi bazën e kërkesës dhe pa vonesë.</w:t>
            </w:r>
          </w:p>
          <w:p w14:paraId="07606E6F" w14:textId="77777777" w:rsidR="00D73E58" w:rsidRPr="00D73E58" w:rsidRDefault="00D73E58" w:rsidP="00D73E58">
            <w:pPr>
              <w:jc w:val="both"/>
              <w:rPr>
                <w:bCs/>
                <w:szCs w:val="18"/>
              </w:rPr>
            </w:pPr>
            <w:r w:rsidRPr="00D73E58">
              <w:rPr>
                <w:bCs/>
                <w:szCs w:val="18"/>
              </w:rPr>
              <w:t>6.</w:t>
            </w:r>
            <w:r w:rsidRPr="00D73E58">
              <w:rPr>
                <w:bCs/>
                <w:szCs w:val="18"/>
              </w:rPr>
              <w:tab/>
              <w:t>Në rastin e organizimeve ligjore palët e të cilave janë subjekte juridike, kur, pas shterimit të të gjitha mënyrave të mundshme të identifikimit në bazë të neneve 51 deri 57, asnjë person nuk është identifikuar si pronar përfitues i këtyre subjekteve juridike, ose kur ka pasiguri thelbësore dhe të justifikuar nëse personat e identifikuar janë pronarët përfitues, kujdestarët e trusteve të shprehura ose personat në një pozicion të barasvlershëm në organizime ligjore të ngjashme mbajnë të dhëna mbi veprimet e ndërmarra me qëllim identifikimin e pronarëve të tyre përfitues.</w:t>
            </w:r>
          </w:p>
          <w:p w14:paraId="197943DC" w14:textId="77777777" w:rsidR="00D73E58" w:rsidRPr="00D73E58" w:rsidRDefault="00D73E58" w:rsidP="00D73E58">
            <w:pPr>
              <w:jc w:val="both"/>
              <w:rPr>
                <w:bCs/>
                <w:szCs w:val="18"/>
              </w:rPr>
            </w:pPr>
            <w:r w:rsidRPr="00D73E58">
              <w:rPr>
                <w:bCs/>
                <w:szCs w:val="18"/>
              </w:rPr>
              <w:lastRenderedPageBreak/>
              <w:t>7.</w:t>
            </w:r>
            <w:r w:rsidRPr="00D73E58">
              <w:rPr>
                <w:bCs/>
                <w:szCs w:val="18"/>
              </w:rPr>
              <w:tab/>
              <w:t>Në rastet e përmendura në paragrafin 6 të këtij neni, kur japin informacion mbi pronësinë përfituese në përputhje me nenin 20 të kësaj rregulloreje dhe nenin 10 të Direktivës (BE) 2024/1640, kujdestarët e trusteve të shprehura ose personat në një pozicion të barasvlershëm në organizime ligjore të ngjashme japin sa më poshtë:</w:t>
            </w:r>
          </w:p>
          <w:p w14:paraId="5C2D16DA" w14:textId="77777777" w:rsidR="00D73E58" w:rsidRPr="00D73E58" w:rsidRDefault="00D73E58" w:rsidP="00D73E58">
            <w:pPr>
              <w:jc w:val="both"/>
              <w:rPr>
                <w:bCs/>
                <w:szCs w:val="18"/>
              </w:rPr>
            </w:pPr>
            <w:r w:rsidRPr="00D73E58">
              <w:rPr>
                <w:bCs/>
                <w:szCs w:val="18"/>
              </w:rPr>
              <w:t>a)</w:t>
            </w:r>
            <w:r w:rsidRPr="00D73E58">
              <w:rPr>
                <w:bCs/>
                <w:szCs w:val="18"/>
              </w:rPr>
              <w:tab/>
              <w:t>një deklaratë se nuk ka pronar përfitues apo se pronarët përfitues nuk mund të përcaktohen, të shoqëruar me një justifikim se pse nuk ka qenë i mundur përcaktimi i pronarit përfitues në përputhje me nenet 51 deri 57 të kësaj rregulloreje dhe shkaqet e pasigurisë në lidhje me informacionin e konstatuar;</w:t>
            </w:r>
          </w:p>
          <w:p w14:paraId="48D2916C" w14:textId="77777777" w:rsidR="00D73E58" w:rsidRPr="00D73E58" w:rsidRDefault="00D73E58" w:rsidP="00D73E58">
            <w:pPr>
              <w:jc w:val="both"/>
              <w:rPr>
                <w:bCs/>
                <w:szCs w:val="18"/>
              </w:rPr>
            </w:pPr>
            <w:r w:rsidRPr="00D73E58">
              <w:rPr>
                <w:bCs/>
                <w:szCs w:val="18"/>
              </w:rPr>
              <w:t>b)</w:t>
            </w:r>
            <w:r w:rsidRPr="00D73E58">
              <w:rPr>
                <w:bCs/>
                <w:szCs w:val="18"/>
              </w:rPr>
              <w:tab/>
              <w:t>të dhënat e të gjithë personave fizikë që mbajnë pozicionin e zyrtarëve të lartë drejtues në subjektin juridik që është palë në organizimin ligjor, të barasvlershme me informacionin e kërkuar në bazë të nenit 62, paragrafi 1, nënparagrafi i dytë, germa "a" të kësaj rregulloreje.</w:t>
            </w:r>
          </w:p>
          <w:p w14:paraId="5121A91C" w14:textId="77777777" w:rsidR="00D73E58" w:rsidRPr="00D73E58" w:rsidRDefault="00D73E58" w:rsidP="00D73E58">
            <w:pPr>
              <w:jc w:val="both"/>
              <w:rPr>
                <w:bCs/>
                <w:szCs w:val="18"/>
              </w:rPr>
            </w:pPr>
          </w:p>
        </w:tc>
        <w:tc>
          <w:tcPr>
            <w:tcW w:w="1058" w:type="dxa"/>
          </w:tcPr>
          <w:p w14:paraId="13617EF3" w14:textId="77777777" w:rsidR="00D73E58" w:rsidRPr="00792573" w:rsidRDefault="00D73E58" w:rsidP="00D73E58">
            <w:pPr>
              <w:jc w:val="center"/>
              <w:rPr>
                <w:bCs/>
                <w:sz w:val="18"/>
                <w:szCs w:val="18"/>
              </w:rPr>
            </w:pPr>
          </w:p>
        </w:tc>
        <w:tc>
          <w:tcPr>
            <w:tcW w:w="1530" w:type="dxa"/>
            <w:vAlign w:val="center"/>
          </w:tcPr>
          <w:p w14:paraId="1E4FF9B6" w14:textId="77777777" w:rsidR="00D73E58" w:rsidRPr="00654722" w:rsidRDefault="00D73E58" w:rsidP="00D73E58">
            <w:pPr>
              <w:snapToGrid w:val="0"/>
              <w:spacing w:before="240"/>
              <w:rPr>
                <w:lang w:val="pt-BR"/>
              </w:rPr>
            </w:pPr>
            <w:r w:rsidRPr="00654722">
              <w:rPr>
                <w:lang w:val="pt-BR"/>
              </w:rPr>
              <w:t>Neni 18, Ligji Nr.112/2020 “ Per regjistrin e pronareve perfitues</w:t>
            </w:r>
          </w:p>
        </w:tc>
        <w:tc>
          <w:tcPr>
            <w:tcW w:w="3600" w:type="dxa"/>
          </w:tcPr>
          <w:p w14:paraId="7D2B6EE4" w14:textId="77777777" w:rsidR="00D73E58" w:rsidRPr="00D73E58" w:rsidRDefault="00D73E58" w:rsidP="00D73E58">
            <w:pPr>
              <w:jc w:val="both"/>
              <w:rPr>
                <w:bCs/>
                <w:szCs w:val="18"/>
              </w:rPr>
            </w:pPr>
            <w:r w:rsidRPr="00D73E58">
              <w:rPr>
                <w:bCs/>
                <w:szCs w:val="18"/>
              </w:rPr>
              <w:t>Në rastin e një organizimi ligjor të administruar në një shtet anëtar ose kujdestari i të cilit apo personi që mban një pozicion të barasvlershëm në një organizim ligjor të ngjashëm banon ose është i vendosur në një shtet anëtar, kujdestarët dhe personat që mbajnë një pozicion të barasvlershëm në një organizim ligjor të ngjashëm marrin dhe ruajnë informacionin e mëposhtëm në lidhje me organizimin ligjor:</w:t>
            </w:r>
          </w:p>
          <w:p w14:paraId="064A0E61" w14:textId="77777777" w:rsidR="00D73E58" w:rsidRPr="00D73E58" w:rsidRDefault="00D73E58" w:rsidP="00D73E58">
            <w:pPr>
              <w:jc w:val="both"/>
              <w:rPr>
                <w:bCs/>
                <w:szCs w:val="18"/>
              </w:rPr>
            </w:pPr>
            <w:r w:rsidRPr="00D73E58">
              <w:rPr>
                <w:bCs/>
                <w:szCs w:val="18"/>
              </w:rPr>
              <w:t>a)</w:t>
            </w:r>
            <w:r w:rsidRPr="00D73E58">
              <w:rPr>
                <w:bCs/>
                <w:szCs w:val="18"/>
              </w:rPr>
              <w:tab/>
              <w:t>informacionin bazë mbi organizimin ligjor;</w:t>
            </w:r>
          </w:p>
          <w:p w14:paraId="621641EE" w14:textId="77777777" w:rsidR="00D73E58" w:rsidRPr="00D73E58" w:rsidRDefault="00D73E58" w:rsidP="00D73E58">
            <w:pPr>
              <w:jc w:val="both"/>
              <w:rPr>
                <w:bCs/>
                <w:szCs w:val="18"/>
              </w:rPr>
            </w:pPr>
            <w:r w:rsidRPr="00D73E58">
              <w:rPr>
                <w:bCs/>
                <w:szCs w:val="18"/>
              </w:rPr>
              <w:t>b)</w:t>
            </w:r>
            <w:r w:rsidRPr="00D73E58">
              <w:rPr>
                <w:bCs/>
                <w:szCs w:val="18"/>
              </w:rPr>
              <w:tab/>
              <w:t xml:space="preserve">informacion të mjaftueshëm, të saktë dhe të </w:t>
            </w:r>
            <w:r w:rsidRPr="00D73E58">
              <w:rPr>
                <w:bCs/>
                <w:szCs w:val="18"/>
              </w:rPr>
              <w:lastRenderedPageBreak/>
              <w:t>përditësuar mbi pronësinë përfituese, siç parashikohet në nenin 62;</w:t>
            </w:r>
          </w:p>
          <w:p w14:paraId="0AEC2520" w14:textId="77777777" w:rsidR="00D73E58" w:rsidRPr="00D73E58" w:rsidRDefault="00D73E58" w:rsidP="00D73E58">
            <w:pPr>
              <w:jc w:val="both"/>
              <w:rPr>
                <w:bCs/>
                <w:szCs w:val="18"/>
              </w:rPr>
            </w:pPr>
            <w:r w:rsidRPr="00D73E58">
              <w:rPr>
                <w:bCs/>
                <w:szCs w:val="18"/>
              </w:rPr>
              <w:t>c)</w:t>
            </w:r>
            <w:r w:rsidRPr="00D73E58">
              <w:rPr>
                <w:bCs/>
                <w:szCs w:val="18"/>
              </w:rPr>
              <w:tab/>
              <w:t>kur subjektet juridike ose organizimet ligjore janë palë të organizimit ligjor, informacionin bazë dhe informacionin mbi pronësinë përfituese të këtyre subjekteve juridike dhe organizimeve ligjore;</w:t>
            </w:r>
          </w:p>
          <w:p w14:paraId="2058F20D" w14:textId="77777777" w:rsidR="00D73E58" w:rsidRPr="00D73E58" w:rsidRDefault="00D73E58" w:rsidP="00D73E58">
            <w:pPr>
              <w:jc w:val="both"/>
              <w:rPr>
                <w:bCs/>
                <w:szCs w:val="18"/>
              </w:rPr>
            </w:pPr>
            <w:r w:rsidRPr="00D73E58">
              <w:rPr>
                <w:bCs/>
                <w:szCs w:val="18"/>
              </w:rPr>
              <w:t>d)</w:t>
            </w:r>
            <w:r w:rsidRPr="00D73E58">
              <w:rPr>
                <w:bCs/>
                <w:szCs w:val="18"/>
              </w:rPr>
              <w:tab/>
              <w:t>informacionin mbi çdo agjent të autorizuar për të vepruar për llogari të organizimit ligjor ose për të ndërmarrë veprime në lidhje me të, si dhe mbi subjektet e detyruara me të cilat kujdestari ose personi që mban një pozicion të barasvlershëm në një organizim ligjor të ngjashëm hyn në një marrëdhënie biznesi për llogari të organizimit ligjor.</w:t>
            </w:r>
          </w:p>
          <w:p w14:paraId="0F4AA3C2" w14:textId="77777777" w:rsidR="00D73E58" w:rsidRPr="00D73E58" w:rsidRDefault="00D73E58" w:rsidP="00D73E58">
            <w:pPr>
              <w:jc w:val="both"/>
              <w:rPr>
                <w:bCs/>
                <w:szCs w:val="18"/>
              </w:rPr>
            </w:pPr>
            <w:r w:rsidRPr="00D73E58">
              <w:rPr>
                <w:bCs/>
                <w:szCs w:val="18"/>
              </w:rPr>
              <w:t>Informacioni i përmendur në nënparagrafin e parë ruhet për 5 vite pas përfundimit të përfshirjes së kujdestarit apo personit që mban një pozicion të barasvlershëm në trustin e shprehur apo organizimin ligjor të ngjashëm.</w:t>
            </w:r>
          </w:p>
          <w:p w14:paraId="3D790472" w14:textId="77777777" w:rsidR="00D73E58" w:rsidRPr="00D73E58" w:rsidRDefault="00D73E58" w:rsidP="00D73E58">
            <w:pPr>
              <w:jc w:val="both"/>
              <w:rPr>
                <w:bCs/>
                <w:szCs w:val="18"/>
              </w:rPr>
            </w:pPr>
            <w:r w:rsidRPr="00D73E58">
              <w:rPr>
                <w:bCs/>
                <w:szCs w:val="18"/>
              </w:rPr>
              <w:t>2.</w:t>
            </w:r>
            <w:r w:rsidRPr="00D73E58">
              <w:rPr>
                <w:bCs/>
                <w:szCs w:val="18"/>
              </w:rPr>
              <w:tab/>
              <w:t xml:space="preserve">Kujdestari ose personi që mban një pozicion të barasvlershëm në një organizim ligjor të ngjashëm merr dhe </w:t>
            </w:r>
            <w:r w:rsidRPr="00D73E58">
              <w:rPr>
                <w:bCs/>
                <w:szCs w:val="18"/>
              </w:rPr>
              <w:lastRenderedPageBreak/>
              <w:t>raporton në regjistrin qendror informacionin mbi pronësinë përfituese dhe informacionin bazë mbi organizimin ligjor pa vonesa të paarsyeshme pas krijimit të trustit të shprehur ose organizimit ligjor të ngjashëm dhe, në çdo rast, brenda 28 ditëve kalendarike pas krijimit të tij. Kujdestari ose personi që mban një pozicion të barasvlershëm në një organizim ligjor të ngjashëm siguron që çdo ndryshim i pronësisë përfituese ose i informacionit bazë mbi organizimin ligjor të raportohet në regjistrin qendror pa vonesa të paarsyeshme, dhe në çdo rast brenda 28 ditëve kalendarike pas kryerjes së ndryshimit.</w:t>
            </w:r>
          </w:p>
          <w:p w14:paraId="66AC6161" w14:textId="77777777" w:rsidR="00D73E58" w:rsidRPr="00D73E58" w:rsidRDefault="00D73E58" w:rsidP="00D73E58">
            <w:pPr>
              <w:jc w:val="both"/>
              <w:rPr>
                <w:bCs/>
                <w:szCs w:val="18"/>
              </w:rPr>
            </w:pPr>
            <w:r w:rsidRPr="00D73E58">
              <w:rPr>
                <w:bCs/>
                <w:szCs w:val="18"/>
              </w:rPr>
              <w:t>Kujdestari ose personi që mban një pozicion të barasvlershëm në një organizim ligjor të ngjashëm verifikon rregullisht përditësimin e informacionit që zotëron në lidhje me organizimin ligjor sipas paragrafit 1, nënparagrafi i parë. Ky verifikim kryhet të paktën një herë në vit, qoftë si proces i mëvetësishëm apo si pjesë e proceseve të tjera periodike.</w:t>
            </w:r>
          </w:p>
          <w:p w14:paraId="7E20A984" w14:textId="77777777" w:rsidR="00D73E58" w:rsidRPr="00D73E58" w:rsidRDefault="00D73E58" w:rsidP="00D73E58">
            <w:pPr>
              <w:jc w:val="both"/>
              <w:rPr>
                <w:bCs/>
                <w:szCs w:val="18"/>
              </w:rPr>
            </w:pPr>
            <w:r w:rsidRPr="00D73E58">
              <w:rPr>
                <w:bCs/>
                <w:szCs w:val="18"/>
              </w:rPr>
              <w:t>3.</w:t>
            </w:r>
            <w:r w:rsidRPr="00D73E58">
              <w:rPr>
                <w:bCs/>
                <w:szCs w:val="18"/>
              </w:rPr>
              <w:tab/>
              <w:t xml:space="preserve">Kujdestarët ose personat që mbajnë një pozicion të </w:t>
            </w:r>
            <w:r w:rsidRPr="00D73E58">
              <w:rPr>
                <w:bCs/>
                <w:szCs w:val="18"/>
              </w:rPr>
              <w:lastRenderedPageBreak/>
              <w:t>barasvlershëm në një organizim ligjor të ngjashëm të përmendur në paragrafin 1 deklarojnë statusin e tyre dhe japin informacionin mbi pronarët përfitues dhe mbi aktivet e organizimeve ligjore që do të menaxhohen në kontekstin e marrëdhënies së biznesit ose transaksionit të rastit me subjektet e detyruara kur subjektet e detyruara zbatojnë masa të vigjilencës së duhur ndaj klientit në përputhje me Kreun III.</w:t>
            </w:r>
          </w:p>
          <w:p w14:paraId="461420A4" w14:textId="77777777" w:rsidR="00D73E58" w:rsidRPr="00D73E58" w:rsidRDefault="00D73E58" w:rsidP="00D73E58">
            <w:pPr>
              <w:jc w:val="both"/>
              <w:rPr>
                <w:bCs/>
                <w:szCs w:val="18"/>
              </w:rPr>
            </w:pPr>
            <w:r w:rsidRPr="00D73E58">
              <w:rPr>
                <w:bCs/>
                <w:szCs w:val="18"/>
              </w:rPr>
              <w:t>4.</w:t>
            </w:r>
            <w:r w:rsidRPr="00D73E58">
              <w:rPr>
                <w:bCs/>
                <w:szCs w:val="18"/>
              </w:rPr>
              <w:tab/>
              <w:t xml:space="preserve">Pronarët përfitues të një organizimi ligjor, të ndryshëm nga kujdestarët ose personat që mbajnë një pozicion të barasvlershëm, agjentët e tij dhe subjektet e detyruara që i shërbejnë organizimit ligjor, si dhe të gjithë personat dhe, në rastin e organizimeve ligjore, kujdestarët e tyre, të cilët janë pjesë e strukturës së kontrollit me shumë nivele të organizimit ligjor, u sigurojnë kujdestarëve ose personave që mbajnë një pozicion të barasvlershëm në një organizim ligjor të ngjashëm të gjithë informacionin dhe dokumentacionin që u nevojitet kujdestarëve ose personave që </w:t>
            </w:r>
            <w:r w:rsidRPr="00D73E58">
              <w:rPr>
                <w:bCs/>
                <w:szCs w:val="18"/>
              </w:rPr>
              <w:lastRenderedPageBreak/>
              <w:t>mbajnë një pozicion të barasvlershëm për të përmbushur kërkesat e këtij kreu.</w:t>
            </w:r>
          </w:p>
          <w:p w14:paraId="0D351ECE" w14:textId="77777777" w:rsidR="00D73E58" w:rsidRPr="00D73E58" w:rsidRDefault="00D73E58" w:rsidP="00D73E58">
            <w:pPr>
              <w:jc w:val="both"/>
              <w:rPr>
                <w:bCs/>
                <w:szCs w:val="18"/>
              </w:rPr>
            </w:pPr>
            <w:r w:rsidRPr="00D73E58">
              <w:rPr>
                <w:bCs/>
                <w:szCs w:val="18"/>
              </w:rPr>
              <w:t>5.</w:t>
            </w:r>
            <w:r w:rsidRPr="00D73E58">
              <w:rPr>
                <w:bCs/>
                <w:szCs w:val="18"/>
              </w:rPr>
              <w:tab/>
              <w:t>Kujdestarët e një trusti të shprehur dhe personat që mbajnë një pozicion të barasvlershëm në një organizim ligjor të ngjashëm u vënë në dispozicion autoriteteve kompetente informacionin e mbledhur në përputhje me këtë nen, mbi bazën e kërkesës dhe pa vonesë.</w:t>
            </w:r>
          </w:p>
          <w:p w14:paraId="49EB758A" w14:textId="77777777" w:rsidR="00D73E58" w:rsidRPr="00D73E58" w:rsidRDefault="00D73E58" w:rsidP="00D73E58">
            <w:pPr>
              <w:jc w:val="both"/>
              <w:rPr>
                <w:bCs/>
                <w:szCs w:val="18"/>
              </w:rPr>
            </w:pPr>
            <w:r w:rsidRPr="00D73E58">
              <w:rPr>
                <w:bCs/>
                <w:szCs w:val="18"/>
              </w:rPr>
              <w:t>6.</w:t>
            </w:r>
            <w:r w:rsidRPr="00D73E58">
              <w:rPr>
                <w:bCs/>
                <w:szCs w:val="18"/>
              </w:rPr>
              <w:tab/>
              <w:t>Në rastin e organizimeve ligjore palët e të cilave janë subjekte juridike, kur, pas shterimit të të gjitha mënyrave të mundshme të identifikimit në bazë të neneve 51 deri 57, asnjë person nuk është identifikuar si pronar përfitues i këtyre subjekteve juridike, ose kur ka pasiguri thelbësore dhe të justifikuar nëse personat e identifikuar janë pronarët përfitues, kujdestarët e trusteve të shprehura ose personat në një pozicion të barasvlershëm në organizime ligjore të ngjashme mbajnë të dhëna mbi veprimet e ndërmarra me qëllim identifikimin e pronarëve të tyre përfitues.</w:t>
            </w:r>
          </w:p>
          <w:p w14:paraId="69090B84" w14:textId="77777777" w:rsidR="00D73E58" w:rsidRPr="00D73E58" w:rsidRDefault="00D73E58" w:rsidP="00D73E58">
            <w:pPr>
              <w:jc w:val="both"/>
              <w:rPr>
                <w:bCs/>
                <w:szCs w:val="18"/>
              </w:rPr>
            </w:pPr>
            <w:r w:rsidRPr="00D73E58">
              <w:rPr>
                <w:bCs/>
                <w:szCs w:val="18"/>
              </w:rPr>
              <w:t>7.</w:t>
            </w:r>
            <w:r w:rsidRPr="00D73E58">
              <w:rPr>
                <w:bCs/>
                <w:szCs w:val="18"/>
              </w:rPr>
              <w:tab/>
              <w:t xml:space="preserve">Në rastet e përmendura në paragrafin 6 të këtij neni, kur japin </w:t>
            </w:r>
            <w:r w:rsidRPr="00D73E58">
              <w:rPr>
                <w:bCs/>
                <w:szCs w:val="18"/>
              </w:rPr>
              <w:lastRenderedPageBreak/>
              <w:t>informacion mbi pronësinë përfituese në përputhje me nenin 20 të kësaj rregulloreje dhe nenin 10 të Direktivës (BE) 2024/1640, kujdestarët e trusteve të shprehura ose personat në një pozicion të barasvlershëm në organizime ligjore të ngjashme japin sa më poshtë:</w:t>
            </w:r>
          </w:p>
          <w:p w14:paraId="1B0BC5BC" w14:textId="77777777" w:rsidR="00D73E58" w:rsidRPr="00D73E58" w:rsidRDefault="00D73E58" w:rsidP="00D73E58">
            <w:pPr>
              <w:jc w:val="both"/>
              <w:rPr>
                <w:bCs/>
                <w:szCs w:val="18"/>
              </w:rPr>
            </w:pPr>
            <w:r w:rsidRPr="00D73E58">
              <w:rPr>
                <w:bCs/>
                <w:szCs w:val="18"/>
              </w:rPr>
              <w:t>a)</w:t>
            </w:r>
            <w:r w:rsidRPr="00D73E58">
              <w:rPr>
                <w:bCs/>
                <w:szCs w:val="18"/>
              </w:rPr>
              <w:tab/>
              <w:t>një deklaratë se nuk ka pronar përfitues apo se pronarët përfitues nuk mund të përcaktohen, të shoqëruar me një justifikim se pse nuk ka qenë i mundur përcaktimi i pronarit përfitues në përputhje me nenet 51 deri 57 të kësaj rregulloreje dhe shkaqet e pasigurisë në lidhje me informacionin e konstatuar;</w:t>
            </w:r>
          </w:p>
          <w:p w14:paraId="2DAD7DA9" w14:textId="77777777" w:rsidR="00D73E58" w:rsidRPr="00D73E58" w:rsidRDefault="00D73E58" w:rsidP="00D73E58">
            <w:pPr>
              <w:jc w:val="both"/>
              <w:rPr>
                <w:bCs/>
                <w:szCs w:val="18"/>
              </w:rPr>
            </w:pPr>
            <w:r w:rsidRPr="00D73E58">
              <w:rPr>
                <w:bCs/>
                <w:szCs w:val="18"/>
              </w:rPr>
              <w:t>b)</w:t>
            </w:r>
            <w:r w:rsidRPr="00D73E58">
              <w:rPr>
                <w:bCs/>
                <w:szCs w:val="18"/>
              </w:rPr>
              <w:tab/>
              <w:t>të dhënat e të gjithë personave fizikë që mbajnë pozicionin e zyrtarëve të lartë drejtues në subjektin juridik që është palë në organizimin ligjor, të barasvlershme me informacionin e kërkuar në bazë të nenit 62, paragrafi 1, nënparagrafi i dytë, germa "a" të kësaj rregulloreje.</w:t>
            </w:r>
          </w:p>
          <w:p w14:paraId="73BA975B" w14:textId="77777777" w:rsidR="00D73E58" w:rsidRPr="00D73E58" w:rsidRDefault="00D73E58" w:rsidP="00D73E58">
            <w:pPr>
              <w:jc w:val="both"/>
              <w:rPr>
                <w:bCs/>
                <w:szCs w:val="18"/>
              </w:rPr>
            </w:pPr>
          </w:p>
        </w:tc>
        <w:tc>
          <w:tcPr>
            <w:tcW w:w="900" w:type="dxa"/>
          </w:tcPr>
          <w:p w14:paraId="584D6B87" w14:textId="77777777" w:rsidR="00D73E58" w:rsidRPr="00792573" w:rsidRDefault="00D73E58" w:rsidP="00D73E58">
            <w:pPr>
              <w:jc w:val="center"/>
              <w:rPr>
                <w:b/>
                <w:bCs/>
                <w:sz w:val="18"/>
                <w:szCs w:val="18"/>
              </w:rPr>
            </w:pPr>
            <w:r>
              <w:rPr>
                <w:b/>
                <w:bCs/>
                <w:sz w:val="18"/>
                <w:szCs w:val="18"/>
              </w:rPr>
              <w:lastRenderedPageBreak/>
              <w:t>F</w:t>
            </w:r>
          </w:p>
        </w:tc>
        <w:tc>
          <w:tcPr>
            <w:tcW w:w="2692" w:type="dxa"/>
            <w:vAlign w:val="center"/>
          </w:tcPr>
          <w:p w14:paraId="2D23026B" w14:textId="77777777" w:rsidR="00D73E58" w:rsidRPr="00654722" w:rsidRDefault="00D73E58" w:rsidP="00D73E58">
            <w:pPr>
              <w:snapToGrid w:val="0"/>
              <w:spacing w:before="240"/>
              <w:rPr>
                <w:lang w:val="pt-BR"/>
              </w:rPr>
            </w:pPr>
            <w:r w:rsidRPr="00654722">
              <w:rPr>
                <w:lang w:val="en-GB"/>
              </w:rPr>
              <w:t>Nevojitet shtimi i nje neni ne Ligjin Nr.112/2020 “ Per regjistrin  e pronareve perfitues”</w:t>
            </w:r>
          </w:p>
        </w:tc>
      </w:tr>
      <w:tr w:rsidR="00D73E58" w:rsidRPr="00792573" w14:paraId="64E1A803" w14:textId="77777777" w:rsidTr="004603D8">
        <w:tc>
          <w:tcPr>
            <w:tcW w:w="1255" w:type="dxa"/>
            <w:vAlign w:val="center"/>
          </w:tcPr>
          <w:p w14:paraId="054E221D" w14:textId="77777777" w:rsidR="00D73E58" w:rsidRPr="00654722" w:rsidRDefault="00D73E58" w:rsidP="00D73E58">
            <w:pPr>
              <w:widowControl w:val="0"/>
              <w:autoSpaceDE w:val="0"/>
              <w:rPr>
                <w:lang w:val="pt-BR"/>
              </w:rPr>
            </w:pPr>
            <w:r w:rsidRPr="00654722">
              <w:rPr>
                <w:lang w:eastAsia="sq-AL" w:bidi="sq-AL"/>
              </w:rPr>
              <w:lastRenderedPageBreak/>
              <w:t>65(a)(a)(i)(ii)(iii)(b)</w:t>
            </w:r>
          </w:p>
        </w:tc>
        <w:tc>
          <w:tcPr>
            <w:tcW w:w="3532" w:type="dxa"/>
            <w:gridSpan w:val="2"/>
          </w:tcPr>
          <w:p w14:paraId="217F565A" w14:textId="77777777" w:rsidR="00D73E58" w:rsidRPr="00D73E58" w:rsidRDefault="00D73E58" w:rsidP="00D73E58">
            <w:pPr>
              <w:jc w:val="both"/>
              <w:rPr>
                <w:bCs/>
                <w:szCs w:val="18"/>
              </w:rPr>
            </w:pPr>
            <w:r w:rsidRPr="00D73E58">
              <w:rPr>
                <w:bCs/>
                <w:szCs w:val="18"/>
              </w:rPr>
              <w:t>Nenet 63 dhe 64 nuk zbatohen për:</w:t>
            </w:r>
          </w:p>
          <w:p w14:paraId="2D208DCB" w14:textId="77777777" w:rsidR="00D73E58" w:rsidRPr="00D73E58" w:rsidRDefault="00D73E58" w:rsidP="00D73E58">
            <w:pPr>
              <w:jc w:val="both"/>
              <w:rPr>
                <w:bCs/>
                <w:szCs w:val="18"/>
              </w:rPr>
            </w:pPr>
            <w:r w:rsidRPr="00D73E58">
              <w:rPr>
                <w:bCs/>
                <w:szCs w:val="18"/>
              </w:rPr>
              <w:t>a)</w:t>
            </w:r>
            <w:r w:rsidRPr="00D73E58">
              <w:rPr>
                <w:bCs/>
                <w:szCs w:val="18"/>
              </w:rPr>
              <w:tab/>
              <w:t>shoqëritë titujt e të cilave pranohen për tregtim në një treg të rregulluar, me kushtin që:</w:t>
            </w:r>
          </w:p>
          <w:p w14:paraId="54EC6914" w14:textId="77777777" w:rsidR="00D73E58" w:rsidRPr="00D73E58" w:rsidRDefault="00D73E58" w:rsidP="00D73E58">
            <w:pPr>
              <w:jc w:val="both"/>
              <w:rPr>
                <w:bCs/>
                <w:szCs w:val="18"/>
              </w:rPr>
            </w:pPr>
            <w:r w:rsidRPr="00D73E58">
              <w:rPr>
                <w:bCs/>
                <w:szCs w:val="18"/>
              </w:rPr>
              <w:t>I.</w:t>
            </w:r>
            <w:r w:rsidRPr="00D73E58">
              <w:rPr>
                <w:bCs/>
                <w:szCs w:val="18"/>
              </w:rPr>
              <w:tab/>
              <w:t>kontrolli mbi shoqërinë të ushtrohet ekskluzivisht nga personi fizik me të drejta vote;</w:t>
            </w:r>
          </w:p>
          <w:p w14:paraId="0C881749" w14:textId="77777777" w:rsidR="00D73E58" w:rsidRPr="00D73E58" w:rsidRDefault="00D73E58" w:rsidP="00D73E58">
            <w:pPr>
              <w:jc w:val="both"/>
              <w:rPr>
                <w:bCs/>
                <w:szCs w:val="18"/>
              </w:rPr>
            </w:pPr>
            <w:r w:rsidRPr="00D73E58">
              <w:rPr>
                <w:bCs/>
                <w:szCs w:val="18"/>
              </w:rPr>
              <w:t>II.</w:t>
            </w:r>
            <w:r w:rsidRPr="00D73E58">
              <w:rPr>
                <w:bCs/>
                <w:szCs w:val="18"/>
              </w:rPr>
              <w:tab/>
              <w:t>në strukturën e pronësisë apo të kontrollit të shoqërisë të mos përfshihet asnjë subjekt juridik apo organizim ligjor tjetër; dhe</w:t>
            </w:r>
          </w:p>
          <w:p w14:paraId="5BF1F807" w14:textId="77777777" w:rsidR="00D73E58" w:rsidRPr="00D73E58" w:rsidRDefault="00D73E58" w:rsidP="00D73E58">
            <w:pPr>
              <w:jc w:val="both"/>
              <w:rPr>
                <w:bCs/>
                <w:szCs w:val="18"/>
              </w:rPr>
            </w:pPr>
            <w:r w:rsidRPr="00D73E58">
              <w:rPr>
                <w:bCs/>
                <w:szCs w:val="18"/>
              </w:rPr>
              <w:t>III.</w:t>
            </w:r>
            <w:r w:rsidRPr="00D73E58">
              <w:rPr>
                <w:bCs/>
                <w:szCs w:val="18"/>
              </w:rPr>
              <w:tab/>
              <w:t>për subjektet juridike të huaja në bazë të nenit 67, standardet ndërkombëtare të parashikojnë kërkesa të barasvlershme me ato të përmendura në nënparagrafët I dhe II të kësaj pike;</w:t>
            </w:r>
          </w:p>
          <w:p w14:paraId="6CC4FA55" w14:textId="77777777" w:rsidR="00D73E58" w:rsidRPr="00D73E58" w:rsidRDefault="00D73E58" w:rsidP="00D73E58">
            <w:pPr>
              <w:jc w:val="both"/>
              <w:rPr>
                <w:bCs/>
                <w:szCs w:val="18"/>
              </w:rPr>
            </w:pPr>
            <w:r w:rsidRPr="00D73E58">
              <w:rPr>
                <w:bCs/>
                <w:szCs w:val="18"/>
              </w:rPr>
              <w:t>b)</w:t>
            </w:r>
            <w:r w:rsidRPr="00D73E58">
              <w:rPr>
                <w:bCs/>
                <w:szCs w:val="18"/>
              </w:rPr>
              <w:tab/>
              <w:t>organet që rregullohen nga e drejta publike sipas përkufizimit në nenin 2, paragrafi 1, pika 4 të Direktivës 2014/24/BE të Parlamentit Evropian dhe të Këshillit ( ).</w:t>
            </w:r>
          </w:p>
          <w:p w14:paraId="5BC48E41" w14:textId="77777777" w:rsidR="00D73E58" w:rsidRPr="00D73E58" w:rsidRDefault="00D73E58" w:rsidP="00D73E58">
            <w:pPr>
              <w:jc w:val="both"/>
              <w:rPr>
                <w:bCs/>
                <w:szCs w:val="18"/>
              </w:rPr>
            </w:pPr>
          </w:p>
        </w:tc>
        <w:tc>
          <w:tcPr>
            <w:tcW w:w="1058" w:type="dxa"/>
          </w:tcPr>
          <w:p w14:paraId="1E924BBA" w14:textId="77777777" w:rsidR="00D73E58" w:rsidRPr="00792573" w:rsidRDefault="00D73E58" w:rsidP="00D73E58">
            <w:pPr>
              <w:jc w:val="center"/>
              <w:rPr>
                <w:bCs/>
                <w:sz w:val="18"/>
                <w:szCs w:val="18"/>
              </w:rPr>
            </w:pPr>
          </w:p>
        </w:tc>
        <w:tc>
          <w:tcPr>
            <w:tcW w:w="1530" w:type="dxa"/>
            <w:vAlign w:val="center"/>
          </w:tcPr>
          <w:p w14:paraId="6D6FD890" w14:textId="77777777" w:rsidR="00D73E58" w:rsidRPr="00654722" w:rsidRDefault="00D73E58" w:rsidP="00D73E58">
            <w:pPr>
              <w:snapToGrid w:val="0"/>
              <w:rPr>
                <w:lang w:val="pt-BR"/>
              </w:rPr>
            </w:pPr>
            <w:r w:rsidRPr="00654722">
              <w:rPr>
                <w:lang w:val="pt-BR"/>
              </w:rPr>
              <w:t>Neni 19, Ligji Nr.112/2020 “ Per regjistrin e pronareve perfitues</w:t>
            </w:r>
          </w:p>
        </w:tc>
        <w:tc>
          <w:tcPr>
            <w:tcW w:w="3600" w:type="dxa"/>
          </w:tcPr>
          <w:p w14:paraId="76D3FCC7" w14:textId="77777777" w:rsidR="00D73E58" w:rsidRPr="00D73E58" w:rsidRDefault="00D73E58" w:rsidP="00D73E58">
            <w:pPr>
              <w:jc w:val="both"/>
              <w:rPr>
                <w:bCs/>
                <w:szCs w:val="18"/>
              </w:rPr>
            </w:pPr>
            <w:r w:rsidRPr="00D73E58">
              <w:rPr>
                <w:bCs/>
                <w:szCs w:val="18"/>
              </w:rPr>
              <w:t>Nenet 63 dhe 64 nuk zbatohen për:</w:t>
            </w:r>
          </w:p>
          <w:p w14:paraId="3D9550DC" w14:textId="77777777" w:rsidR="00D73E58" w:rsidRPr="00D73E58" w:rsidRDefault="00D73E58" w:rsidP="00D73E58">
            <w:pPr>
              <w:jc w:val="both"/>
              <w:rPr>
                <w:bCs/>
                <w:szCs w:val="18"/>
              </w:rPr>
            </w:pPr>
            <w:r w:rsidRPr="00D73E58">
              <w:rPr>
                <w:bCs/>
                <w:szCs w:val="18"/>
              </w:rPr>
              <w:t>a)</w:t>
            </w:r>
            <w:r w:rsidRPr="00D73E58">
              <w:rPr>
                <w:bCs/>
                <w:szCs w:val="18"/>
              </w:rPr>
              <w:tab/>
              <w:t>shoqëritë titujt e të cilave pranohen për tregtim në një treg të rregulluar, me kushtin që:</w:t>
            </w:r>
          </w:p>
          <w:p w14:paraId="244BD76C" w14:textId="77777777" w:rsidR="00D73E58" w:rsidRPr="00D73E58" w:rsidRDefault="00D73E58" w:rsidP="00D73E58">
            <w:pPr>
              <w:jc w:val="both"/>
              <w:rPr>
                <w:bCs/>
                <w:szCs w:val="18"/>
              </w:rPr>
            </w:pPr>
            <w:r w:rsidRPr="00D73E58">
              <w:rPr>
                <w:bCs/>
                <w:szCs w:val="18"/>
              </w:rPr>
              <w:t>I.</w:t>
            </w:r>
            <w:r w:rsidRPr="00D73E58">
              <w:rPr>
                <w:bCs/>
                <w:szCs w:val="18"/>
              </w:rPr>
              <w:tab/>
              <w:t>kontrolli mbi shoqërinë të ushtrohet ekskluzivisht nga personi fizik me të drejta vote;</w:t>
            </w:r>
          </w:p>
          <w:p w14:paraId="0C94195D" w14:textId="77777777" w:rsidR="00D73E58" w:rsidRPr="00D73E58" w:rsidRDefault="00D73E58" w:rsidP="00D73E58">
            <w:pPr>
              <w:jc w:val="both"/>
              <w:rPr>
                <w:bCs/>
                <w:szCs w:val="18"/>
              </w:rPr>
            </w:pPr>
            <w:r w:rsidRPr="00D73E58">
              <w:rPr>
                <w:bCs/>
                <w:szCs w:val="18"/>
              </w:rPr>
              <w:t>II.</w:t>
            </w:r>
            <w:r w:rsidRPr="00D73E58">
              <w:rPr>
                <w:bCs/>
                <w:szCs w:val="18"/>
              </w:rPr>
              <w:tab/>
              <w:t>në strukturën e pronësisë apo të kontrollit të shoqërisë të mos përfshihet asnjë subjekt juridik apo organizim ligjor tjetër; dhe</w:t>
            </w:r>
          </w:p>
          <w:p w14:paraId="289DB112" w14:textId="77777777" w:rsidR="00D73E58" w:rsidRPr="00D73E58" w:rsidRDefault="00D73E58" w:rsidP="00D73E58">
            <w:pPr>
              <w:jc w:val="both"/>
              <w:rPr>
                <w:bCs/>
                <w:szCs w:val="18"/>
              </w:rPr>
            </w:pPr>
            <w:r w:rsidRPr="00D73E58">
              <w:rPr>
                <w:bCs/>
                <w:szCs w:val="18"/>
              </w:rPr>
              <w:t>III.</w:t>
            </w:r>
            <w:r w:rsidRPr="00D73E58">
              <w:rPr>
                <w:bCs/>
                <w:szCs w:val="18"/>
              </w:rPr>
              <w:tab/>
              <w:t>për subjektet juridike të huaja në bazë të nenit 67, standardet ndërkombëtare të parashikojnë kërkesa të barasvlershme me ato të përmendura në nënparagrafët I dhe II të kësaj pike;</w:t>
            </w:r>
          </w:p>
          <w:p w14:paraId="449EC06D" w14:textId="77777777" w:rsidR="00D73E58" w:rsidRPr="00D73E58" w:rsidRDefault="00D73E58" w:rsidP="00D73E58">
            <w:pPr>
              <w:jc w:val="both"/>
              <w:rPr>
                <w:bCs/>
                <w:szCs w:val="18"/>
              </w:rPr>
            </w:pPr>
            <w:r w:rsidRPr="00D73E58">
              <w:rPr>
                <w:bCs/>
                <w:szCs w:val="18"/>
              </w:rPr>
              <w:t>b)</w:t>
            </w:r>
            <w:r w:rsidRPr="00D73E58">
              <w:rPr>
                <w:bCs/>
                <w:szCs w:val="18"/>
              </w:rPr>
              <w:tab/>
              <w:t>organet që rregullohen nga e drejta publike sipas përkufizimit në nenin 2, paragrafi 1, pika 4 të Direktivës 2014/24/BE të Parlamentit Evropian dhe të Këshillit ( ).</w:t>
            </w:r>
          </w:p>
          <w:p w14:paraId="1948FAFA" w14:textId="77777777" w:rsidR="00D73E58" w:rsidRPr="00D73E58" w:rsidRDefault="00D73E58" w:rsidP="00D73E58">
            <w:pPr>
              <w:jc w:val="both"/>
              <w:rPr>
                <w:bCs/>
                <w:szCs w:val="18"/>
              </w:rPr>
            </w:pPr>
          </w:p>
        </w:tc>
        <w:tc>
          <w:tcPr>
            <w:tcW w:w="900" w:type="dxa"/>
          </w:tcPr>
          <w:p w14:paraId="1FD11972" w14:textId="77777777" w:rsidR="00D73E58" w:rsidRPr="00792573" w:rsidRDefault="00D73E58" w:rsidP="00D73E58">
            <w:pPr>
              <w:jc w:val="center"/>
              <w:rPr>
                <w:b/>
                <w:bCs/>
                <w:sz w:val="18"/>
                <w:szCs w:val="18"/>
              </w:rPr>
            </w:pPr>
            <w:r>
              <w:rPr>
                <w:b/>
                <w:bCs/>
                <w:sz w:val="18"/>
                <w:szCs w:val="18"/>
              </w:rPr>
              <w:t>F</w:t>
            </w:r>
          </w:p>
        </w:tc>
        <w:tc>
          <w:tcPr>
            <w:tcW w:w="2692" w:type="dxa"/>
            <w:vAlign w:val="center"/>
          </w:tcPr>
          <w:p w14:paraId="33C9EEF9" w14:textId="77777777" w:rsidR="00D73E58" w:rsidRPr="00654722" w:rsidRDefault="00D73E58" w:rsidP="00D73E58">
            <w:pPr>
              <w:snapToGrid w:val="0"/>
              <w:rPr>
                <w:lang w:val="pt-BR"/>
              </w:rPr>
            </w:pPr>
            <w:r w:rsidRPr="00654722">
              <w:rPr>
                <w:lang w:val="en-GB"/>
              </w:rPr>
              <w:t>Nevojitet shtimi i nje neni ne Ligjin Nr.112/2020 “ Per regjistrin  e pronareve perfitues”</w:t>
            </w:r>
          </w:p>
        </w:tc>
      </w:tr>
      <w:tr w:rsidR="00D73E58" w:rsidRPr="00792573" w14:paraId="17D17C3B" w14:textId="77777777" w:rsidTr="00011D1B">
        <w:tc>
          <w:tcPr>
            <w:tcW w:w="1255" w:type="dxa"/>
            <w:vAlign w:val="center"/>
          </w:tcPr>
          <w:p w14:paraId="3FF767F6" w14:textId="77777777" w:rsidR="00D73E58" w:rsidRPr="00654722" w:rsidRDefault="00D73E58" w:rsidP="00D73E58">
            <w:pPr>
              <w:widowControl w:val="0"/>
              <w:autoSpaceDE w:val="0"/>
              <w:spacing w:before="240"/>
              <w:rPr>
                <w:lang w:val="pt-BR"/>
              </w:rPr>
            </w:pPr>
            <w:r w:rsidRPr="00654722">
              <w:rPr>
                <w:lang w:eastAsia="sq-AL" w:bidi="sq-AL"/>
              </w:rPr>
              <w:t>66</w:t>
            </w:r>
          </w:p>
        </w:tc>
        <w:tc>
          <w:tcPr>
            <w:tcW w:w="3532" w:type="dxa"/>
            <w:gridSpan w:val="2"/>
          </w:tcPr>
          <w:p w14:paraId="115C1F4A" w14:textId="77777777" w:rsidR="00D73E58" w:rsidRPr="00D73E58" w:rsidRDefault="00D73E58" w:rsidP="00D73E58">
            <w:pPr>
              <w:jc w:val="both"/>
              <w:rPr>
                <w:bCs/>
                <w:szCs w:val="18"/>
              </w:rPr>
            </w:pPr>
            <w:r w:rsidRPr="00D73E58">
              <w:rPr>
                <w:bCs/>
                <w:szCs w:val="18"/>
              </w:rPr>
              <w:t xml:space="preserve">Aksionarët e emëruar dhe drejtorët e emëruar të një subjekti juridik mbajnë informacion të mjaftueshëm, të saktë dhe të përditësuar mbi identitetin e emëruesit të tyre dhe të pronarëve </w:t>
            </w:r>
            <w:r w:rsidRPr="00D73E58">
              <w:rPr>
                <w:bCs/>
                <w:szCs w:val="18"/>
              </w:rPr>
              <w:lastRenderedPageBreak/>
              <w:t>përfitues të emëruesit dhe ia zbulojnë atë subjektit juridik, së bashku me statusin e tyre. Subjektet juridike e raportojnë këtë informacion në regjistrin qendror.</w:t>
            </w:r>
          </w:p>
          <w:p w14:paraId="162901F9" w14:textId="77777777" w:rsidR="00D73E58" w:rsidRPr="00D73E58" w:rsidRDefault="00D73E58" w:rsidP="00D73E58">
            <w:pPr>
              <w:jc w:val="both"/>
              <w:rPr>
                <w:bCs/>
                <w:szCs w:val="18"/>
              </w:rPr>
            </w:pPr>
            <w:r w:rsidRPr="00D73E58">
              <w:rPr>
                <w:bCs/>
                <w:szCs w:val="18"/>
              </w:rPr>
              <w:t>Subjektet juridike ia raportojnë informacionin e përmendur në paragrafin e parë edhe subjekteve të detyruara, kur këto të fundit zbatojnë masa të vigjilencës së duhur ndaj klientit në përputhje me Kreun III.</w:t>
            </w:r>
          </w:p>
          <w:p w14:paraId="3E3D67C0" w14:textId="77777777" w:rsidR="00D73E58" w:rsidRPr="00D73E58" w:rsidRDefault="00D73E58" w:rsidP="00D73E58">
            <w:pPr>
              <w:jc w:val="both"/>
              <w:rPr>
                <w:bCs/>
                <w:szCs w:val="18"/>
              </w:rPr>
            </w:pPr>
          </w:p>
        </w:tc>
        <w:tc>
          <w:tcPr>
            <w:tcW w:w="1058" w:type="dxa"/>
          </w:tcPr>
          <w:p w14:paraId="54C216BA" w14:textId="77777777" w:rsidR="00D73E58" w:rsidRPr="00792573" w:rsidRDefault="00D73E58" w:rsidP="00D73E58">
            <w:pPr>
              <w:jc w:val="center"/>
              <w:rPr>
                <w:bCs/>
                <w:sz w:val="18"/>
                <w:szCs w:val="18"/>
              </w:rPr>
            </w:pPr>
          </w:p>
        </w:tc>
        <w:tc>
          <w:tcPr>
            <w:tcW w:w="1530" w:type="dxa"/>
            <w:vAlign w:val="center"/>
          </w:tcPr>
          <w:p w14:paraId="34EEBF94" w14:textId="77777777" w:rsidR="00D73E58" w:rsidRPr="00654722" w:rsidRDefault="00D73E58" w:rsidP="00D73E58">
            <w:pPr>
              <w:snapToGrid w:val="0"/>
              <w:spacing w:before="240"/>
              <w:rPr>
                <w:lang w:val="pt-BR"/>
              </w:rPr>
            </w:pPr>
            <w:r w:rsidRPr="00654722">
              <w:rPr>
                <w:lang w:val="pt-BR"/>
              </w:rPr>
              <w:t xml:space="preserve">Neni 20, Ligji Nr.112/2020 “ Per regjistrin e </w:t>
            </w:r>
            <w:r w:rsidRPr="00654722">
              <w:rPr>
                <w:lang w:val="pt-BR"/>
              </w:rPr>
              <w:lastRenderedPageBreak/>
              <w:t>pronareve perfitues</w:t>
            </w:r>
          </w:p>
        </w:tc>
        <w:tc>
          <w:tcPr>
            <w:tcW w:w="3600" w:type="dxa"/>
          </w:tcPr>
          <w:p w14:paraId="46385AB8" w14:textId="77777777" w:rsidR="00D73E58" w:rsidRPr="00D73E58" w:rsidRDefault="00D73E58" w:rsidP="00D73E58">
            <w:pPr>
              <w:jc w:val="both"/>
              <w:rPr>
                <w:bCs/>
                <w:szCs w:val="18"/>
              </w:rPr>
            </w:pPr>
            <w:r w:rsidRPr="00D73E58">
              <w:rPr>
                <w:bCs/>
                <w:szCs w:val="18"/>
              </w:rPr>
              <w:lastRenderedPageBreak/>
              <w:t xml:space="preserve">Aksionarët e emëruar dhe drejtorët e emëruar të një subjekti juridik mbajnë informacion të mjaftueshëm, të saktë dhe të përditësuar mbi identitetin e emëruesit të tyre dhe të pronarëve </w:t>
            </w:r>
            <w:r w:rsidRPr="00D73E58">
              <w:rPr>
                <w:bCs/>
                <w:szCs w:val="18"/>
              </w:rPr>
              <w:lastRenderedPageBreak/>
              <w:t>përfitues të emëruesit dhe ia zbulojnë atë subjektit juridik, së bashku me statusin e tyre. Subjektet juridike e raportojnë këtë informacion në regjistrin qendror.</w:t>
            </w:r>
          </w:p>
          <w:p w14:paraId="7AFD2965" w14:textId="77777777" w:rsidR="00D73E58" w:rsidRPr="00D73E58" w:rsidRDefault="00D73E58" w:rsidP="00D73E58">
            <w:pPr>
              <w:jc w:val="both"/>
              <w:rPr>
                <w:bCs/>
                <w:szCs w:val="18"/>
              </w:rPr>
            </w:pPr>
            <w:r w:rsidRPr="00D73E58">
              <w:rPr>
                <w:bCs/>
                <w:szCs w:val="18"/>
              </w:rPr>
              <w:t>Subjektet juridike ia raportojnë informacionin e përmendur në paragrafin e parë edhe subjekteve të detyruara, kur këto të fundit zbatojnë masa të vigjilencës së duhur ndaj klientit në përputhje me Kreun III.</w:t>
            </w:r>
          </w:p>
          <w:p w14:paraId="5D29FEC0" w14:textId="77777777" w:rsidR="00D73E58" w:rsidRPr="00D73E58" w:rsidRDefault="00D73E58" w:rsidP="00D73E58">
            <w:pPr>
              <w:jc w:val="both"/>
              <w:rPr>
                <w:bCs/>
                <w:szCs w:val="18"/>
              </w:rPr>
            </w:pPr>
          </w:p>
        </w:tc>
        <w:tc>
          <w:tcPr>
            <w:tcW w:w="900" w:type="dxa"/>
          </w:tcPr>
          <w:p w14:paraId="2F1EFDB8" w14:textId="77777777" w:rsidR="00D73E58" w:rsidRPr="00792573" w:rsidRDefault="00D73E58" w:rsidP="00D73E58">
            <w:pPr>
              <w:jc w:val="center"/>
              <w:rPr>
                <w:b/>
                <w:bCs/>
                <w:sz w:val="18"/>
                <w:szCs w:val="18"/>
              </w:rPr>
            </w:pPr>
            <w:r>
              <w:rPr>
                <w:b/>
                <w:bCs/>
                <w:sz w:val="18"/>
                <w:szCs w:val="18"/>
              </w:rPr>
              <w:lastRenderedPageBreak/>
              <w:t>F</w:t>
            </w:r>
          </w:p>
        </w:tc>
        <w:tc>
          <w:tcPr>
            <w:tcW w:w="2692" w:type="dxa"/>
            <w:vAlign w:val="center"/>
          </w:tcPr>
          <w:p w14:paraId="52F839E2" w14:textId="77777777" w:rsidR="00D73E58" w:rsidRPr="00654722" w:rsidRDefault="00D73E58" w:rsidP="00D73E58">
            <w:pPr>
              <w:snapToGrid w:val="0"/>
              <w:spacing w:before="240"/>
              <w:rPr>
                <w:lang w:val="pt-BR"/>
              </w:rPr>
            </w:pPr>
            <w:r w:rsidRPr="00654722">
              <w:rPr>
                <w:lang w:val="en-GB"/>
              </w:rPr>
              <w:t>Nevojitet shtimi i nje neni ne Ligjin Nr.112/2020 “ Per regjistrin  e pronareve perfitues”</w:t>
            </w:r>
          </w:p>
        </w:tc>
      </w:tr>
      <w:tr w:rsidR="00D73E58" w:rsidRPr="00792573" w14:paraId="6E2D1C0B" w14:textId="77777777" w:rsidTr="00774CF2">
        <w:tc>
          <w:tcPr>
            <w:tcW w:w="1255" w:type="dxa"/>
            <w:vAlign w:val="center"/>
          </w:tcPr>
          <w:p w14:paraId="5A9790D7" w14:textId="77777777" w:rsidR="00D73E58" w:rsidRPr="00654722" w:rsidRDefault="00D73E58" w:rsidP="00D73E58">
            <w:pPr>
              <w:widowControl w:val="0"/>
              <w:autoSpaceDE w:val="0"/>
              <w:rPr>
                <w:lang w:val="pt-BR"/>
              </w:rPr>
            </w:pPr>
            <w:r w:rsidRPr="00654722">
              <w:rPr>
                <w:lang w:val="pt-BR" w:eastAsia="sq-AL" w:bidi="sq-AL"/>
              </w:rPr>
              <w:t>67(1)(a)(b)(c)(i)(ii)(iii)(1)(b)(2)(a)(b)(3)(a)(b)(c)(4)(5)(a)(b)(c)(d)(6)(7)</w:t>
            </w:r>
          </w:p>
        </w:tc>
        <w:tc>
          <w:tcPr>
            <w:tcW w:w="3532" w:type="dxa"/>
            <w:gridSpan w:val="2"/>
          </w:tcPr>
          <w:p w14:paraId="039C64CC" w14:textId="77777777" w:rsidR="00D73E58" w:rsidRPr="00D73E58" w:rsidRDefault="00D73E58" w:rsidP="00D73E58">
            <w:pPr>
              <w:jc w:val="both"/>
              <w:rPr>
                <w:bCs/>
                <w:szCs w:val="18"/>
              </w:rPr>
            </w:pPr>
            <w:r w:rsidRPr="00D73E58">
              <w:rPr>
                <w:bCs/>
                <w:szCs w:val="18"/>
              </w:rPr>
              <w:t>Subjektet juridike të krijuara jashtë BE-së dhe kujdestarët e trusteve të shprehura ose personat që mbajnë një pozicion të barasvlershëm në një organizim ligjor të ngjashëm, që administrohen jashtë BE-së ose që banojnë ose janë të vendosur jashtë BE-së, dorëzojnë informacionin mbi pronësinë përfituese në përputhje me nenin 62 në regjistrin qendror të shtetit anëtar ku ata:</w:t>
            </w:r>
          </w:p>
          <w:p w14:paraId="21D38DAC" w14:textId="77777777" w:rsidR="00D73E58" w:rsidRPr="00D73E58" w:rsidRDefault="00D73E58" w:rsidP="00D73E58">
            <w:pPr>
              <w:jc w:val="both"/>
              <w:rPr>
                <w:bCs/>
                <w:szCs w:val="18"/>
              </w:rPr>
            </w:pPr>
            <w:r w:rsidRPr="00D73E58">
              <w:rPr>
                <w:bCs/>
                <w:szCs w:val="18"/>
              </w:rPr>
              <w:t>a)</w:t>
            </w:r>
            <w:r w:rsidRPr="00D73E58">
              <w:rPr>
                <w:bCs/>
                <w:szCs w:val="18"/>
              </w:rPr>
              <w:tab/>
              <w:t>hyjnë në një marrëdhënie biznesi me një subjekt të detyruar;</w:t>
            </w:r>
          </w:p>
          <w:p w14:paraId="4BEED5BA" w14:textId="77777777" w:rsidR="00D73E58" w:rsidRPr="00D73E58" w:rsidRDefault="00D73E58" w:rsidP="00D73E58">
            <w:pPr>
              <w:jc w:val="both"/>
              <w:rPr>
                <w:bCs/>
                <w:szCs w:val="18"/>
              </w:rPr>
            </w:pPr>
            <w:r w:rsidRPr="00D73E58">
              <w:rPr>
                <w:bCs/>
                <w:szCs w:val="18"/>
              </w:rPr>
              <w:t>b)</w:t>
            </w:r>
            <w:r w:rsidRPr="00D73E58">
              <w:rPr>
                <w:bCs/>
                <w:szCs w:val="18"/>
              </w:rPr>
              <w:tab/>
              <w:t>blejnë pasuri të paluajtshme në BE, qoftë drejtpërdrejt apo nëpërmjet ndërmjetësve;</w:t>
            </w:r>
          </w:p>
          <w:p w14:paraId="248A1D09" w14:textId="77777777" w:rsidR="00D73E58" w:rsidRPr="00D73E58" w:rsidRDefault="00D73E58" w:rsidP="00D73E58">
            <w:pPr>
              <w:jc w:val="both"/>
              <w:rPr>
                <w:bCs/>
                <w:szCs w:val="18"/>
              </w:rPr>
            </w:pPr>
            <w:r w:rsidRPr="00D73E58">
              <w:rPr>
                <w:bCs/>
                <w:szCs w:val="18"/>
              </w:rPr>
              <w:lastRenderedPageBreak/>
              <w:t>c)</w:t>
            </w:r>
            <w:r w:rsidRPr="00D73E58">
              <w:rPr>
                <w:bCs/>
                <w:szCs w:val="18"/>
              </w:rPr>
              <w:tab/>
              <w:t>blejnë, qoftë drejtpërdrejt apo nëpërmjet ndërmjetësve, një nga mallrat e mëposhtme nga personat që tregtojnë, siç parashikohet në nenin 3, paragrafi 3, germat “f” dhe “j”, në kontekstin e një transaksioni të rastit:</w:t>
            </w:r>
          </w:p>
          <w:p w14:paraId="61889B4A" w14:textId="77777777" w:rsidR="00D73E58" w:rsidRPr="00D73E58" w:rsidRDefault="00D73E58" w:rsidP="00D73E58">
            <w:pPr>
              <w:jc w:val="both"/>
              <w:rPr>
                <w:bCs/>
                <w:szCs w:val="18"/>
              </w:rPr>
            </w:pPr>
            <w:r w:rsidRPr="00D73E58">
              <w:rPr>
                <w:bCs/>
                <w:szCs w:val="18"/>
              </w:rPr>
              <w:t>I.</w:t>
            </w:r>
            <w:r w:rsidRPr="00D73E58">
              <w:rPr>
                <w:bCs/>
                <w:szCs w:val="18"/>
              </w:rPr>
              <w:tab/>
              <w:t>mjete motorike për qëllime jotregtare me një çmim prej të paktën 250 000 euro ose në shumën e barasvlershme në monedhën kombëtare;</w:t>
            </w:r>
          </w:p>
          <w:p w14:paraId="50BA487D" w14:textId="77777777" w:rsidR="00D73E58" w:rsidRPr="00D73E58" w:rsidRDefault="00D73E58" w:rsidP="00D73E58">
            <w:pPr>
              <w:jc w:val="both"/>
              <w:rPr>
                <w:bCs/>
                <w:szCs w:val="18"/>
              </w:rPr>
            </w:pPr>
            <w:r w:rsidRPr="00D73E58">
              <w:rPr>
                <w:bCs/>
                <w:szCs w:val="18"/>
              </w:rPr>
              <w:t>II.</w:t>
            </w:r>
            <w:r w:rsidRPr="00D73E58">
              <w:rPr>
                <w:bCs/>
                <w:szCs w:val="18"/>
              </w:rPr>
              <w:tab/>
              <w:t>mjete lundruese për qëllime jotregtare me një çmim prej të paktën 7 500 000 euro ose në shumën e barasvlershme në monedhën kombëtare;</w:t>
            </w:r>
          </w:p>
          <w:p w14:paraId="157BBEC0" w14:textId="77777777" w:rsidR="00D73E58" w:rsidRPr="00D73E58" w:rsidRDefault="00D73E58" w:rsidP="00D73E58">
            <w:pPr>
              <w:jc w:val="both"/>
              <w:rPr>
                <w:bCs/>
                <w:szCs w:val="18"/>
              </w:rPr>
            </w:pPr>
            <w:r w:rsidRPr="00D73E58">
              <w:rPr>
                <w:bCs/>
                <w:szCs w:val="18"/>
              </w:rPr>
              <w:t>III.</w:t>
            </w:r>
            <w:r w:rsidRPr="00D73E58">
              <w:rPr>
                <w:bCs/>
                <w:szCs w:val="18"/>
              </w:rPr>
              <w:tab/>
              <w:t>mjete fluturuese për qëllime jotregtare me një çmim prej të paktën 7 500 000 euro ose në shumën e barasvlershme në monedhën kombëtare;</w:t>
            </w:r>
          </w:p>
          <w:p w14:paraId="47518F56" w14:textId="77777777" w:rsidR="00D73E58" w:rsidRPr="00D73E58" w:rsidRDefault="00D73E58" w:rsidP="00D73E58">
            <w:pPr>
              <w:jc w:val="both"/>
              <w:rPr>
                <w:bCs/>
                <w:szCs w:val="18"/>
              </w:rPr>
            </w:pPr>
            <w:r w:rsidRPr="00D73E58">
              <w:rPr>
                <w:bCs/>
                <w:szCs w:val="18"/>
              </w:rPr>
              <w:t>d)</w:t>
            </w:r>
            <w:r w:rsidRPr="00D73E58">
              <w:rPr>
                <w:bCs/>
                <w:szCs w:val="18"/>
              </w:rPr>
              <w:tab/>
              <w:t>fitojnë një kontratë publike për mallra apo shërbime, ose koncesione nga një autoritet kontraktues në BE.</w:t>
            </w:r>
          </w:p>
          <w:p w14:paraId="1EF4A9F0" w14:textId="77777777" w:rsidR="00D73E58" w:rsidRPr="00D73E58" w:rsidRDefault="00D73E58" w:rsidP="00D73E58">
            <w:pPr>
              <w:jc w:val="both"/>
              <w:rPr>
                <w:bCs/>
                <w:szCs w:val="18"/>
              </w:rPr>
            </w:pPr>
            <w:r w:rsidRPr="00D73E58">
              <w:rPr>
                <w:bCs/>
                <w:szCs w:val="18"/>
              </w:rPr>
              <w:t>2.</w:t>
            </w:r>
            <w:r w:rsidRPr="00D73E58">
              <w:rPr>
                <w:bCs/>
                <w:szCs w:val="18"/>
              </w:rPr>
              <w:tab/>
              <w:t xml:space="preserve">Duke deroguar nga paragrafi 1, germa "a", kur subjektet juridike të krijuara jashtë BE-së hyjnë në një marrëdhënie biznesi me një subjekt të detyruar, </w:t>
            </w:r>
            <w:r w:rsidRPr="00D73E58">
              <w:rPr>
                <w:bCs/>
                <w:szCs w:val="18"/>
              </w:rPr>
              <w:lastRenderedPageBreak/>
              <w:t>ato e dorëzojnë informacionin e tyre të pronësisë përfituese në regjistrin qendror vetëm kur:</w:t>
            </w:r>
          </w:p>
          <w:p w14:paraId="2B2831E8" w14:textId="77777777" w:rsidR="00D73E58" w:rsidRPr="00D73E58" w:rsidRDefault="00D73E58" w:rsidP="00D73E58">
            <w:pPr>
              <w:jc w:val="both"/>
              <w:rPr>
                <w:bCs/>
                <w:szCs w:val="18"/>
              </w:rPr>
            </w:pPr>
            <w:r w:rsidRPr="00D73E58">
              <w:rPr>
                <w:bCs/>
                <w:szCs w:val="18"/>
              </w:rPr>
              <w:t>a)</w:t>
            </w:r>
            <w:r w:rsidRPr="00D73E58">
              <w:rPr>
                <w:bCs/>
                <w:szCs w:val="18"/>
              </w:rPr>
              <w:tab/>
              <w:t>hyjnë në një marrëdhënie biznesi me një subjekt të detyruar që shfaq rreziqe të nivelit të mesëm ose të lartë për pastrim të parave dhe financim të terrorizmit, në përputhje me vlerësimin e rrezikut në nivel BE-je ose vlerësimin kombëtar të rrezikut të shtetit anëtar në fjalë të përmendur në nenet 7 dhe 8 të Direktivës (BE) 2024/1640; ose</w:t>
            </w:r>
          </w:p>
          <w:p w14:paraId="400F6354" w14:textId="77777777" w:rsidR="00D73E58" w:rsidRPr="00D73E58" w:rsidRDefault="00D73E58" w:rsidP="00D73E58">
            <w:pPr>
              <w:jc w:val="both"/>
              <w:rPr>
                <w:bCs/>
                <w:szCs w:val="18"/>
              </w:rPr>
            </w:pPr>
            <w:r w:rsidRPr="00D73E58">
              <w:rPr>
                <w:bCs/>
                <w:szCs w:val="18"/>
              </w:rPr>
              <w:t>b)</w:t>
            </w:r>
            <w:r w:rsidRPr="00D73E58">
              <w:rPr>
                <w:bCs/>
                <w:szCs w:val="18"/>
              </w:rPr>
              <w:tab/>
              <w:t>vlerësimi i rrezikut në nivel BE-je ose vlerësimi kombëtar i rrezikut i shtetit anëtar përkatës identifikon se kategoria e subjektit juridik ose sektori në të cilin operon subjekti juridik i krijuar jashtë BE-së shfaq, sipas rastit, rreziqe të nivelit të mesëm ose të lartë për pastrim të parave dhe financim të terrorizmit.</w:t>
            </w:r>
          </w:p>
          <w:p w14:paraId="29626363" w14:textId="77777777" w:rsidR="00D73E58" w:rsidRPr="00D73E58" w:rsidRDefault="00D73E58" w:rsidP="00D73E58">
            <w:pPr>
              <w:jc w:val="both"/>
              <w:rPr>
                <w:bCs/>
                <w:szCs w:val="18"/>
              </w:rPr>
            </w:pPr>
            <w:r w:rsidRPr="00D73E58">
              <w:rPr>
                <w:bCs/>
                <w:szCs w:val="18"/>
              </w:rPr>
              <w:t>3.</w:t>
            </w:r>
            <w:r w:rsidRPr="00D73E58">
              <w:rPr>
                <w:bCs/>
                <w:szCs w:val="18"/>
              </w:rPr>
              <w:tab/>
              <w:t>Informacioni mbi pronësinë përfituese shoqërohet nga një deklaratë që përcakton se në lidhje me cilën nga këto aktivitete dorëzohet informacioni, si dhe të gjitha dokumentet përkatëse, dhe dorëzohet:</w:t>
            </w:r>
          </w:p>
          <w:p w14:paraId="3E8B8696" w14:textId="77777777" w:rsidR="00D73E58" w:rsidRPr="00D73E58" w:rsidRDefault="00D73E58" w:rsidP="00D73E58">
            <w:pPr>
              <w:jc w:val="both"/>
              <w:rPr>
                <w:bCs/>
                <w:szCs w:val="18"/>
              </w:rPr>
            </w:pPr>
            <w:r w:rsidRPr="00D73E58">
              <w:rPr>
                <w:bCs/>
                <w:szCs w:val="18"/>
              </w:rPr>
              <w:lastRenderedPageBreak/>
              <w:t>a)</w:t>
            </w:r>
            <w:r w:rsidRPr="00D73E58">
              <w:rPr>
                <w:bCs/>
                <w:szCs w:val="18"/>
              </w:rPr>
              <w:tab/>
              <w:t>për rastet e përmendura në paragrafin 1, germa "a", para fillimit të marrëdhënies së biznesit;</w:t>
            </w:r>
          </w:p>
          <w:p w14:paraId="09B6F61F" w14:textId="77777777" w:rsidR="00D73E58" w:rsidRPr="00D73E58" w:rsidRDefault="00D73E58" w:rsidP="00D73E58">
            <w:pPr>
              <w:jc w:val="both"/>
              <w:rPr>
                <w:bCs/>
                <w:szCs w:val="18"/>
              </w:rPr>
            </w:pPr>
            <w:r w:rsidRPr="00D73E58">
              <w:rPr>
                <w:bCs/>
                <w:szCs w:val="18"/>
              </w:rPr>
              <w:t>b)</w:t>
            </w:r>
            <w:r w:rsidRPr="00D73E58">
              <w:rPr>
                <w:bCs/>
                <w:szCs w:val="18"/>
              </w:rPr>
              <w:tab/>
              <w:t>për rastet e përmendura në paragrafin 1, germat "b" dhe "c", para kryerjes së blerjes;</w:t>
            </w:r>
          </w:p>
          <w:p w14:paraId="4B0CBDA1"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"d", para nënshkrimit të kontratës.</w:t>
            </w:r>
          </w:p>
          <w:p w14:paraId="42D3B66F" w14:textId="77777777" w:rsidR="00D73E58" w:rsidRPr="00D73E58" w:rsidRDefault="00D73E58" w:rsidP="00D73E58">
            <w:pPr>
              <w:jc w:val="both"/>
              <w:rPr>
                <w:bCs/>
                <w:szCs w:val="18"/>
              </w:rPr>
            </w:pPr>
            <w:r w:rsidRPr="00D73E58">
              <w:rPr>
                <w:bCs/>
                <w:szCs w:val="18"/>
              </w:rPr>
              <w:t>4.</w:t>
            </w:r>
            <w:r w:rsidRPr="00D73E58">
              <w:rPr>
                <w:bCs/>
                <w:szCs w:val="18"/>
              </w:rPr>
              <w:tab/>
              <w:t>Për qëllimet e paragrafit 1, germa "a", subjektet e detyruara informojnë subjektet juridike kur plotësohen kushtet e përcaktuara në paragrafin 2 dhe kërkojnë një certifikatë të vërtetimit të regjistrimit ose një ekstrakt të informacionit mbi pronësinë përfituese të mbajtur në regjistrin qendror për të vijuar me marrëdhënien e biznesit ose transaksionin e rastit.</w:t>
            </w:r>
          </w:p>
          <w:p w14:paraId="4F0A9E35" w14:textId="77777777" w:rsidR="00D73E58" w:rsidRPr="00D73E58" w:rsidRDefault="00D73E58" w:rsidP="00D73E58">
            <w:pPr>
              <w:jc w:val="both"/>
              <w:rPr>
                <w:bCs/>
                <w:szCs w:val="18"/>
              </w:rPr>
            </w:pPr>
            <w:r w:rsidRPr="00D73E58">
              <w:rPr>
                <w:bCs/>
                <w:szCs w:val="18"/>
              </w:rPr>
              <w:t>5.</w:t>
            </w:r>
            <w:r w:rsidRPr="00D73E58">
              <w:rPr>
                <w:bCs/>
                <w:szCs w:val="18"/>
              </w:rPr>
              <w:tab/>
              <w:t xml:space="preserve">Në rastet e mbuluara nga paragrafi 1, subjektet juridike të krijuara jashtë BE-së dhe kujdestarët e trusteve të shprehura ose personat që mbajnë një pozicion të barasvlershëm në një organizim ligjor të ngjashëm, që administrohen jashtë BE-së ose që banojnë ose janë të vendosur jashtë BE-së, raportojnë çdo </w:t>
            </w:r>
            <w:r w:rsidRPr="00D73E58">
              <w:rPr>
                <w:bCs/>
                <w:szCs w:val="18"/>
              </w:rPr>
              <w:lastRenderedPageBreak/>
              <w:t>ndryshim të informacionit mbi pronësinë përfituese të dorëzuar në regjistrin qendror në përputhje me paragrafin 1 pa vonesa të paarsyeshme dhe, në çdo rast, brenda 28 ditëve kalendarike pas kryerjes së ndryshimit.</w:t>
            </w:r>
          </w:p>
          <w:p w14:paraId="656447F2" w14:textId="77777777" w:rsidR="00D73E58" w:rsidRPr="00D73E58" w:rsidRDefault="00D73E58" w:rsidP="00D73E58">
            <w:pPr>
              <w:jc w:val="both"/>
              <w:rPr>
                <w:bCs/>
                <w:szCs w:val="18"/>
              </w:rPr>
            </w:pPr>
            <w:r w:rsidRPr="00D73E58">
              <w:rPr>
                <w:bCs/>
                <w:szCs w:val="18"/>
              </w:rPr>
              <w:t>Nënparagrafi i parë zbatohet:</w:t>
            </w:r>
          </w:p>
          <w:p w14:paraId="5328EFF2" w14:textId="77777777" w:rsidR="00D73E58" w:rsidRPr="00D73E58" w:rsidRDefault="00D73E58" w:rsidP="00D73E58">
            <w:pPr>
              <w:jc w:val="both"/>
              <w:rPr>
                <w:bCs/>
                <w:szCs w:val="18"/>
              </w:rPr>
            </w:pPr>
            <w:r w:rsidRPr="00D73E58">
              <w:rPr>
                <w:bCs/>
                <w:szCs w:val="18"/>
              </w:rPr>
              <w:t>a)</w:t>
            </w:r>
            <w:r w:rsidRPr="00D73E58">
              <w:rPr>
                <w:bCs/>
                <w:szCs w:val="18"/>
              </w:rPr>
              <w:tab/>
              <w:t>për rastet e përmendura në paragrafin 1, germa "a", për të gjithë kohëzgjatjen e marrëdhënies së biznesit me subjektin e detyruar;</w:t>
            </w:r>
          </w:p>
          <w:p w14:paraId="6489F95E" w14:textId="77777777" w:rsidR="00D73E58" w:rsidRPr="00D73E58" w:rsidRDefault="00D73E58" w:rsidP="00D73E58">
            <w:pPr>
              <w:jc w:val="both"/>
              <w:rPr>
                <w:bCs/>
                <w:szCs w:val="18"/>
              </w:rPr>
            </w:pPr>
            <w:r w:rsidRPr="00D73E58">
              <w:rPr>
                <w:bCs/>
                <w:szCs w:val="18"/>
              </w:rPr>
              <w:t>b)</w:t>
            </w:r>
            <w:r w:rsidRPr="00D73E58">
              <w:rPr>
                <w:bCs/>
                <w:szCs w:val="18"/>
              </w:rPr>
              <w:tab/>
              <w:t>për rastet e përmendura në paragrafin 1, germa "b", për sa kohë që subjekti juridik ose organizimi ligjor i zotëron pasuritë e paluajtshme;</w:t>
            </w:r>
          </w:p>
          <w:p w14:paraId="1C307EEA"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"c", për periudhën midis dorëzimit fillestar të informacionit në regjistrin qendror dhe kryerjes së blerjes;</w:t>
            </w:r>
          </w:p>
          <w:p w14:paraId="0B81A2D7"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"d", për të gjithë kohëzgjatjen e kontratës.</w:t>
            </w:r>
          </w:p>
          <w:p w14:paraId="0750BEB1" w14:textId="77777777" w:rsidR="00D73E58" w:rsidRPr="00D73E58" w:rsidRDefault="00D73E58" w:rsidP="00D73E58">
            <w:pPr>
              <w:jc w:val="both"/>
              <w:rPr>
                <w:bCs/>
                <w:szCs w:val="18"/>
              </w:rPr>
            </w:pPr>
            <w:r w:rsidRPr="00D73E58">
              <w:rPr>
                <w:bCs/>
                <w:szCs w:val="18"/>
              </w:rPr>
              <w:t>6.</w:t>
            </w:r>
            <w:r w:rsidRPr="00D73E58">
              <w:rPr>
                <w:bCs/>
                <w:szCs w:val="18"/>
              </w:rPr>
              <w:tab/>
              <w:t xml:space="preserve">Kur subjekti juridik, kujdestari i trustit të shprehur ose personi që mban një pozicion të barasvlershëm në një organizim ligjor të ngjashëm i përmbush kushtet e parashikuara në </w:t>
            </w:r>
            <w:r w:rsidRPr="00D73E58">
              <w:rPr>
                <w:bCs/>
                <w:szCs w:val="18"/>
              </w:rPr>
              <w:lastRenderedPageBreak/>
              <w:t>paragrafin 1 në shtete të ndryshme anëtare, për të vërtetuar regjistrimin mjafton një certifikatë e vërtetimit të regjistrimit të informacionit mbi pronësinë përfituese në një regjistër qendror të mbajtur nga njëri shtet anëtar.</w:t>
            </w:r>
          </w:p>
          <w:p w14:paraId="3FB042B3" w14:textId="77777777" w:rsidR="00D73E58" w:rsidRPr="00D73E58" w:rsidRDefault="00D73E58" w:rsidP="00D73E58">
            <w:pPr>
              <w:jc w:val="both"/>
              <w:rPr>
                <w:bCs/>
                <w:szCs w:val="18"/>
              </w:rPr>
            </w:pPr>
            <w:r w:rsidRPr="00D73E58">
              <w:rPr>
                <w:bCs/>
                <w:szCs w:val="18"/>
              </w:rPr>
              <w:t>7.</w:t>
            </w:r>
            <w:r w:rsidRPr="00D73E58">
              <w:rPr>
                <w:bCs/>
                <w:szCs w:val="18"/>
              </w:rPr>
              <w:tab/>
              <w:t>Kur, më 10 korrik 2027, subjektet juridike të krijuara jashtë BE-së ose organizimet ligjore të administruara jashtë BE-së, apo ato ku kujdestari apo personi që mban një pozicion të barasvlershëm në një organizim ligjor të ngjashëm banon ose është i vendosur jashtë BE-së, zotërojnë, qoftë drejtpërdrejt ose përmes ndërmjetësve, pasuri të paluajtshme, informacioni mbi pronësinë përfituese të këtyre subjekteve juridike dhe organizimeve ligjore dorëzohet në regjistrin qendror dhe shoqërohet me një justifikim të atij dorëzimi brenda datës 10 janar 2028.</w:t>
            </w:r>
          </w:p>
          <w:p w14:paraId="67FBA1EB" w14:textId="77777777" w:rsidR="00D73E58" w:rsidRPr="00D73E58" w:rsidRDefault="00D73E58" w:rsidP="00D73E58">
            <w:pPr>
              <w:jc w:val="both"/>
              <w:rPr>
                <w:bCs/>
                <w:szCs w:val="18"/>
              </w:rPr>
            </w:pPr>
            <w:r w:rsidRPr="00D73E58">
              <w:rPr>
                <w:bCs/>
                <w:szCs w:val="18"/>
              </w:rPr>
              <w:t>Megjithatë, nënparagrafi i parë nuk zbatohet për subjektet juridike ose organizimet ligjore që kanë blerë pasuri të paluajtshme në BE para datës 1 janar 2014.</w:t>
            </w:r>
          </w:p>
          <w:p w14:paraId="3B7FACDB" w14:textId="77777777" w:rsidR="00D73E58" w:rsidRPr="00D73E58" w:rsidRDefault="00D73E58" w:rsidP="00D73E58">
            <w:pPr>
              <w:jc w:val="both"/>
              <w:rPr>
                <w:bCs/>
                <w:szCs w:val="18"/>
              </w:rPr>
            </w:pPr>
            <w:r w:rsidRPr="00D73E58">
              <w:rPr>
                <w:bCs/>
                <w:szCs w:val="18"/>
              </w:rPr>
              <w:t xml:space="preserve">Shtetet anëtare mund të vendosin, në bazë të rrezikut, që të zbatohet </w:t>
            </w:r>
            <w:r w:rsidRPr="00D73E58">
              <w:rPr>
                <w:bCs/>
                <w:szCs w:val="18"/>
              </w:rPr>
              <w:lastRenderedPageBreak/>
              <w:t>një datë më e hershme dhe të njoftojnë Komisionin për këtë. Komisioni ua përcjell këto vendime shteteve të tjera anëtare.</w:t>
            </w:r>
          </w:p>
          <w:p w14:paraId="2C172A65" w14:textId="77777777" w:rsidR="00D73E58" w:rsidRPr="00D73E58" w:rsidRDefault="00D73E58" w:rsidP="00D73E58">
            <w:pPr>
              <w:jc w:val="both"/>
              <w:rPr>
                <w:bCs/>
                <w:szCs w:val="18"/>
              </w:rPr>
            </w:pPr>
            <w:r w:rsidRPr="00D73E58">
              <w:rPr>
                <w:bCs/>
                <w:szCs w:val="18"/>
              </w:rPr>
              <w:t>8.</w:t>
            </w:r>
            <w:r w:rsidRPr="00D73E58">
              <w:rPr>
                <w:bCs/>
                <w:szCs w:val="18"/>
              </w:rPr>
              <w:tab/>
              <w:t>Duke u bazuar te rreziku, shtetet anëtare mund ta shtrijnë detyrimin e përcaktuar në paragrafin 1, germa “a” edhe mbi marrëdhëniet e biznesit me subjekte juridike të huaja që janë ekzistuese në datën 10 korrik 2027 dhe të njoftojnë Komisionin për këtë. Komisioni ua përcjell këto vendime shteteve të tjera anëtare.</w:t>
            </w:r>
          </w:p>
          <w:p w14:paraId="0FC2408F" w14:textId="77777777" w:rsidR="00D73E58" w:rsidRPr="00D73E58" w:rsidRDefault="00D73E58" w:rsidP="00D73E58">
            <w:pPr>
              <w:jc w:val="both"/>
              <w:rPr>
                <w:bCs/>
                <w:szCs w:val="18"/>
              </w:rPr>
            </w:pPr>
          </w:p>
        </w:tc>
        <w:tc>
          <w:tcPr>
            <w:tcW w:w="1058" w:type="dxa"/>
          </w:tcPr>
          <w:p w14:paraId="2A335597" w14:textId="77777777" w:rsidR="00D73E58" w:rsidRPr="00792573" w:rsidRDefault="00D73E58" w:rsidP="00D73E58">
            <w:pPr>
              <w:jc w:val="center"/>
              <w:rPr>
                <w:bCs/>
                <w:sz w:val="18"/>
                <w:szCs w:val="18"/>
              </w:rPr>
            </w:pPr>
          </w:p>
        </w:tc>
        <w:tc>
          <w:tcPr>
            <w:tcW w:w="1530" w:type="dxa"/>
            <w:vAlign w:val="center"/>
          </w:tcPr>
          <w:p w14:paraId="0E6738B5" w14:textId="77777777" w:rsidR="00D73E58" w:rsidRPr="00654722" w:rsidRDefault="00D73E58" w:rsidP="00D73E58">
            <w:pPr>
              <w:snapToGrid w:val="0"/>
              <w:rPr>
                <w:lang w:val="pt-BR"/>
              </w:rPr>
            </w:pPr>
            <w:r w:rsidRPr="00654722">
              <w:rPr>
                <w:lang w:val="pt-BR"/>
              </w:rPr>
              <w:t>Neni 21, Ligji Nr.112/2020 “ Per regjistrin e pronareve perfitues</w:t>
            </w:r>
          </w:p>
        </w:tc>
        <w:tc>
          <w:tcPr>
            <w:tcW w:w="3600" w:type="dxa"/>
          </w:tcPr>
          <w:p w14:paraId="28F729BC" w14:textId="77777777" w:rsidR="00D73E58" w:rsidRPr="00D73E58" w:rsidRDefault="00D73E58" w:rsidP="00D73E58">
            <w:pPr>
              <w:jc w:val="both"/>
              <w:rPr>
                <w:bCs/>
                <w:szCs w:val="18"/>
              </w:rPr>
            </w:pPr>
            <w:r w:rsidRPr="00D73E58">
              <w:rPr>
                <w:bCs/>
                <w:szCs w:val="18"/>
              </w:rPr>
              <w:t>Subjektet juridike të krijuara jashtë BE-së dhe kujdestarët e trusteve të shprehura ose personat që mbajnë një pozicion të barasvlershëm në një organizim ligjor të ngjashëm, që administrohen jashtë BE-së ose që banojnë ose janë të vendosur jashtë BE-së, dorëzojnë informacionin mbi pronësinë përfituese në përputhje me nenin 62 në regjistrin qendror të shtetit anëtar ku ata:</w:t>
            </w:r>
          </w:p>
          <w:p w14:paraId="2D08CAB2" w14:textId="77777777" w:rsidR="00D73E58" w:rsidRPr="00D73E58" w:rsidRDefault="00D73E58" w:rsidP="00D73E58">
            <w:pPr>
              <w:jc w:val="both"/>
              <w:rPr>
                <w:bCs/>
                <w:szCs w:val="18"/>
              </w:rPr>
            </w:pPr>
            <w:r w:rsidRPr="00D73E58">
              <w:rPr>
                <w:bCs/>
                <w:szCs w:val="18"/>
              </w:rPr>
              <w:t>a)</w:t>
            </w:r>
            <w:r w:rsidRPr="00D73E58">
              <w:rPr>
                <w:bCs/>
                <w:szCs w:val="18"/>
              </w:rPr>
              <w:tab/>
              <w:t>hyjnë në një marrëdhënie biznesi me një subjekt të detyruar;</w:t>
            </w:r>
          </w:p>
          <w:p w14:paraId="4554C763" w14:textId="77777777" w:rsidR="00D73E58" w:rsidRPr="00D73E58" w:rsidRDefault="00D73E58" w:rsidP="00D73E58">
            <w:pPr>
              <w:jc w:val="both"/>
              <w:rPr>
                <w:bCs/>
                <w:szCs w:val="18"/>
              </w:rPr>
            </w:pPr>
            <w:r w:rsidRPr="00D73E58">
              <w:rPr>
                <w:bCs/>
                <w:szCs w:val="18"/>
              </w:rPr>
              <w:t>b)</w:t>
            </w:r>
            <w:r w:rsidRPr="00D73E58">
              <w:rPr>
                <w:bCs/>
                <w:szCs w:val="18"/>
              </w:rPr>
              <w:tab/>
              <w:t>blejnë pasuri të paluajtshme në BE, qoftë drejtpërdrejt apo nëpërmjet ndërmjetësve;</w:t>
            </w:r>
          </w:p>
          <w:p w14:paraId="6071E7B2" w14:textId="77777777" w:rsidR="00D73E58" w:rsidRPr="00D73E58" w:rsidRDefault="00D73E58" w:rsidP="00D73E58">
            <w:pPr>
              <w:jc w:val="both"/>
              <w:rPr>
                <w:bCs/>
                <w:szCs w:val="18"/>
              </w:rPr>
            </w:pPr>
            <w:r w:rsidRPr="00D73E58">
              <w:rPr>
                <w:bCs/>
                <w:szCs w:val="18"/>
              </w:rPr>
              <w:lastRenderedPageBreak/>
              <w:t>c)</w:t>
            </w:r>
            <w:r w:rsidRPr="00D73E58">
              <w:rPr>
                <w:bCs/>
                <w:szCs w:val="18"/>
              </w:rPr>
              <w:tab/>
              <w:t>blejnë, qoftë drejtpërdrejt apo nëpërmjet ndërmjetësve, një nga mallrat e mëposhtme nga personat që tregtojnë, siç parashikohet në nenin 3, paragrafi 3, germat “f” dhe “j”, në kontekstin e një transaksioni të rastit:</w:t>
            </w:r>
          </w:p>
          <w:p w14:paraId="0CD2837D" w14:textId="77777777" w:rsidR="00D73E58" w:rsidRPr="00D73E58" w:rsidRDefault="00D73E58" w:rsidP="00D73E58">
            <w:pPr>
              <w:jc w:val="both"/>
              <w:rPr>
                <w:bCs/>
                <w:szCs w:val="18"/>
              </w:rPr>
            </w:pPr>
            <w:r w:rsidRPr="00D73E58">
              <w:rPr>
                <w:bCs/>
                <w:szCs w:val="18"/>
              </w:rPr>
              <w:t>I.</w:t>
            </w:r>
            <w:r w:rsidRPr="00D73E58">
              <w:rPr>
                <w:bCs/>
                <w:szCs w:val="18"/>
              </w:rPr>
              <w:tab/>
              <w:t>mjete motorike për qëllime jotregtare me një çmim prej të paktën 250 000 euro ose në shumën e barasvlershme në monedhën kombëtare;</w:t>
            </w:r>
          </w:p>
          <w:p w14:paraId="030B1480" w14:textId="77777777" w:rsidR="00D73E58" w:rsidRPr="00D73E58" w:rsidRDefault="00D73E58" w:rsidP="00D73E58">
            <w:pPr>
              <w:jc w:val="both"/>
              <w:rPr>
                <w:bCs/>
                <w:szCs w:val="18"/>
              </w:rPr>
            </w:pPr>
            <w:r w:rsidRPr="00D73E58">
              <w:rPr>
                <w:bCs/>
                <w:szCs w:val="18"/>
              </w:rPr>
              <w:t>II.</w:t>
            </w:r>
            <w:r w:rsidRPr="00D73E58">
              <w:rPr>
                <w:bCs/>
                <w:szCs w:val="18"/>
              </w:rPr>
              <w:tab/>
              <w:t>mjete lundruese për qëllime jotregtare me një çmim prej të paktën 7 500 000 euro ose në shumën e barasvlershme në monedhën kombëtare;</w:t>
            </w:r>
          </w:p>
          <w:p w14:paraId="5B1E2DEB" w14:textId="77777777" w:rsidR="00D73E58" w:rsidRPr="00D73E58" w:rsidRDefault="00D73E58" w:rsidP="00D73E58">
            <w:pPr>
              <w:jc w:val="both"/>
              <w:rPr>
                <w:bCs/>
                <w:szCs w:val="18"/>
              </w:rPr>
            </w:pPr>
            <w:r w:rsidRPr="00D73E58">
              <w:rPr>
                <w:bCs/>
                <w:szCs w:val="18"/>
              </w:rPr>
              <w:t>III.</w:t>
            </w:r>
            <w:r w:rsidRPr="00D73E58">
              <w:rPr>
                <w:bCs/>
                <w:szCs w:val="18"/>
              </w:rPr>
              <w:tab/>
              <w:t>mjete fluturuese për qëllime jotregtare me një çmim prej të paktën 7 500 000 euro ose në shumën e barasvlershme në monedhën kombëtare;</w:t>
            </w:r>
          </w:p>
          <w:p w14:paraId="2FD46BCA" w14:textId="77777777" w:rsidR="00D73E58" w:rsidRPr="00D73E58" w:rsidRDefault="00D73E58" w:rsidP="00D73E58">
            <w:pPr>
              <w:jc w:val="both"/>
              <w:rPr>
                <w:bCs/>
                <w:szCs w:val="18"/>
              </w:rPr>
            </w:pPr>
            <w:r w:rsidRPr="00D73E58">
              <w:rPr>
                <w:bCs/>
                <w:szCs w:val="18"/>
              </w:rPr>
              <w:t>d)</w:t>
            </w:r>
            <w:r w:rsidRPr="00D73E58">
              <w:rPr>
                <w:bCs/>
                <w:szCs w:val="18"/>
              </w:rPr>
              <w:tab/>
              <w:t>fitojnë një kontratë publike për mallra apo shërbime, ose koncesione nga një autoritet kontraktues në BE.</w:t>
            </w:r>
          </w:p>
          <w:p w14:paraId="0337DF95" w14:textId="77777777" w:rsidR="00D73E58" w:rsidRPr="00D73E58" w:rsidRDefault="00D73E58" w:rsidP="00D73E58">
            <w:pPr>
              <w:jc w:val="both"/>
              <w:rPr>
                <w:bCs/>
                <w:szCs w:val="18"/>
              </w:rPr>
            </w:pPr>
            <w:r w:rsidRPr="00D73E58">
              <w:rPr>
                <w:bCs/>
                <w:szCs w:val="18"/>
              </w:rPr>
              <w:t>2.</w:t>
            </w:r>
            <w:r w:rsidRPr="00D73E58">
              <w:rPr>
                <w:bCs/>
                <w:szCs w:val="18"/>
              </w:rPr>
              <w:tab/>
              <w:t xml:space="preserve">Duke deroguar nga paragrafi 1, germa "a", kur subjektet juridike të krijuara jashtë BE-së hyjnë në një marrëdhënie biznesi me një subjekt të detyruar, ato e dorëzojnë informacionin e </w:t>
            </w:r>
            <w:r w:rsidRPr="00D73E58">
              <w:rPr>
                <w:bCs/>
                <w:szCs w:val="18"/>
              </w:rPr>
              <w:lastRenderedPageBreak/>
              <w:t>tyre të pronësisë përfituese në regjistrin qendror vetëm kur:</w:t>
            </w:r>
          </w:p>
          <w:p w14:paraId="1188F747" w14:textId="77777777" w:rsidR="00D73E58" w:rsidRPr="00D73E58" w:rsidRDefault="00D73E58" w:rsidP="00D73E58">
            <w:pPr>
              <w:jc w:val="both"/>
              <w:rPr>
                <w:bCs/>
                <w:szCs w:val="18"/>
              </w:rPr>
            </w:pPr>
            <w:r w:rsidRPr="00D73E58">
              <w:rPr>
                <w:bCs/>
                <w:szCs w:val="18"/>
              </w:rPr>
              <w:t>a)</w:t>
            </w:r>
            <w:r w:rsidRPr="00D73E58">
              <w:rPr>
                <w:bCs/>
                <w:szCs w:val="18"/>
              </w:rPr>
              <w:tab/>
              <w:t>hyjnë në një marrëdhënie biznesi me një subjekt të detyruar që shfaq rreziqe të nivelit të mesëm ose të lartë për pastrim të parave dhe financim të terrorizmit, në përputhje me vlerësimin e rrezikut në nivel BE-je ose vlerësimin kombëtar të rrezikut të shtetit anëtar në fjalë të përmendur në nenet 7 dhe 8 të Direktivës (BE) 2024/1640; ose</w:t>
            </w:r>
          </w:p>
          <w:p w14:paraId="4E830F59" w14:textId="77777777" w:rsidR="00D73E58" w:rsidRPr="00D73E58" w:rsidRDefault="00D73E58" w:rsidP="00D73E58">
            <w:pPr>
              <w:jc w:val="both"/>
              <w:rPr>
                <w:bCs/>
                <w:szCs w:val="18"/>
              </w:rPr>
            </w:pPr>
            <w:r w:rsidRPr="00D73E58">
              <w:rPr>
                <w:bCs/>
                <w:szCs w:val="18"/>
              </w:rPr>
              <w:t>b)</w:t>
            </w:r>
            <w:r w:rsidRPr="00D73E58">
              <w:rPr>
                <w:bCs/>
                <w:szCs w:val="18"/>
              </w:rPr>
              <w:tab/>
              <w:t>vlerësimi i rrezikut në nivel BE-je ose vlerësimi kombëtar i rrezikut i shtetit anëtar përkatës identifikon se kategoria e subjektit juridik ose sektori në të cilin operon subjekti juridik i krijuar jashtë BE-së shfaq, sipas rastit, rreziqe të nivelit të mesëm ose të lartë për pastrim të parave dhe financim të terrorizmit.</w:t>
            </w:r>
          </w:p>
          <w:p w14:paraId="14F0AECA" w14:textId="77777777" w:rsidR="00D73E58" w:rsidRPr="00D73E58" w:rsidRDefault="00D73E58" w:rsidP="00D73E58">
            <w:pPr>
              <w:jc w:val="both"/>
              <w:rPr>
                <w:bCs/>
                <w:szCs w:val="18"/>
              </w:rPr>
            </w:pPr>
            <w:r w:rsidRPr="00D73E58">
              <w:rPr>
                <w:bCs/>
                <w:szCs w:val="18"/>
              </w:rPr>
              <w:t>3.</w:t>
            </w:r>
            <w:r w:rsidRPr="00D73E58">
              <w:rPr>
                <w:bCs/>
                <w:szCs w:val="18"/>
              </w:rPr>
              <w:tab/>
              <w:t>Informacioni mbi pronësinë përfituese shoqërohet nga një deklaratë që përcakton se në lidhje me cilën nga këto aktivitete dorëzohet informacioni, si dhe të gjitha dokumentet përkatëse, dhe dorëzohet:</w:t>
            </w:r>
          </w:p>
          <w:p w14:paraId="706E2C9C" w14:textId="77777777" w:rsidR="00D73E58" w:rsidRPr="00D73E58" w:rsidRDefault="00D73E58" w:rsidP="00D73E58">
            <w:pPr>
              <w:jc w:val="both"/>
              <w:rPr>
                <w:bCs/>
                <w:szCs w:val="18"/>
              </w:rPr>
            </w:pPr>
            <w:r w:rsidRPr="00D73E58">
              <w:rPr>
                <w:bCs/>
                <w:szCs w:val="18"/>
              </w:rPr>
              <w:lastRenderedPageBreak/>
              <w:t>a)</w:t>
            </w:r>
            <w:r w:rsidRPr="00D73E58">
              <w:rPr>
                <w:bCs/>
                <w:szCs w:val="18"/>
              </w:rPr>
              <w:tab/>
              <w:t>për rastet e përmendura në paragrafin 1, germa "a", para fillimit të marrëdhënies së biznesit;</w:t>
            </w:r>
          </w:p>
          <w:p w14:paraId="4DB24379" w14:textId="77777777" w:rsidR="00D73E58" w:rsidRPr="00D73E58" w:rsidRDefault="00D73E58" w:rsidP="00D73E58">
            <w:pPr>
              <w:jc w:val="both"/>
              <w:rPr>
                <w:bCs/>
                <w:szCs w:val="18"/>
              </w:rPr>
            </w:pPr>
            <w:r w:rsidRPr="00D73E58">
              <w:rPr>
                <w:bCs/>
                <w:szCs w:val="18"/>
              </w:rPr>
              <w:t>b)</w:t>
            </w:r>
            <w:r w:rsidRPr="00D73E58">
              <w:rPr>
                <w:bCs/>
                <w:szCs w:val="18"/>
              </w:rPr>
              <w:tab/>
              <w:t>për rastet e përmendura në paragrafin 1, germat "b" dhe "c", para kryerjes së blerjes;</w:t>
            </w:r>
          </w:p>
          <w:p w14:paraId="4AD35AE3"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"d", para nënshkrimit të kontratës.</w:t>
            </w:r>
          </w:p>
          <w:p w14:paraId="29529FD1" w14:textId="77777777" w:rsidR="00D73E58" w:rsidRPr="00D73E58" w:rsidRDefault="00D73E58" w:rsidP="00D73E58">
            <w:pPr>
              <w:jc w:val="both"/>
              <w:rPr>
                <w:bCs/>
                <w:szCs w:val="18"/>
              </w:rPr>
            </w:pPr>
            <w:r w:rsidRPr="00D73E58">
              <w:rPr>
                <w:bCs/>
                <w:szCs w:val="18"/>
              </w:rPr>
              <w:t>4.</w:t>
            </w:r>
            <w:r w:rsidRPr="00D73E58">
              <w:rPr>
                <w:bCs/>
                <w:szCs w:val="18"/>
              </w:rPr>
              <w:tab/>
              <w:t>Për qëllimet e paragrafit 1, germa "a", subjektet e detyruara informojnë subjektet juridike kur plotësohen kushtet e përcaktuara në paragrafin 2 dhe kërkojnë një certifikatë të vërtetimit të regjistrimit ose një ekstrakt të informacionit mbi pronësinë përfituese të mbajtur në regjistrin qendror për të vijuar me marrëdhënien e biznesit ose transaksionin e rastit.</w:t>
            </w:r>
          </w:p>
          <w:p w14:paraId="61C9D73C" w14:textId="77777777" w:rsidR="00D73E58" w:rsidRPr="00D73E58" w:rsidRDefault="00D73E58" w:rsidP="00D73E58">
            <w:pPr>
              <w:jc w:val="both"/>
              <w:rPr>
                <w:bCs/>
                <w:szCs w:val="18"/>
              </w:rPr>
            </w:pPr>
            <w:r w:rsidRPr="00D73E58">
              <w:rPr>
                <w:bCs/>
                <w:szCs w:val="18"/>
              </w:rPr>
              <w:t>5.</w:t>
            </w:r>
            <w:r w:rsidRPr="00D73E58">
              <w:rPr>
                <w:bCs/>
                <w:szCs w:val="18"/>
              </w:rPr>
              <w:tab/>
              <w:t xml:space="preserve">Në rastet e mbuluara nga paragrafi 1, subjektet juridike të krijuara jashtë BE-së dhe kujdestarët e trusteve të shprehura ose personat që mbajnë një pozicion të barasvlershëm në një organizim ligjor të ngjashëm, që administrohen jashtë BE-së ose që banojnë ose janë të vendosur jashtë BE-së, raportojnë çdo ndryshim të informacionit mbi pronësinë </w:t>
            </w:r>
            <w:r w:rsidRPr="00D73E58">
              <w:rPr>
                <w:bCs/>
                <w:szCs w:val="18"/>
              </w:rPr>
              <w:lastRenderedPageBreak/>
              <w:t>përfituese të dorëzuar në regjistrin qendror në përputhje me paragrafin 1 pa vonesa të paarsyeshme dhe, në çdo rast, brenda 28 ditëve kalendarike pas kryerjes së ndryshimit.</w:t>
            </w:r>
          </w:p>
          <w:p w14:paraId="17530F7C" w14:textId="77777777" w:rsidR="00D73E58" w:rsidRPr="00D73E58" w:rsidRDefault="00D73E58" w:rsidP="00D73E58">
            <w:pPr>
              <w:jc w:val="both"/>
              <w:rPr>
                <w:bCs/>
                <w:szCs w:val="18"/>
              </w:rPr>
            </w:pPr>
            <w:r w:rsidRPr="00D73E58">
              <w:rPr>
                <w:bCs/>
                <w:szCs w:val="18"/>
              </w:rPr>
              <w:t>Nënparagrafi i parë zbatohet:</w:t>
            </w:r>
          </w:p>
          <w:p w14:paraId="6885D718" w14:textId="77777777" w:rsidR="00D73E58" w:rsidRPr="00D73E58" w:rsidRDefault="00D73E58" w:rsidP="00D73E58">
            <w:pPr>
              <w:jc w:val="both"/>
              <w:rPr>
                <w:bCs/>
                <w:szCs w:val="18"/>
              </w:rPr>
            </w:pPr>
            <w:r w:rsidRPr="00D73E58">
              <w:rPr>
                <w:bCs/>
                <w:szCs w:val="18"/>
              </w:rPr>
              <w:t>a)</w:t>
            </w:r>
            <w:r w:rsidRPr="00D73E58">
              <w:rPr>
                <w:bCs/>
                <w:szCs w:val="18"/>
              </w:rPr>
              <w:tab/>
              <w:t>për rastet e përmendura në paragrafin 1, germa "a", për të gjithë kohëzgjatjen e marrëdhënies së biznesit me subjektin e detyruar;</w:t>
            </w:r>
          </w:p>
          <w:p w14:paraId="7199A5C2" w14:textId="77777777" w:rsidR="00D73E58" w:rsidRPr="00D73E58" w:rsidRDefault="00D73E58" w:rsidP="00D73E58">
            <w:pPr>
              <w:jc w:val="both"/>
              <w:rPr>
                <w:bCs/>
                <w:szCs w:val="18"/>
              </w:rPr>
            </w:pPr>
            <w:r w:rsidRPr="00D73E58">
              <w:rPr>
                <w:bCs/>
                <w:szCs w:val="18"/>
              </w:rPr>
              <w:t>b)</w:t>
            </w:r>
            <w:r w:rsidRPr="00D73E58">
              <w:rPr>
                <w:bCs/>
                <w:szCs w:val="18"/>
              </w:rPr>
              <w:tab/>
              <w:t>për rastet e përmendura në paragrafin 1, germa "b", për sa kohë që subjekti juridik ose organizimi ligjor i zotëron pasuritë e paluajtshme;</w:t>
            </w:r>
          </w:p>
          <w:p w14:paraId="2E78EEDA"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"c", për periudhën midis dorëzimit fillestar të informacionit në regjistrin qendror dhe kryerjes së blerjes;</w:t>
            </w:r>
          </w:p>
          <w:p w14:paraId="706FDFE8" w14:textId="77777777" w:rsidR="00D73E58" w:rsidRPr="00D73E58" w:rsidRDefault="00D73E58" w:rsidP="00D73E58">
            <w:pPr>
              <w:jc w:val="both"/>
              <w:rPr>
                <w:bCs/>
                <w:szCs w:val="18"/>
              </w:rPr>
            </w:pPr>
            <w:r w:rsidRPr="00D73E58">
              <w:rPr>
                <w:bCs/>
                <w:szCs w:val="18"/>
              </w:rPr>
              <w:t>c)</w:t>
            </w:r>
            <w:r w:rsidRPr="00D73E58">
              <w:rPr>
                <w:bCs/>
                <w:szCs w:val="18"/>
              </w:rPr>
              <w:tab/>
              <w:t>për rastet e përmendura në paragrafin 1, germa "d", për të gjithë kohëzgjatjen e kontratës.</w:t>
            </w:r>
          </w:p>
          <w:p w14:paraId="0EEDC8C3" w14:textId="77777777" w:rsidR="00D73E58" w:rsidRPr="00D73E58" w:rsidRDefault="00D73E58" w:rsidP="00D73E58">
            <w:pPr>
              <w:jc w:val="both"/>
              <w:rPr>
                <w:bCs/>
                <w:szCs w:val="18"/>
              </w:rPr>
            </w:pPr>
            <w:r w:rsidRPr="00D73E58">
              <w:rPr>
                <w:bCs/>
                <w:szCs w:val="18"/>
              </w:rPr>
              <w:t>6.</w:t>
            </w:r>
            <w:r w:rsidRPr="00D73E58">
              <w:rPr>
                <w:bCs/>
                <w:szCs w:val="18"/>
              </w:rPr>
              <w:tab/>
              <w:t xml:space="preserve">Kur subjekti juridik, kujdestari i trustit të shprehur ose personi që mban një pozicion të barasvlershëm në një organizim ligjor të ngjashëm i përmbush kushtet e parashikuara në paragrafin 1 në shtete të ndryshme anëtare, për të vërtetuar </w:t>
            </w:r>
            <w:r w:rsidRPr="00D73E58">
              <w:rPr>
                <w:bCs/>
                <w:szCs w:val="18"/>
              </w:rPr>
              <w:lastRenderedPageBreak/>
              <w:t>regjistrimin mjafton një certifikatë e vërtetimit të regjistrimit të informacionit mbi pronësinë përfituese në një regjistër qendror të mbajtur nga njëri shtet anëtar.</w:t>
            </w:r>
          </w:p>
          <w:p w14:paraId="533B8F85" w14:textId="77777777" w:rsidR="00D73E58" w:rsidRPr="00D73E58" w:rsidRDefault="00D73E58" w:rsidP="00D73E58">
            <w:pPr>
              <w:jc w:val="both"/>
              <w:rPr>
                <w:bCs/>
                <w:szCs w:val="18"/>
              </w:rPr>
            </w:pPr>
            <w:r w:rsidRPr="00D73E58">
              <w:rPr>
                <w:bCs/>
                <w:szCs w:val="18"/>
              </w:rPr>
              <w:t>7.</w:t>
            </w:r>
            <w:r w:rsidRPr="00D73E58">
              <w:rPr>
                <w:bCs/>
                <w:szCs w:val="18"/>
              </w:rPr>
              <w:tab/>
              <w:t>Kur, më 10 korrik 2027, subjektet juridike të krijuara jashtë BE-së ose organizimet ligjore të administruara jashtë BE-së, apo ato ku kujdestari apo personi që mban një pozicion të barasvlershëm në një organizim ligjor të ngjashëm banon ose është i vendosur jashtë BE-së, zotërojnë, qoftë drejtpërdrejt ose përmes ndërmjetësve, pasuri të paluajtshme, informacioni mbi pronësinë përfituese të këtyre subjekteve juridike dhe organizimeve ligjore dorëzohet në regjistrin qendror dhe shoqërohet me një justifikim të atij dorëzimi brenda datës 10 janar 2028.</w:t>
            </w:r>
          </w:p>
          <w:p w14:paraId="2EFDC160" w14:textId="77777777" w:rsidR="00D73E58" w:rsidRPr="00D73E58" w:rsidRDefault="00D73E58" w:rsidP="00D73E58">
            <w:pPr>
              <w:jc w:val="both"/>
              <w:rPr>
                <w:bCs/>
                <w:szCs w:val="18"/>
              </w:rPr>
            </w:pPr>
            <w:r w:rsidRPr="00D73E58">
              <w:rPr>
                <w:bCs/>
                <w:szCs w:val="18"/>
              </w:rPr>
              <w:t>Megjithatë, nënparagrafi i parë nuk zbatohet për subjektet juridike ose organizimet ligjore që kanë blerë pasuri të paluajtshme në BE para datës 1 janar 2014.</w:t>
            </w:r>
          </w:p>
          <w:p w14:paraId="57F05478" w14:textId="77777777" w:rsidR="00D73E58" w:rsidRPr="00D73E58" w:rsidRDefault="00D73E58" w:rsidP="00D73E58">
            <w:pPr>
              <w:jc w:val="both"/>
              <w:rPr>
                <w:bCs/>
                <w:szCs w:val="18"/>
              </w:rPr>
            </w:pPr>
            <w:r w:rsidRPr="00D73E58">
              <w:rPr>
                <w:bCs/>
                <w:szCs w:val="18"/>
              </w:rPr>
              <w:t xml:space="preserve">Shtetet anëtare mund të vendosin, në bazë të rrezikut, që të zbatohet një datë më e hershme dhe të njoftojnë Komisionin për këtë. </w:t>
            </w:r>
            <w:r w:rsidRPr="00D73E58">
              <w:rPr>
                <w:bCs/>
                <w:szCs w:val="18"/>
              </w:rPr>
              <w:lastRenderedPageBreak/>
              <w:t>Komisioni ua përcjell këto vendime shteteve të tjera anëtare.</w:t>
            </w:r>
          </w:p>
          <w:p w14:paraId="39E55C35" w14:textId="77777777" w:rsidR="00D73E58" w:rsidRPr="00D73E58" w:rsidRDefault="00D73E58" w:rsidP="00D73E58">
            <w:pPr>
              <w:jc w:val="both"/>
              <w:rPr>
                <w:bCs/>
                <w:szCs w:val="18"/>
              </w:rPr>
            </w:pPr>
            <w:r w:rsidRPr="00D73E58">
              <w:rPr>
                <w:bCs/>
                <w:szCs w:val="18"/>
              </w:rPr>
              <w:t>8.</w:t>
            </w:r>
            <w:r w:rsidRPr="00D73E58">
              <w:rPr>
                <w:bCs/>
                <w:szCs w:val="18"/>
              </w:rPr>
              <w:tab/>
              <w:t>Duke u bazuar te rreziku, shtetet anëtare mund ta shtrijnë detyrimin e përcaktuar në paragrafin 1, germa “a” edhe mbi marrëdhëniet e biznesit me subjekte juridike të huaja që janë ekzistuese në datën 10 korrik 2027 dhe të njoftojnë Komisionin për këtë. Komisioni ua përcjell këto vendime shteteve të tjera anëtare.</w:t>
            </w:r>
          </w:p>
          <w:p w14:paraId="2F0F2436" w14:textId="77777777" w:rsidR="00D73E58" w:rsidRPr="00D73E58" w:rsidRDefault="00D73E58" w:rsidP="00D73E58">
            <w:pPr>
              <w:jc w:val="both"/>
              <w:rPr>
                <w:bCs/>
                <w:szCs w:val="18"/>
              </w:rPr>
            </w:pPr>
          </w:p>
        </w:tc>
        <w:tc>
          <w:tcPr>
            <w:tcW w:w="900" w:type="dxa"/>
          </w:tcPr>
          <w:p w14:paraId="72ED05FA" w14:textId="77777777" w:rsidR="00D73E58" w:rsidRPr="00792573" w:rsidRDefault="00D73E58" w:rsidP="00D73E58">
            <w:pPr>
              <w:jc w:val="center"/>
              <w:rPr>
                <w:b/>
                <w:bCs/>
                <w:sz w:val="18"/>
                <w:szCs w:val="18"/>
              </w:rPr>
            </w:pPr>
            <w:r>
              <w:rPr>
                <w:b/>
                <w:bCs/>
                <w:sz w:val="18"/>
                <w:szCs w:val="18"/>
              </w:rPr>
              <w:lastRenderedPageBreak/>
              <w:t>F</w:t>
            </w:r>
          </w:p>
        </w:tc>
        <w:tc>
          <w:tcPr>
            <w:tcW w:w="2692" w:type="dxa"/>
            <w:vAlign w:val="center"/>
          </w:tcPr>
          <w:p w14:paraId="0A0B4A46" w14:textId="77777777" w:rsidR="00D73E58" w:rsidRPr="00654722" w:rsidRDefault="00D73E58" w:rsidP="00D73E58">
            <w:pPr>
              <w:snapToGrid w:val="0"/>
              <w:rPr>
                <w:lang w:val="pt-BR"/>
              </w:rPr>
            </w:pPr>
            <w:r w:rsidRPr="00654722">
              <w:rPr>
                <w:lang w:val="en-GB"/>
              </w:rPr>
              <w:t>Nevojitet shtimi i nje neni ne Ligjin Nr.112/2020 “ Per regjistrin  e pronareve perfitues”</w:t>
            </w:r>
          </w:p>
        </w:tc>
      </w:tr>
      <w:tr w:rsidR="00D73E58" w:rsidRPr="00792573" w14:paraId="0744EBAB" w14:textId="77777777" w:rsidTr="00E23F00">
        <w:tc>
          <w:tcPr>
            <w:tcW w:w="1255" w:type="dxa"/>
          </w:tcPr>
          <w:p w14:paraId="5399D02D" w14:textId="77777777" w:rsidR="00D73E58" w:rsidRDefault="00D73E58" w:rsidP="00EF74A8">
            <w:pPr>
              <w:spacing w:after="60"/>
              <w:jc w:val="center"/>
              <w:rPr>
                <w:sz w:val="18"/>
                <w:szCs w:val="18"/>
              </w:rPr>
            </w:pPr>
          </w:p>
        </w:tc>
        <w:tc>
          <w:tcPr>
            <w:tcW w:w="3532" w:type="dxa"/>
            <w:gridSpan w:val="2"/>
          </w:tcPr>
          <w:p w14:paraId="4ED423B1" w14:textId="77777777" w:rsidR="00D73E58" w:rsidRPr="00792573" w:rsidRDefault="00D73E58" w:rsidP="00EF74A8">
            <w:pPr>
              <w:jc w:val="both"/>
              <w:rPr>
                <w:bCs/>
                <w:sz w:val="18"/>
                <w:szCs w:val="18"/>
              </w:rPr>
            </w:pPr>
          </w:p>
        </w:tc>
        <w:tc>
          <w:tcPr>
            <w:tcW w:w="1058" w:type="dxa"/>
          </w:tcPr>
          <w:p w14:paraId="3B6A12DF" w14:textId="77777777" w:rsidR="00D73E58" w:rsidRPr="00792573" w:rsidRDefault="00D73E58" w:rsidP="00EF74A8">
            <w:pPr>
              <w:jc w:val="center"/>
              <w:rPr>
                <w:bCs/>
                <w:sz w:val="18"/>
                <w:szCs w:val="18"/>
              </w:rPr>
            </w:pPr>
          </w:p>
        </w:tc>
        <w:tc>
          <w:tcPr>
            <w:tcW w:w="1530" w:type="dxa"/>
          </w:tcPr>
          <w:p w14:paraId="6F62B91E" w14:textId="77777777" w:rsidR="00D73E58" w:rsidRPr="00792573" w:rsidRDefault="00D73E58" w:rsidP="00EF74A8">
            <w:pPr>
              <w:spacing w:after="60"/>
              <w:jc w:val="center"/>
              <w:rPr>
                <w:b/>
                <w:bCs/>
                <w:sz w:val="18"/>
                <w:szCs w:val="18"/>
              </w:rPr>
            </w:pPr>
          </w:p>
        </w:tc>
        <w:tc>
          <w:tcPr>
            <w:tcW w:w="3600" w:type="dxa"/>
          </w:tcPr>
          <w:p w14:paraId="3964B85F" w14:textId="77777777" w:rsidR="00D73E58" w:rsidRPr="00792573" w:rsidRDefault="00D73E58" w:rsidP="00EF74A8">
            <w:pPr>
              <w:spacing w:after="120"/>
              <w:jc w:val="both"/>
              <w:rPr>
                <w:bCs/>
                <w:sz w:val="18"/>
                <w:szCs w:val="18"/>
              </w:rPr>
            </w:pPr>
          </w:p>
        </w:tc>
        <w:tc>
          <w:tcPr>
            <w:tcW w:w="900" w:type="dxa"/>
          </w:tcPr>
          <w:p w14:paraId="6801F3BE" w14:textId="77777777" w:rsidR="00D73E58" w:rsidRPr="00792573" w:rsidRDefault="00D73E58" w:rsidP="00EF74A8">
            <w:pPr>
              <w:jc w:val="center"/>
              <w:rPr>
                <w:b/>
                <w:bCs/>
                <w:sz w:val="18"/>
                <w:szCs w:val="18"/>
              </w:rPr>
            </w:pPr>
          </w:p>
        </w:tc>
        <w:tc>
          <w:tcPr>
            <w:tcW w:w="2692" w:type="dxa"/>
          </w:tcPr>
          <w:p w14:paraId="2DF0BB0F" w14:textId="77777777" w:rsidR="00D73E58" w:rsidRDefault="00D73E58" w:rsidP="00EF74A8">
            <w:pPr>
              <w:spacing w:after="120"/>
              <w:rPr>
                <w:bCs/>
                <w:sz w:val="18"/>
                <w:szCs w:val="18"/>
              </w:rPr>
            </w:pPr>
          </w:p>
        </w:tc>
      </w:tr>
      <w:tr w:rsidR="00D73E58" w:rsidRPr="00792573" w14:paraId="04F4C71A" w14:textId="77777777" w:rsidTr="00E23F00">
        <w:tc>
          <w:tcPr>
            <w:tcW w:w="1255" w:type="dxa"/>
          </w:tcPr>
          <w:p w14:paraId="7A11C1F4" w14:textId="77777777" w:rsidR="00D73E58" w:rsidRDefault="00D73E58" w:rsidP="00EF74A8">
            <w:pPr>
              <w:spacing w:after="60"/>
              <w:jc w:val="center"/>
              <w:rPr>
                <w:sz w:val="18"/>
                <w:szCs w:val="18"/>
              </w:rPr>
            </w:pPr>
          </w:p>
        </w:tc>
        <w:tc>
          <w:tcPr>
            <w:tcW w:w="3532" w:type="dxa"/>
            <w:gridSpan w:val="2"/>
          </w:tcPr>
          <w:p w14:paraId="164AAEBF" w14:textId="77777777" w:rsidR="00D73E58" w:rsidRPr="00792573" w:rsidRDefault="00D73E58" w:rsidP="00EF74A8">
            <w:pPr>
              <w:jc w:val="both"/>
              <w:rPr>
                <w:bCs/>
                <w:sz w:val="18"/>
                <w:szCs w:val="18"/>
              </w:rPr>
            </w:pPr>
          </w:p>
        </w:tc>
        <w:tc>
          <w:tcPr>
            <w:tcW w:w="1058" w:type="dxa"/>
          </w:tcPr>
          <w:p w14:paraId="4A1E87AA" w14:textId="77777777" w:rsidR="00D73E58" w:rsidRPr="00792573" w:rsidRDefault="00D73E58" w:rsidP="00EF74A8">
            <w:pPr>
              <w:jc w:val="center"/>
              <w:rPr>
                <w:bCs/>
                <w:sz w:val="18"/>
                <w:szCs w:val="18"/>
              </w:rPr>
            </w:pPr>
          </w:p>
        </w:tc>
        <w:tc>
          <w:tcPr>
            <w:tcW w:w="1530" w:type="dxa"/>
          </w:tcPr>
          <w:p w14:paraId="10475A08" w14:textId="77777777" w:rsidR="00D73E58" w:rsidRPr="00792573" w:rsidRDefault="00D73E58" w:rsidP="00EF74A8">
            <w:pPr>
              <w:spacing w:after="60"/>
              <w:jc w:val="center"/>
              <w:rPr>
                <w:b/>
                <w:bCs/>
                <w:sz w:val="18"/>
                <w:szCs w:val="18"/>
              </w:rPr>
            </w:pPr>
          </w:p>
        </w:tc>
        <w:tc>
          <w:tcPr>
            <w:tcW w:w="3600" w:type="dxa"/>
          </w:tcPr>
          <w:p w14:paraId="1C558D25" w14:textId="77777777" w:rsidR="00D73E58" w:rsidRPr="00792573" w:rsidRDefault="00D73E58" w:rsidP="00EF74A8">
            <w:pPr>
              <w:spacing w:after="120"/>
              <w:jc w:val="both"/>
              <w:rPr>
                <w:bCs/>
                <w:sz w:val="18"/>
                <w:szCs w:val="18"/>
              </w:rPr>
            </w:pPr>
          </w:p>
        </w:tc>
        <w:tc>
          <w:tcPr>
            <w:tcW w:w="900" w:type="dxa"/>
          </w:tcPr>
          <w:p w14:paraId="19148CAD" w14:textId="77777777" w:rsidR="00D73E58" w:rsidRPr="00792573" w:rsidRDefault="00D73E58" w:rsidP="00EF74A8">
            <w:pPr>
              <w:jc w:val="center"/>
              <w:rPr>
                <w:b/>
                <w:bCs/>
                <w:sz w:val="18"/>
                <w:szCs w:val="18"/>
              </w:rPr>
            </w:pPr>
          </w:p>
        </w:tc>
        <w:tc>
          <w:tcPr>
            <w:tcW w:w="2692" w:type="dxa"/>
          </w:tcPr>
          <w:p w14:paraId="44658038" w14:textId="77777777" w:rsidR="00D73E58" w:rsidRDefault="00D73E58" w:rsidP="00EF74A8">
            <w:pPr>
              <w:spacing w:after="120"/>
              <w:rPr>
                <w:bCs/>
                <w:sz w:val="18"/>
                <w:szCs w:val="18"/>
              </w:rPr>
            </w:pPr>
          </w:p>
        </w:tc>
      </w:tr>
      <w:tr w:rsidR="00D73E58" w:rsidRPr="00792573" w14:paraId="12218514" w14:textId="77777777" w:rsidTr="00E23F00">
        <w:tc>
          <w:tcPr>
            <w:tcW w:w="1255" w:type="dxa"/>
          </w:tcPr>
          <w:p w14:paraId="3D86F35B" w14:textId="77777777" w:rsidR="00D73E58" w:rsidRDefault="00D73E58" w:rsidP="00EF74A8">
            <w:pPr>
              <w:spacing w:after="60"/>
              <w:jc w:val="center"/>
              <w:rPr>
                <w:sz w:val="18"/>
                <w:szCs w:val="18"/>
              </w:rPr>
            </w:pPr>
          </w:p>
        </w:tc>
        <w:tc>
          <w:tcPr>
            <w:tcW w:w="3532" w:type="dxa"/>
            <w:gridSpan w:val="2"/>
          </w:tcPr>
          <w:p w14:paraId="7D32CBC3" w14:textId="77777777" w:rsidR="00D73E58" w:rsidRPr="00792573" w:rsidRDefault="00D73E58" w:rsidP="00EF74A8">
            <w:pPr>
              <w:jc w:val="both"/>
              <w:rPr>
                <w:bCs/>
                <w:sz w:val="18"/>
                <w:szCs w:val="18"/>
              </w:rPr>
            </w:pPr>
          </w:p>
        </w:tc>
        <w:tc>
          <w:tcPr>
            <w:tcW w:w="1058" w:type="dxa"/>
          </w:tcPr>
          <w:p w14:paraId="20BFF2A6" w14:textId="77777777" w:rsidR="00D73E58" w:rsidRPr="00792573" w:rsidRDefault="00D73E58" w:rsidP="00EF74A8">
            <w:pPr>
              <w:jc w:val="center"/>
              <w:rPr>
                <w:bCs/>
                <w:sz w:val="18"/>
                <w:szCs w:val="18"/>
              </w:rPr>
            </w:pPr>
          </w:p>
        </w:tc>
        <w:tc>
          <w:tcPr>
            <w:tcW w:w="1530" w:type="dxa"/>
          </w:tcPr>
          <w:p w14:paraId="7ECC990D" w14:textId="77777777" w:rsidR="00D73E58" w:rsidRPr="00792573" w:rsidRDefault="00D73E58" w:rsidP="00EF74A8">
            <w:pPr>
              <w:spacing w:after="60"/>
              <w:jc w:val="center"/>
              <w:rPr>
                <w:b/>
                <w:bCs/>
                <w:sz w:val="18"/>
                <w:szCs w:val="18"/>
              </w:rPr>
            </w:pPr>
          </w:p>
        </w:tc>
        <w:tc>
          <w:tcPr>
            <w:tcW w:w="3600" w:type="dxa"/>
          </w:tcPr>
          <w:p w14:paraId="0A188442" w14:textId="77777777" w:rsidR="00D73E58" w:rsidRPr="00792573" w:rsidRDefault="00D73E58" w:rsidP="00EF74A8">
            <w:pPr>
              <w:spacing w:after="120"/>
              <w:jc w:val="both"/>
              <w:rPr>
                <w:bCs/>
                <w:sz w:val="18"/>
                <w:szCs w:val="18"/>
              </w:rPr>
            </w:pPr>
          </w:p>
        </w:tc>
        <w:tc>
          <w:tcPr>
            <w:tcW w:w="900" w:type="dxa"/>
          </w:tcPr>
          <w:p w14:paraId="69968741" w14:textId="77777777" w:rsidR="00D73E58" w:rsidRPr="00792573" w:rsidRDefault="00D73E58" w:rsidP="00EF74A8">
            <w:pPr>
              <w:jc w:val="center"/>
              <w:rPr>
                <w:b/>
                <w:bCs/>
                <w:sz w:val="18"/>
                <w:szCs w:val="18"/>
              </w:rPr>
            </w:pPr>
          </w:p>
        </w:tc>
        <w:tc>
          <w:tcPr>
            <w:tcW w:w="2692" w:type="dxa"/>
          </w:tcPr>
          <w:p w14:paraId="4ECFBA0E" w14:textId="77777777" w:rsidR="00D73E58" w:rsidRDefault="00D73E58" w:rsidP="00EF74A8">
            <w:pPr>
              <w:spacing w:after="120"/>
              <w:rPr>
                <w:bCs/>
                <w:sz w:val="18"/>
                <w:szCs w:val="18"/>
              </w:rPr>
            </w:pPr>
          </w:p>
        </w:tc>
      </w:tr>
      <w:tr w:rsidR="00D73E58" w:rsidRPr="00792573" w14:paraId="44A7CFCF" w14:textId="77777777" w:rsidTr="00E23F00">
        <w:tc>
          <w:tcPr>
            <w:tcW w:w="1255" w:type="dxa"/>
          </w:tcPr>
          <w:p w14:paraId="2AFB0983" w14:textId="77777777" w:rsidR="00D73E58" w:rsidRDefault="00D73E58" w:rsidP="00EF74A8">
            <w:pPr>
              <w:spacing w:after="60"/>
              <w:jc w:val="center"/>
              <w:rPr>
                <w:sz w:val="18"/>
                <w:szCs w:val="18"/>
              </w:rPr>
            </w:pPr>
          </w:p>
        </w:tc>
        <w:tc>
          <w:tcPr>
            <w:tcW w:w="3532" w:type="dxa"/>
            <w:gridSpan w:val="2"/>
          </w:tcPr>
          <w:p w14:paraId="7BA8B7BC" w14:textId="77777777" w:rsidR="00D73E58" w:rsidRPr="00792573" w:rsidRDefault="00D73E58" w:rsidP="00EF74A8">
            <w:pPr>
              <w:jc w:val="both"/>
              <w:rPr>
                <w:bCs/>
                <w:sz w:val="18"/>
                <w:szCs w:val="18"/>
              </w:rPr>
            </w:pPr>
          </w:p>
        </w:tc>
        <w:tc>
          <w:tcPr>
            <w:tcW w:w="1058" w:type="dxa"/>
          </w:tcPr>
          <w:p w14:paraId="129D9CA3" w14:textId="77777777" w:rsidR="00D73E58" w:rsidRPr="00792573" w:rsidRDefault="00D73E58" w:rsidP="00EF74A8">
            <w:pPr>
              <w:jc w:val="center"/>
              <w:rPr>
                <w:bCs/>
                <w:sz w:val="18"/>
                <w:szCs w:val="18"/>
              </w:rPr>
            </w:pPr>
          </w:p>
        </w:tc>
        <w:tc>
          <w:tcPr>
            <w:tcW w:w="1530" w:type="dxa"/>
          </w:tcPr>
          <w:p w14:paraId="438EDE13" w14:textId="77777777" w:rsidR="00D73E58" w:rsidRPr="00792573" w:rsidRDefault="00D73E58" w:rsidP="00EF74A8">
            <w:pPr>
              <w:spacing w:after="60"/>
              <w:jc w:val="center"/>
              <w:rPr>
                <w:b/>
                <w:bCs/>
                <w:sz w:val="18"/>
                <w:szCs w:val="18"/>
              </w:rPr>
            </w:pPr>
          </w:p>
        </w:tc>
        <w:tc>
          <w:tcPr>
            <w:tcW w:w="3600" w:type="dxa"/>
          </w:tcPr>
          <w:p w14:paraId="5AEA55F8" w14:textId="77777777" w:rsidR="00D73E58" w:rsidRPr="00792573" w:rsidRDefault="00D73E58" w:rsidP="00EF74A8">
            <w:pPr>
              <w:spacing w:after="120"/>
              <w:jc w:val="both"/>
              <w:rPr>
                <w:bCs/>
                <w:sz w:val="18"/>
                <w:szCs w:val="18"/>
              </w:rPr>
            </w:pPr>
          </w:p>
        </w:tc>
        <w:tc>
          <w:tcPr>
            <w:tcW w:w="900" w:type="dxa"/>
          </w:tcPr>
          <w:p w14:paraId="6AF0E77A" w14:textId="77777777" w:rsidR="00D73E58" w:rsidRPr="00792573" w:rsidRDefault="00D73E58" w:rsidP="00EF74A8">
            <w:pPr>
              <w:jc w:val="center"/>
              <w:rPr>
                <w:b/>
                <w:bCs/>
                <w:sz w:val="18"/>
                <w:szCs w:val="18"/>
              </w:rPr>
            </w:pPr>
          </w:p>
        </w:tc>
        <w:tc>
          <w:tcPr>
            <w:tcW w:w="2692" w:type="dxa"/>
          </w:tcPr>
          <w:p w14:paraId="36ED321A" w14:textId="77777777" w:rsidR="00D73E58" w:rsidRDefault="00D73E58" w:rsidP="00EF74A8">
            <w:pPr>
              <w:spacing w:after="120"/>
              <w:rPr>
                <w:bCs/>
                <w:sz w:val="18"/>
                <w:szCs w:val="18"/>
              </w:rPr>
            </w:pPr>
          </w:p>
        </w:tc>
      </w:tr>
    </w:tbl>
    <w:p w14:paraId="74DC1329" w14:textId="77777777" w:rsidR="00E23F00" w:rsidRPr="00792573" w:rsidRDefault="00E23F00" w:rsidP="00E23F00">
      <w:pPr>
        <w:ind w:left="2880" w:firstLine="720"/>
        <w:rPr>
          <w:b/>
          <w:bCs/>
          <w:sz w:val="18"/>
          <w:szCs w:val="18"/>
        </w:rPr>
      </w:pPr>
    </w:p>
    <w:p w14:paraId="39D7F95E" w14:textId="77777777" w:rsidR="00E23F00" w:rsidRDefault="00E23F00"/>
    <w:sectPr w:rsidR="00E23F00" w:rsidSect="00E23F0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93B3" w14:textId="77777777" w:rsidR="00C00F0A" w:rsidRDefault="00C00F0A" w:rsidP="00876984">
      <w:r>
        <w:separator/>
      </w:r>
    </w:p>
  </w:endnote>
  <w:endnote w:type="continuationSeparator" w:id="0">
    <w:p w14:paraId="22FD7047" w14:textId="77777777" w:rsidR="00C00F0A" w:rsidRDefault="00C00F0A" w:rsidP="0087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Times New Roman Bold">
    <w:altName w:val="Times New Roman"/>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charset w:val="01"/>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5A5C" w14:textId="77777777" w:rsidR="00C00F0A" w:rsidRDefault="00C00F0A" w:rsidP="00876984">
      <w:r>
        <w:separator/>
      </w:r>
    </w:p>
  </w:footnote>
  <w:footnote w:type="continuationSeparator" w:id="0">
    <w:p w14:paraId="36E6AC59" w14:textId="77777777" w:rsidR="00C00F0A" w:rsidRDefault="00C00F0A" w:rsidP="00876984">
      <w:r>
        <w:continuationSeparator/>
      </w:r>
    </w:p>
  </w:footnote>
  <w:footnote w:id="1">
    <w:p w14:paraId="13509CC6" w14:textId="77777777" w:rsidR="006B67F0" w:rsidRPr="00A96965" w:rsidRDefault="006B67F0" w:rsidP="00876984">
      <w:pPr>
        <w:pStyle w:val="FootnoteText"/>
        <w:rPr>
          <w:rFonts w:asciiTheme="minorHAnsi" w:hAnsiTheme="minorHAnsi" w:cstheme="minorHAnsi"/>
          <w:sz w:val="18"/>
        </w:rPr>
      </w:pPr>
      <w:r>
        <w:rPr>
          <w:rStyle w:val="FootnoteReference"/>
          <w:rFonts w:asciiTheme="minorHAnsi" w:hAnsiTheme="minorHAnsi" w:cstheme="minorHAnsi"/>
          <w:sz w:val="18"/>
        </w:rPr>
        <w:footnoteRef/>
      </w:r>
      <w:r>
        <w:rPr>
          <w:rFonts w:asciiTheme="minorHAnsi" w:hAnsiTheme="minorHAnsi"/>
          <w:sz w:val="18"/>
        </w:rPr>
        <w:t xml:space="preserve"> Direktiva (BE) 2018/1673 e Parlamentit Evropian dhe e Këshillit, datë 23 tetor 2018, "Për luftën kundër pastrimit të parave nga legjislacioni penal" (Gazeta Zyrtare L 284, 12.11.2018, f. 22).</w:t>
      </w:r>
    </w:p>
  </w:footnote>
  <w:footnote w:id="2">
    <w:p w14:paraId="169B2196" w14:textId="77777777" w:rsidR="006B67F0" w:rsidRPr="00A96965" w:rsidRDefault="006B67F0" w:rsidP="00855273">
      <w:pPr>
        <w:pStyle w:val="FootnoteText"/>
        <w:rPr>
          <w:rFonts w:asciiTheme="minorHAnsi" w:hAnsiTheme="minorHAnsi" w:cstheme="minorHAnsi"/>
          <w:sz w:val="18"/>
        </w:rPr>
      </w:pPr>
      <w:r>
        <w:rPr>
          <w:rStyle w:val="FootnoteReference"/>
          <w:rFonts w:asciiTheme="minorHAnsi" w:hAnsiTheme="minorHAnsi" w:cstheme="minorHAnsi"/>
          <w:sz w:val="18"/>
        </w:rPr>
        <w:footnoteRef/>
      </w:r>
      <w:r>
        <w:rPr>
          <w:rFonts w:asciiTheme="minorHAnsi" w:hAnsiTheme="minorHAnsi"/>
          <w:sz w:val="18"/>
        </w:rPr>
        <w:t xml:space="preserve"> Rregullorja (BE) nr. 910/2014 e Parlamentit Evropian dhe e Këshillit, datë 23 korrik 2014, “Për identifikimin elektronik dhe shërbimet e besuara për transaksionet elektronike në tregun e brendshëm dhe shfuqizimin e Direktivës 1999/93/KE” (Gazeta Zyrtare L 257, 28.8.2014, f. 73).</w:t>
      </w:r>
    </w:p>
  </w:footnote>
  <w:footnote w:id="3">
    <w:p w14:paraId="5864402C" w14:textId="77777777" w:rsidR="006B67F0" w:rsidRPr="00A96965" w:rsidRDefault="006B67F0" w:rsidP="00855273">
      <w:pPr>
        <w:pStyle w:val="FootnoteText"/>
        <w:rPr>
          <w:rFonts w:asciiTheme="minorHAnsi" w:hAnsiTheme="minorHAnsi" w:cstheme="minorHAnsi"/>
          <w:sz w:val="18"/>
        </w:rPr>
      </w:pPr>
      <w:r>
        <w:rPr>
          <w:rStyle w:val="FootnoteReference"/>
          <w:rFonts w:asciiTheme="minorHAnsi" w:hAnsiTheme="minorHAnsi" w:cstheme="minorHAnsi"/>
          <w:sz w:val="18"/>
        </w:rPr>
        <w:footnoteRef/>
      </w:r>
      <w:r>
        <w:rPr>
          <w:rFonts w:asciiTheme="minorHAnsi" w:hAnsiTheme="minorHAnsi"/>
          <w:sz w:val="18"/>
        </w:rPr>
        <w:t xml:space="preserve"> Rregullorja (BE) nr. 910/2014 e Parlamentit Evropian dhe e Këshillit, datë 23 korrik 2014, “Për identifikimin elektronik dhe shërbimet e besuara për transaksionet elektronike në tregun e brendshëm dhe shfuqizimin e Direktivës 1999/93/KE” (Gazeta Zyrtare L 257, 28.8.2014, f.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E36"/>
    <w:multiLevelType w:val="hybridMultilevel"/>
    <w:tmpl w:val="6DBEA4CE"/>
    <w:lvl w:ilvl="0" w:tplc="A1CA4D92">
      <w:numFmt w:val="bullet"/>
      <w:lvlText w:val="—"/>
      <w:lvlJc w:val="left"/>
      <w:pPr>
        <w:ind w:left="720" w:hanging="360"/>
      </w:pPr>
      <w:rPr>
        <w:rFonts w:ascii="Times New Roman" w:eastAsia="Cambria" w:hAnsi="Times New Roman" w:cs="Times New Roman" w:hint="default"/>
        <w:color w:val="1A171C"/>
        <w:w w:val="99"/>
        <w:sz w:val="17"/>
        <w:szCs w:val="17"/>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F4F57"/>
    <w:multiLevelType w:val="hybridMultilevel"/>
    <w:tmpl w:val="F9CEFD20"/>
    <w:lvl w:ilvl="0" w:tplc="A1CA4D92">
      <w:numFmt w:val="bullet"/>
      <w:lvlText w:val="—"/>
      <w:lvlJc w:val="left"/>
      <w:pPr>
        <w:ind w:left="720" w:hanging="360"/>
      </w:pPr>
      <w:rPr>
        <w:rFonts w:ascii="Times New Roman" w:eastAsia="Cambria" w:hAnsi="Times New Roman" w:cs="Times New Roman" w:hint="default"/>
        <w:color w:val="1A171C"/>
        <w:w w:val="99"/>
        <w:sz w:val="17"/>
        <w:szCs w:val="17"/>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444973"/>
    <w:multiLevelType w:val="hybridMultilevel"/>
    <w:tmpl w:val="8DA68462"/>
    <w:lvl w:ilvl="0" w:tplc="48E4C04A">
      <w:start w:val="1"/>
      <w:numFmt w:val="upperRoman"/>
      <w:lvlText w:val="%1."/>
      <w:lvlJc w:val="left"/>
      <w:pPr>
        <w:ind w:left="1254" w:hanging="720"/>
      </w:pPr>
      <w:rPr>
        <w:rFonts w:asciiTheme="minorHAnsi" w:hAnsiTheme="minorHAnsi" w:cstheme="minorHAnsi" w:hint="default"/>
        <w:sz w:val="22"/>
      </w:r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3" w15:restartNumberingAfterBreak="0">
    <w:nsid w:val="01F537B9"/>
    <w:multiLevelType w:val="hybridMultilevel"/>
    <w:tmpl w:val="EF263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E34813"/>
    <w:multiLevelType w:val="hybridMultilevel"/>
    <w:tmpl w:val="916435CC"/>
    <w:lvl w:ilvl="0" w:tplc="BA9C67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63222"/>
    <w:multiLevelType w:val="hybridMultilevel"/>
    <w:tmpl w:val="BFD877AA"/>
    <w:lvl w:ilvl="0" w:tplc="FFFFFFFF">
      <w:start w:val="1"/>
      <w:numFmt w:val="decimal"/>
      <w:lvlText w:val="%1."/>
      <w:lvlJc w:val="left"/>
      <w:pPr>
        <w:ind w:left="23"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FFFFFFFF">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FFFFFFFF">
      <w:numFmt w:val="bullet"/>
      <w:lvlText w:val="•"/>
      <w:lvlJc w:val="left"/>
      <w:pPr>
        <w:ind w:left="1488" w:hanging="228"/>
      </w:pPr>
      <w:rPr>
        <w:rFonts w:hint="default"/>
        <w:lang w:val="sq-AL" w:eastAsia="en-US" w:bidi="ar-SA"/>
      </w:rPr>
    </w:lvl>
    <w:lvl w:ilvl="3" w:tplc="FFFFFFFF">
      <w:numFmt w:val="bullet"/>
      <w:lvlText w:val="•"/>
      <w:lvlJc w:val="left"/>
      <w:pPr>
        <w:ind w:left="2436" w:hanging="228"/>
      </w:pPr>
      <w:rPr>
        <w:rFonts w:hint="default"/>
        <w:lang w:val="sq-AL" w:eastAsia="en-US" w:bidi="ar-SA"/>
      </w:rPr>
    </w:lvl>
    <w:lvl w:ilvl="4" w:tplc="FFFFFFFF">
      <w:numFmt w:val="bullet"/>
      <w:lvlText w:val="•"/>
      <w:lvlJc w:val="left"/>
      <w:pPr>
        <w:ind w:left="3384" w:hanging="228"/>
      </w:pPr>
      <w:rPr>
        <w:rFonts w:hint="default"/>
        <w:lang w:val="sq-AL" w:eastAsia="en-US" w:bidi="ar-SA"/>
      </w:rPr>
    </w:lvl>
    <w:lvl w:ilvl="5" w:tplc="FFFFFFFF">
      <w:numFmt w:val="bullet"/>
      <w:lvlText w:val="•"/>
      <w:lvlJc w:val="left"/>
      <w:pPr>
        <w:ind w:left="4332" w:hanging="228"/>
      </w:pPr>
      <w:rPr>
        <w:rFonts w:hint="default"/>
        <w:lang w:val="sq-AL" w:eastAsia="en-US" w:bidi="ar-SA"/>
      </w:rPr>
    </w:lvl>
    <w:lvl w:ilvl="6" w:tplc="FFFFFFFF">
      <w:numFmt w:val="bullet"/>
      <w:lvlText w:val="•"/>
      <w:lvlJc w:val="left"/>
      <w:pPr>
        <w:ind w:left="5280" w:hanging="228"/>
      </w:pPr>
      <w:rPr>
        <w:rFonts w:hint="default"/>
        <w:lang w:val="sq-AL" w:eastAsia="en-US" w:bidi="ar-SA"/>
      </w:rPr>
    </w:lvl>
    <w:lvl w:ilvl="7" w:tplc="FFFFFFFF">
      <w:numFmt w:val="bullet"/>
      <w:lvlText w:val="•"/>
      <w:lvlJc w:val="left"/>
      <w:pPr>
        <w:ind w:left="6228" w:hanging="228"/>
      </w:pPr>
      <w:rPr>
        <w:rFonts w:hint="default"/>
        <w:lang w:val="sq-AL" w:eastAsia="en-US" w:bidi="ar-SA"/>
      </w:rPr>
    </w:lvl>
    <w:lvl w:ilvl="8" w:tplc="FFFFFFFF">
      <w:numFmt w:val="bullet"/>
      <w:lvlText w:val="•"/>
      <w:lvlJc w:val="left"/>
      <w:pPr>
        <w:ind w:left="7176" w:hanging="228"/>
      </w:pPr>
      <w:rPr>
        <w:rFonts w:hint="default"/>
        <w:lang w:val="sq-AL" w:eastAsia="en-US" w:bidi="ar-SA"/>
      </w:rPr>
    </w:lvl>
  </w:abstractNum>
  <w:abstractNum w:abstractNumId="6" w15:restartNumberingAfterBreak="0">
    <w:nsid w:val="09D26C4E"/>
    <w:multiLevelType w:val="hybridMultilevel"/>
    <w:tmpl w:val="5470A7E4"/>
    <w:lvl w:ilvl="0" w:tplc="41E6A2A4">
      <w:start w:val="1"/>
      <w:numFmt w:val="decimal"/>
      <w:lvlText w:val="%1."/>
      <w:lvlJc w:val="left"/>
      <w:pPr>
        <w:ind w:left="23" w:hanging="262"/>
      </w:pPr>
      <w:rPr>
        <w:rFonts w:ascii="Times New Roman" w:eastAsia="Times New Roman" w:hAnsi="Times New Roman" w:cs="Times New Roman" w:hint="default"/>
        <w:b w:val="0"/>
        <w:bCs w:val="0"/>
        <w:i w:val="0"/>
        <w:iCs w:val="0"/>
        <w:spacing w:val="-1"/>
        <w:w w:val="91"/>
        <w:sz w:val="24"/>
        <w:szCs w:val="24"/>
        <w:lang w:val="sq-AL" w:eastAsia="en-US" w:bidi="ar-SA"/>
      </w:rPr>
    </w:lvl>
    <w:lvl w:ilvl="1" w:tplc="1D1C3BD6">
      <w:numFmt w:val="bullet"/>
      <w:lvlText w:val="•"/>
      <w:lvlJc w:val="left"/>
      <w:pPr>
        <w:ind w:left="925" w:hanging="262"/>
      </w:pPr>
      <w:rPr>
        <w:rFonts w:hint="default"/>
        <w:lang w:val="sq-AL" w:eastAsia="en-US" w:bidi="ar-SA"/>
      </w:rPr>
    </w:lvl>
    <w:lvl w:ilvl="2" w:tplc="E9E0E492">
      <w:numFmt w:val="bullet"/>
      <w:lvlText w:val="•"/>
      <w:lvlJc w:val="left"/>
      <w:pPr>
        <w:ind w:left="1830" w:hanging="262"/>
      </w:pPr>
      <w:rPr>
        <w:rFonts w:hint="default"/>
        <w:lang w:val="sq-AL" w:eastAsia="en-US" w:bidi="ar-SA"/>
      </w:rPr>
    </w:lvl>
    <w:lvl w:ilvl="3" w:tplc="518AA284">
      <w:numFmt w:val="bullet"/>
      <w:lvlText w:val="•"/>
      <w:lvlJc w:val="left"/>
      <w:pPr>
        <w:ind w:left="2735" w:hanging="262"/>
      </w:pPr>
      <w:rPr>
        <w:rFonts w:hint="default"/>
        <w:lang w:val="sq-AL" w:eastAsia="en-US" w:bidi="ar-SA"/>
      </w:rPr>
    </w:lvl>
    <w:lvl w:ilvl="4" w:tplc="44887EB2">
      <w:numFmt w:val="bullet"/>
      <w:lvlText w:val="•"/>
      <w:lvlJc w:val="left"/>
      <w:pPr>
        <w:ind w:left="3640" w:hanging="262"/>
      </w:pPr>
      <w:rPr>
        <w:rFonts w:hint="default"/>
        <w:lang w:val="sq-AL" w:eastAsia="en-US" w:bidi="ar-SA"/>
      </w:rPr>
    </w:lvl>
    <w:lvl w:ilvl="5" w:tplc="13809794">
      <w:numFmt w:val="bullet"/>
      <w:lvlText w:val="•"/>
      <w:lvlJc w:val="left"/>
      <w:pPr>
        <w:ind w:left="4546" w:hanging="262"/>
      </w:pPr>
      <w:rPr>
        <w:rFonts w:hint="default"/>
        <w:lang w:val="sq-AL" w:eastAsia="en-US" w:bidi="ar-SA"/>
      </w:rPr>
    </w:lvl>
    <w:lvl w:ilvl="6" w:tplc="B074D532">
      <w:numFmt w:val="bullet"/>
      <w:lvlText w:val="•"/>
      <w:lvlJc w:val="left"/>
      <w:pPr>
        <w:ind w:left="5451" w:hanging="262"/>
      </w:pPr>
      <w:rPr>
        <w:rFonts w:hint="default"/>
        <w:lang w:val="sq-AL" w:eastAsia="en-US" w:bidi="ar-SA"/>
      </w:rPr>
    </w:lvl>
    <w:lvl w:ilvl="7" w:tplc="892A8F5E">
      <w:numFmt w:val="bullet"/>
      <w:lvlText w:val="•"/>
      <w:lvlJc w:val="left"/>
      <w:pPr>
        <w:ind w:left="6356" w:hanging="262"/>
      </w:pPr>
      <w:rPr>
        <w:rFonts w:hint="default"/>
        <w:lang w:val="sq-AL" w:eastAsia="en-US" w:bidi="ar-SA"/>
      </w:rPr>
    </w:lvl>
    <w:lvl w:ilvl="8" w:tplc="AEDCD168">
      <w:numFmt w:val="bullet"/>
      <w:lvlText w:val="•"/>
      <w:lvlJc w:val="left"/>
      <w:pPr>
        <w:ind w:left="7261" w:hanging="262"/>
      </w:pPr>
      <w:rPr>
        <w:rFonts w:hint="default"/>
        <w:lang w:val="sq-AL" w:eastAsia="en-US" w:bidi="ar-SA"/>
      </w:rPr>
    </w:lvl>
  </w:abstractNum>
  <w:abstractNum w:abstractNumId="7" w15:restartNumberingAfterBreak="0">
    <w:nsid w:val="0F5D0EB7"/>
    <w:multiLevelType w:val="multilevel"/>
    <w:tmpl w:val="8DEE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A2A7A"/>
    <w:multiLevelType w:val="hybridMultilevel"/>
    <w:tmpl w:val="AB02F542"/>
    <w:lvl w:ilvl="0" w:tplc="B4209E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73FC0"/>
    <w:multiLevelType w:val="hybridMultilevel"/>
    <w:tmpl w:val="2A3EE34E"/>
    <w:lvl w:ilvl="0" w:tplc="8A7672B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C60282"/>
    <w:multiLevelType w:val="hybridMultilevel"/>
    <w:tmpl w:val="88860594"/>
    <w:lvl w:ilvl="0" w:tplc="E722BC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A18E1"/>
    <w:multiLevelType w:val="hybridMultilevel"/>
    <w:tmpl w:val="2C367C64"/>
    <w:lvl w:ilvl="0" w:tplc="66BEE2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53FD9"/>
    <w:multiLevelType w:val="hybridMultilevel"/>
    <w:tmpl w:val="6F045CF4"/>
    <w:lvl w:ilvl="0" w:tplc="DBAE580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F1C92"/>
    <w:multiLevelType w:val="hybridMultilevel"/>
    <w:tmpl w:val="7C08D876"/>
    <w:lvl w:ilvl="0" w:tplc="FF727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56816"/>
    <w:multiLevelType w:val="hybridMultilevel"/>
    <w:tmpl w:val="E41C9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81183"/>
    <w:multiLevelType w:val="hybridMultilevel"/>
    <w:tmpl w:val="695C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30EDE"/>
    <w:multiLevelType w:val="hybridMultilevel"/>
    <w:tmpl w:val="A3849AE8"/>
    <w:lvl w:ilvl="0" w:tplc="44A839BE">
      <w:start w:val="2"/>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5DA"/>
    <w:multiLevelType w:val="hybridMultilevel"/>
    <w:tmpl w:val="5352D128"/>
    <w:lvl w:ilvl="0" w:tplc="C592E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8346D"/>
    <w:multiLevelType w:val="hybridMultilevel"/>
    <w:tmpl w:val="EB581BD2"/>
    <w:lvl w:ilvl="0" w:tplc="DE1C5C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CA7"/>
    <w:multiLevelType w:val="hybridMultilevel"/>
    <w:tmpl w:val="243EAD64"/>
    <w:lvl w:ilvl="0" w:tplc="0409001B">
      <w:start w:val="1"/>
      <w:numFmt w:val="lowerRoman"/>
      <w:lvlText w:val="%1."/>
      <w:lvlJc w:val="right"/>
      <w:pPr>
        <w:ind w:left="72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116E7"/>
    <w:multiLevelType w:val="hybridMultilevel"/>
    <w:tmpl w:val="896C5714"/>
    <w:lvl w:ilvl="0" w:tplc="A1E8B78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87718"/>
    <w:multiLevelType w:val="multilevel"/>
    <w:tmpl w:val="6A5CD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F17B0"/>
    <w:multiLevelType w:val="hybridMultilevel"/>
    <w:tmpl w:val="69287D56"/>
    <w:lvl w:ilvl="0" w:tplc="8B1C3108">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3" w15:restartNumberingAfterBreak="0">
    <w:nsid w:val="3CB703CD"/>
    <w:multiLevelType w:val="hybridMultilevel"/>
    <w:tmpl w:val="DD48B6D6"/>
    <w:lvl w:ilvl="0" w:tplc="2D2A15F2">
      <w:start w:val="1"/>
      <w:numFmt w:val="decimal"/>
      <w:lvlText w:val="(%1)"/>
      <w:lvlJc w:val="left"/>
      <w:pPr>
        <w:ind w:left="720" w:hanging="360"/>
      </w:pPr>
      <w:rPr>
        <w:rFonts w:ascii="Times New Roman" w:eastAsia="Times New Roman" w:hAnsi="Times New Roman" w:cs="Times New Roman" w:hint="default"/>
        <w:w w:val="101"/>
        <w:sz w:val="19"/>
        <w:szCs w:val="19"/>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330B5"/>
    <w:multiLevelType w:val="hybridMultilevel"/>
    <w:tmpl w:val="BD36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5F6"/>
    <w:multiLevelType w:val="hybridMultilevel"/>
    <w:tmpl w:val="3B523178"/>
    <w:lvl w:ilvl="0" w:tplc="5784EA30">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6" w15:restartNumberingAfterBreak="0">
    <w:nsid w:val="5035566C"/>
    <w:multiLevelType w:val="hybridMultilevel"/>
    <w:tmpl w:val="6E5C3A28"/>
    <w:lvl w:ilvl="0" w:tplc="3B8278BE">
      <w:start w:val="2"/>
      <w:numFmt w:val="decimal"/>
      <w:lvlText w:val="%1."/>
      <w:lvlJc w:val="left"/>
      <w:pPr>
        <w:ind w:left="46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056E2F"/>
    <w:multiLevelType w:val="hybridMultilevel"/>
    <w:tmpl w:val="9C1ED97C"/>
    <w:lvl w:ilvl="0" w:tplc="8FE4AD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529"/>
    <w:multiLevelType w:val="hybridMultilevel"/>
    <w:tmpl w:val="5D90F1BA"/>
    <w:lvl w:ilvl="0" w:tplc="0F8A924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1771E"/>
    <w:multiLevelType w:val="hybridMultilevel"/>
    <w:tmpl w:val="BF20B2F0"/>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571D2EBF"/>
    <w:multiLevelType w:val="hybridMultilevel"/>
    <w:tmpl w:val="308CF948"/>
    <w:lvl w:ilvl="0" w:tplc="D17C2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759BE"/>
    <w:multiLevelType w:val="hybridMultilevel"/>
    <w:tmpl w:val="4510EE08"/>
    <w:lvl w:ilvl="0" w:tplc="8836E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6F550B"/>
    <w:multiLevelType w:val="hybridMultilevel"/>
    <w:tmpl w:val="BFD877AA"/>
    <w:lvl w:ilvl="0" w:tplc="18283390">
      <w:start w:val="1"/>
      <w:numFmt w:val="decimal"/>
      <w:lvlText w:val="%1."/>
      <w:lvlJc w:val="left"/>
      <w:pPr>
        <w:ind w:left="23"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A39ACA1C">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6D246CE">
      <w:numFmt w:val="bullet"/>
      <w:lvlText w:val="•"/>
      <w:lvlJc w:val="left"/>
      <w:pPr>
        <w:ind w:left="1488" w:hanging="228"/>
      </w:pPr>
      <w:rPr>
        <w:rFonts w:hint="default"/>
        <w:lang w:val="sq-AL" w:eastAsia="en-US" w:bidi="ar-SA"/>
      </w:rPr>
    </w:lvl>
    <w:lvl w:ilvl="3" w:tplc="B9E4DEA8">
      <w:numFmt w:val="bullet"/>
      <w:lvlText w:val="•"/>
      <w:lvlJc w:val="left"/>
      <w:pPr>
        <w:ind w:left="2436" w:hanging="228"/>
      </w:pPr>
      <w:rPr>
        <w:rFonts w:hint="default"/>
        <w:lang w:val="sq-AL" w:eastAsia="en-US" w:bidi="ar-SA"/>
      </w:rPr>
    </w:lvl>
    <w:lvl w:ilvl="4" w:tplc="5212D3C0">
      <w:numFmt w:val="bullet"/>
      <w:lvlText w:val="•"/>
      <w:lvlJc w:val="left"/>
      <w:pPr>
        <w:ind w:left="3384" w:hanging="228"/>
      </w:pPr>
      <w:rPr>
        <w:rFonts w:hint="default"/>
        <w:lang w:val="sq-AL" w:eastAsia="en-US" w:bidi="ar-SA"/>
      </w:rPr>
    </w:lvl>
    <w:lvl w:ilvl="5" w:tplc="0A782176">
      <w:numFmt w:val="bullet"/>
      <w:lvlText w:val="•"/>
      <w:lvlJc w:val="left"/>
      <w:pPr>
        <w:ind w:left="4332" w:hanging="228"/>
      </w:pPr>
      <w:rPr>
        <w:rFonts w:hint="default"/>
        <w:lang w:val="sq-AL" w:eastAsia="en-US" w:bidi="ar-SA"/>
      </w:rPr>
    </w:lvl>
    <w:lvl w:ilvl="6" w:tplc="37529874">
      <w:numFmt w:val="bullet"/>
      <w:lvlText w:val="•"/>
      <w:lvlJc w:val="left"/>
      <w:pPr>
        <w:ind w:left="5280" w:hanging="228"/>
      </w:pPr>
      <w:rPr>
        <w:rFonts w:hint="default"/>
        <w:lang w:val="sq-AL" w:eastAsia="en-US" w:bidi="ar-SA"/>
      </w:rPr>
    </w:lvl>
    <w:lvl w:ilvl="7" w:tplc="35CEAF10">
      <w:numFmt w:val="bullet"/>
      <w:lvlText w:val="•"/>
      <w:lvlJc w:val="left"/>
      <w:pPr>
        <w:ind w:left="6228" w:hanging="228"/>
      </w:pPr>
      <w:rPr>
        <w:rFonts w:hint="default"/>
        <w:lang w:val="sq-AL" w:eastAsia="en-US" w:bidi="ar-SA"/>
      </w:rPr>
    </w:lvl>
    <w:lvl w:ilvl="8" w:tplc="922AD632">
      <w:numFmt w:val="bullet"/>
      <w:lvlText w:val="•"/>
      <w:lvlJc w:val="left"/>
      <w:pPr>
        <w:ind w:left="7176" w:hanging="228"/>
      </w:pPr>
      <w:rPr>
        <w:rFonts w:hint="default"/>
        <w:lang w:val="sq-AL" w:eastAsia="en-US" w:bidi="ar-SA"/>
      </w:rPr>
    </w:lvl>
  </w:abstractNum>
  <w:abstractNum w:abstractNumId="33" w15:restartNumberingAfterBreak="0">
    <w:nsid w:val="61DA2C29"/>
    <w:multiLevelType w:val="hybridMultilevel"/>
    <w:tmpl w:val="D5469692"/>
    <w:lvl w:ilvl="0" w:tplc="5182434A">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320081"/>
    <w:multiLevelType w:val="hybridMultilevel"/>
    <w:tmpl w:val="6BECCB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E13A7"/>
    <w:multiLevelType w:val="multilevel"/>
    <w:tmpl w:val="2854763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B4C01EC"/>
    <w:multiLevelType w:val="hybridMultilevel"/>
    <w:tmpl w:val="31362CC0"/>
    <w:lvl w:ilvl="0" w:tplc="6284E5E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44CF"/>
    <w:multiLevelType w:val="hybridMultilevel"/>
    <w:tmpl w:val="8166C8F4"/>
    <w:lvl w:ilvl="0" w:tplc="28326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1357D"/>
    <w:multiLevelType w:val="multilevel"/>
    <w:tmpl w:val="759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C6D44"/>
    <w:multiLevelType w:val="hybridMultilevel"/>
    <w:tmpl w:val="28468BA8"/>
    <w:lvl w:ilvl="0" w:tplc="2C12F916">
      <w:start w:val="1"/>
      <w:numFmt w:val="decimal"/>
      <w:lvlText w:val="%1."/>
      <w:lvlJc w:val="left"/>
      <w:pPr>
        <w:ind w:left="467" w:hanging="360"/>
      </w:pPr>
      <w:rPr>
        <w:rFonts w:ascii="Times New Roman" w:hAnsi="Times New Roman" w:cs="Times New Roman"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0" w15:restartNumberingAfterBreak="0">
    <w:nsid w:val="72AE4C56"/>
    <w:multiLevelType w:val="hybridMultilevel"/>
    <w:tmpl w:val="4F329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A24DC5"/>
    <w:multiLevelType w:val="hybridMultilevel"/>
    <w:tmpl w:val="8488DBE2"/>
    <w:lvl w:ilvl="0" w:tplc="0409001B">
      <w:start w:val="1"/>
      <w:numFmt w:val="lowerRoman"/>
      <w:lvlText w:val="%1."/>
      <w:lvlJc w:val="right"/>
      <w:pPr>
        <w:ind w:left="72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47133"/>
    <w:multiLevelType w:val="hybridMultilevel"/>
    <w:tmpl w:val="55B46A30"/>
    <w:lvl w:ilvl="0" w:tplc="2374781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DE4BBA"/>
    <w:multiLevelType w:val="multilevel"/>
    <w:tmpl w:val="BA5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F6561"/>
    <w:multiLevelType w:val="hybridMultilevel"/>
    <w:tmpl w:val="28CC866E"/>
    <w:lvl w:ilvl="0" w:tplc="8850D3C8">
      <w:start w:val="3"/>
      <w:numFmt w:val="lowerLetter"/>
      <w:lvlText w:val="%1)"/>
      <w:lvlJc w:val="left"/>
      <w:pPr>
        <w:ind w:left="450" w:hanging="360"/>
      </w:pPr>
      <w:rPr>
        <w:rFonts w:hint="default"/>
      </w:rPr>
    </w:lvl>
    <w:lvl w:ilvl="1" w:tplc="7280FAE6">
      <w:start w:val="1"/>
      <w:numFmt w:val="lowerRoman"/>
      <w:lvlText w:val="%2."/>
      <w:lvlJc w:val="left"/>
      <w:pPr>
        <w:ind w:left="1530" w:hanging="720"/>
      </w:pPr>
      <w:rPr>
        <w:rFonts w:hint="default"/>
      </w:r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num w:numId="1" w16cid:durableId="1196382820">
    <w:abstractNumId w:val="44"/>
  </w:num>
  <w:num w:numId="2" w16cid:durableId="230193890">
    <w:abstractNumId w:val="14"/>
  </w:num>
  <w:num w:numId="3" w16cid:durableId="1569535118">
    <w:abstractNumId w:val="29"/>
  </w:num>
  <w:num w:numId="4" w16cid:durableId="1292978990">
    <w:abstractNumId w:val="41"/>
  </w:num>
  <w:num w:numId="5" w16cid:durableId="618998613">
    <w:abstractNumId w:val="19"/>
  </w:num>
  <w:num w:numId="6" w16cid:durableId="1762143139">
    <w:abstractNumId w:val="23"/>
  </w:num>
  <w:num w:numId="7" w16cid:durableId="862133847">
    <w:abstractNumId w:val="39"/>
  </w:num>
  <w:num w:numId="8" w16cid:durableId="5451515">
    <w:abstractNumId w:val="22"/>
  </w:num>
  <w:num w:numId="9" w16cid:durableId="457341477">
    <w:abstractNumId w:val="26"/>
  </w:num>
  <w:num w:numId="10" w16cid:durableId="1625891322">
    <w:abstractNumId w:val="36"/>
  </w:num>
  <w:num w:numId="11" w16cid:durableId="432557993">
    <w:abstractNumId w:val="25"/>
  </w:num>
  <w:num w:numId="12" w16cid:durableId="1215967653">
    <w:abstractNumId w:val="12"/>
  </w:num>
  <w:num w:numId="13" w16cid:durableId="1183936569">
    <w:abstractNumId w:val="28"/>
  </w:num>
  <w:num w:numId="14" w16cid:durableId="811092529">
    <w:abstractNumId w:val="18"/>
  </w:num>
  <w:num w:numId="15" w16cid:durableId="1548182723">
    <w:abstractNumId w:val="4"/>
  </w:num>
  <w:num w:numId="16" w16cid:durableId="1149905084">
    <w:abstractNumId w:val="20"/>
  </w:num>
  <w:num w:numId="17" w16cid:durableId="2120448298">
    <w:abstractNumId w:val="16"/>
  </w:num>
  <w:num w:numId="18" w16cid:durableId="1455515274">
    <w:abstractNumId w:val="11"/>
  </w:num>
  <w:num w:numId="19" w16cid:durableId="476454798">
    <w:abstractNumId w:val="9"/>
  </w:num>
  <w:num w:numId="20" w16cid:durableId="253590596">
    <w:abstractNumId w:val="27"/>
  </w:num>
  <w:num w:numId="21" w16cid:durableId="1703896977">
    <w:abstractNumId w:val="1"/>
  </w:num>
  <w:num w:numId="22" w16cid:durableId="777218606">
    <w:abstractNumId w:val="0"/>
  </w:num>
  <w:num w:numId="23" w16cid:durableId="1656107051">
    <w:abstractNumId w:val="17"/>
  </w:num>
  <w:num w:numId="24" w16cid:durableId="762840458">
    <w:abstractNumId w:val="8"/>
  </w:num>
  <w:num w:numId="25" w16cid:durableId="658732093">
    <w:abstractNumId w:val="37"/>
  </w:num>
  <w:num w:numId="26" w16cid:durableId="231889425">
    <w:abstractNumId w:val="31"/>
  </w:num>
  <w:num w:numId="27" w16cid:durableId="1617636427">
    <w:abstractNumId w:val="30"/>
  </w:num>
  <w:num w:numId="28" w16cid:durableId="1429429842">
    <w:abstractNumId w:val="15"/>
  </w:num>
  <w:num w:numId="29" w16cid:durableId="1372612809">
    <w:abstractNumId w:val="24"/>
  </w:num>
  <w:num w:numId="30" w16cid:durableId="988552912">
    <w:abstractNumId w:val="3"/>
  </w:num>
  <w:num w:numId="31" w16cid:durableId="1068268750">
    <w:abstractNumId w:val="34"/>
  </w:num>
  <w:num w:numId="32" w16cid:durableId="45957938">
    <w:abstractNumId w:val="40"/>
  </w:num>
  <w:num w:numId="33" w16cid:durableId="390731257">
    <w:abstractNumId w:val="13"/>
  </w:num>
  <w:num w:numId="34" w16cid:durableId="2064714867">
    <w:abstractNumId w:val="21"/>
  </w:num>
  <w:num w:numId="35" w16cid:durableId="613514389">
    <w:abstractNumId w:val="35"/>
  </w:num>
  <w:num w:numId="36" w16cid:durableId="402794724">
    <w:abstractNumId w:val="43"/>
  </w:num>
  <w:num w:numId="37" w16cid:durableId="1581140323">
    <w:abstractNumId w:val="38"/>
  </w:num>
  <w:num w:numId="38" w16cid:durableId="967782075">
    <w:abstractNumId w:val="7"/>
  </w:num>
  <w:num w:numId="39" w16cid:durableId="1749229631">
    <w:abstractNumId w:val="33"/>
  </w:num>
  <w:num w:numId="40" w16cid:durableId="1953592463">
    <w:abstractNumId w:val="10"/>
  </w:num>
  <w:num w:numId="41" w16cid:durableId="1089739310">
    <w:abstractNumId w:val="42"/>
  </w:num>
  <w:num w:numId="42" w16cid:durableId="1815877185">
    <w:abstractNumId w:val="6"/>
  </w:num>
  <w:num w:numId="43" w16cid:durableId="459155829">
    <w:abstractNumId w:val="32"/>
  </w:num>
  <w:num w:numId="44" w16cid:durableId="1254508666">
    <w:abstractNumId w:val="2"/>
  </w:num>
  <w:num w:numId="45" w16cid:durableId="455413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00"/>
    <w:rsid w:val="000C7B8C"/>
    <w:rsid w:val="000E1595"/>
    <w:rsid w:val="00186B5A"/>
    <w:rsid w:val="00224175"/>
    <w:rsid w:val="00227354"/>
    <w:rsid w:val="00271BC6"/>
    <w:rsid w:val="002A510D"/>
    <w:rsid w:val="002C3D94"/>
    <w:rsid w:val="004C562E"/>
    <w:rsid w:val="00572E37"/>
    <w:rsid w:val="00601C1A"/>
    <w:rsid w:val="006B40D0"/>
    <w:rsid w:val="006B67F0"/>
    <w:rsid w:val="006C6244"/>
    <w:rsid w:val="00765F3A"/>
    <w:rsid w:val="00855273"/>
    <w:rsid w:val="00876984"/>
    <w:rsid w:val="008F79EC"/>
    <w:rsid w:val="009A7232"/>
    <w:rsid w:val="00AF73B8"/>
    <w:rsid w:val="00B91F05"/>
    <w:rsid w:val="00BB4BEE"/>
    <w:rsid w:val="00C00F0A"/>
    <w:rsid w:val="00C617A7"/>
    <w:rsid w:val="00CF379E"/>
    <w:rsid w:val="00D73E58"/>
    <w:rsid w:val="00D75C06"/>
    <w:rsid w:val="00DA3B36"/>
    <w:rsid w:val="00DE5633"/>
    <w:rsid w:val="00DF545B"/>
    <w:rsid w:val="00DF7F5A"/>
    <w:rsid w:val="00E00EB3"/>
    <w:rsid w:val="00E1710B"/>
    <w:rsid w:val="00E23F00"/>
    <w:rsid w:val="00E27B70"/>
    <w:rsid w:val="00E65D44"/>
    <w:rsid w:val="00ED0C1D"/>
    <w:rsid w:val="00EF74A8"/>
    <w:rsid w:val="00F2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7BD5"/>
  <w15:chartTrackingRefBased/>
  <w15:docId w15:val="{020A008C-5D05-44E3-81C8-E4172022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00"/>
    <w:pPr>
      <w:spacing w:after="0" w:line="240" w:lineRule="auto"/>
    </w:pPr>
    <w:rPr>
      <w:rFonts w:ascii="Times New Roman" w:eastAsia="Times New Roman" w:hAnsi="Times New Roman" w:cs="Times New Roman"/>
      <w:sz w:val="24"/>
      <w:szCs w:val="24"/>
      <w:lang w:val="sq-AL" w:eastAsia="en-GB"/>
    </w:rPr>
  </w:style>
  <w:style w:type="paragraph" w:styleId="Heading1">
    <w:name w:val="heading 1"/>
    <w:basedOn w:val="Normal"/>
    <w:next w:val="Normal"/>
    <w:link w:val="Heading1Char"/>
    <w:uiPriority w:val="9"/>
    <w:qFormat/>
    <w:rsid w:val="00E23F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23F00"/>
    <w:pPr>
      <w:keepNext/>
      <w:keepLines/>
      <w:spacing w:before="40"/>
      <w:outlineLvl w:val="1"/>
    </w:pPr>
    <w:rPr>
      <w:rFonts w:ascii="Arial" w:eastAsiaTheme="majorEastAsia" w:hAnsi="Arial" w:cstheme="majorBidi"/>
      <w:color w:val="2E74B5" w:themeColor="accent1" w:themeShade="BF"/>
      <w:szCs w:val="26"/>
      <w:lang w:val="en-GB"/>
    </w:rPr>
  </w:style>
  <w:style w:type="paragraph" w:styleId="Heading4">
    <w:name w:val="heading 4"/>
    <w:basedOn w:val="Normal"/>
    <w:next w:val="Normal"/>
    <w:link w:val="Heading4Char"/>
    <w:uiPriority w:val="9"/>
    <w:unhideWhenUsed/>
    <w:qFormat/>
    <w:rsid w:val="00E23F00"/>
    <w:pPr>
      <w:keepNext/>
      <w:outlineLvl w:val="3"/>
    </w:pPr>
    <w:rPr>
      <w:rFonts w:eastAsia="ヒラギノ角ゴ Pro W3"/>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00"/>
    <w:rPr>
      <w:rFonts w:asciiTheme="majorHAnsi" w:eastAsiaTheme="majorEastAsia" w:hAnsiTheme="majorHAnsi" w:cstheme="majorBidi"/>
      <w:color w:val="2E74B5" w:themeColor="accent1" w:themeShade="BF"/>
      <w:sz w:val="32"/>
      <w:szCs w:val="32"/>
      <w:lang w:val="sq-AL" w:eastAsia="en-GB"/>
    </w:rPr>
  </w:style>
  <w:style w:type="character" w:customStyle="1" w:styleId="Heading2Char">
    <w:name w:val="Heading 2 Char"/>
    <w:basedOn w:val="DefaultParagraphFont"/>
    <w:link w:val="Heading2"/>
    <w:uiPriority w:val="9"/>
    <w:rsid w:val="00E23F00"/>
    <w:rPr>
      <w:rFonts w:ascii="Arial" w:eastAsiaTheme="majorEastAsia" w:hAnsi="Arial" w:cstheme="majorBidi"/>
      <w:color w:val="2E74B5" w:themeColor="accent1" w:themeShade="BF"/>
      <w:sz w:val="24"/>
      <w:szCs w:val="26"/>
      <w:lang w:val="en-GB" w:eastAsia="en-GB"/>
    </w:rPr>
  </w:style>
  <w:style w:type="character" w:customStyle="1" w:styleId="Heading4Char">
    <w:name w:val="Heading 4 Char"/>
    <w:basedOn w:val="DefaultParagraphFont"/>
    <w:link w:val="Heading4"/>
    <w:uiPriority w:val="9"/>
    <w:rsid w:val="00E23F00"/>
    <w:rPr>
      <w:rFonts w:ascii="Times New Roman" w:eastAsia="ヒラギノ角ゴ Pro W3" w:hAnsi="Times New Roman" w:cs="Times New Roman"/>
      <w:b/>
      <w:sz w:val="18"/>
      <w:szCs w:val="18"/>
      <w:lang w:val="sq-AL" w:eastAsia="en-GB"/>
    </w:rPr>
  </w:style>
  <w:style w:type="paragraph" w:customStyle="1" w:styleId="Caption1">
    <w:name w:val="Caption1"/>
    <w:next w:val="Normal"/>
    <w:rsid w:val="00E23F00"/>
    <w:pPr>
      <w:spacing w:after="0" w:line="240" w:lineRule="auto"/>
      <w:ind w:right="360"/>
      <w:jc w:val="both"/>
    </w:pPr>
    <w:rPr>
      <w:rFonts w:ascii="Times New Roman Bold" w:eastAsia="ヒラギノ角ゴ Pro W3" w:hAnsi="Times New Roman Bold" w:cs="Times New Roman"/>
      <w:color w:val="000000"/>
      <w:sz w:val="28"/>
      <w:szCs w:val="20"/>
      <w:lang w:eastAsia="en-GB"/>
    </w:rPr>
  </w:style>
  <w:style w:type="table" w:styleId="TableGrid">
    <w:name w:val="Table Grid"/>
    <w:basedOn w:val="TableNormal"/>
    <w:uiPriority w:val="39"/>
    <w:rsid w:val="00E23F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3F00"/>
    <w:pPr>
      <w:widowControl w:val="0"/>
      <w:autoSpaceDE w:val="0"/>
      <w:autoSpaceDN w:val="0"/>
    </w:pPr>
    <w:rPr>
      <w:rFonts w:ascii="Georgia" w:eastAsia="Georgia" w:hAnsi="Georgia" w:cs="Georgia"/>
      <w:sz w:val="19"/>
      <w:szCs w:val="19"/>
      <w:lang w:val="en-US" w:eastAsia="en-US"/>
    </w:rPr>
  </w:style>
  <w:style w:type="character" w:customStyle="1" w:styleId="BodyTextChar">
    <w:name w:val="Body Text Char"/>
    <w:basedOn w:val="DefaultParagraphFont"/>
    <w:link w:val="BodyText"/>
    <w:uiPriority w:val="1"/>
    <w:rsid w:val="00E23F00"/>
    <w:rPr>
      <w:rFonts w:ascii="Georgia" w:eastAsia="Georgia" w:hAnsi="Georgia" w:cs="Georgia"/>
      <w:sz w:val="19"/>
      <w:szCs w:val="19"/>
    </w:rPr>
  </w:style>
  <w:style w:type="paragraph" w:styleId="ListParagraph">
    <w:name w:val="List Paragraph"/>
    <w:basedOn w:val="Normal"/>
    <w:link w:val="ListParagraphChar"/>
    <w:uiPriority w:val="1"/>
    <w:qFormat/>
    <w:rsid w:val="00E23F00"/>
    <w:pPr>
      <w:widowControl w:val="0"/>
      <w:autoSpaceDE w:val="0"/>
      <w:autoSpaceDN w:val="0"/>
      <w:ind w:left="644" w:hanging="538"/>
      <w:jc w:val="both"/>
    </w:pPr>
    <w:rPr>
      <w:rFonts w:ascii="Georgia" w:eastAsia="Georgia" w:hAnsi="Georgia" w:cs="Georgia"/>
      <w:sz w:val="22"/>
      <w:szCs w:val="22"/>
      <w:lang w:val="en-US" w:eastAsia="en-US"/>
    </w:rPr>
  </w:style>
  <w:style w:type="paragraph" w:styleId="NormalWeb">
    <w:name w:val="Normal (Web)"/>
    <w:basedOn w:val="Normal"/>
    <w:uiPriority w:val="99"/>
    <w:unhideWhenUsed/>
    <w:rsid w:val="00E23F00"/>
    <w:pPr>
      <w:spacing w:before="100" w:beforeAutospacing="1" w:after="100" w:afterAutospacing="1"/>
    </w:pPr>
    <w:rPr>
      <w:rFonts w:eastAsia="Calibri"/>
      <w:lang w:val="en-US" w:eastAsia="en-US"/>
    </w:rPr>
  </w:style>
  <w:style w:type="paragraph" w:styleId="FootnoteText">
    <w:name w:val="footnote text"/>
    <w:basedOn w:val="Normal"/>
    <w:link w:val="FootnoteTextChar"/>
    <w:uiPriority w:val="99"/>
    <w:semiHidden/>
    <w:unhideWhenUsed/>
    <w:rsid w:val="00E23F00"/>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E23F00"/>
    <w:rPr>
      <w:rFonts w:ascii="Calibri" w:eastAsia="Calibri" w:hAnsi="Calibri" w:cs="Times New Roman"/>
      <w:sz w:val="20"/>
      <w:szCs w:val="20"/>
      <w:lang w:val="sq-AL"/>
    </w:rPr>
  </w:style>
  <w:style w:type="character" w:styleId="FootnoteReference">
    <w:name w:val="footnote reference"/>
    <w:basedOn w:val="DefaultParagraphFont"/>
    <w:uiPriority w:val="99"/>
    <w:semiHidden/>
    <w:unhideWhenUsed/>
    <w:rsid w:val="00E23F00"/>
    <w:rPr>
      <w:vertAlign w:val="superscript"/>
    </w:rPr>
  </w:style>
  <w:style w:type="paragraph" w:customStyle="1" w:styleId="FreeFormAA">
    <w:name w:val="Free Form A A"/>
    <w:rsid w:val="00E23F00"/>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E2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00"/>
    <w:rPr>
      <w:rFonts w:ascii="Segoe UI" w:eastAsia="Times New Roman" w:hAnsi="Segoe UI" w:cs="Segoe UI"/>
      <w:sz w:val="18"/>
      <w:szCs w:val="18"/>
      <w:lang w:val="sq-AL" w:eastAsia="en-GB"/>
    </w:rPr>
  </w:style>
  <w:style w:type="character" w:styleId="CommentReference">
    <w:name w:val="annotation reference"/>
    <w:basedOn w:val="DefaultParagraphFont"/>
    <w:uiPriority w:val="99"/>
    <w:semiHidden/>
    <w:unhideWhenUsed/>
    <w:rsid w:val="00E23F00"/>
    <w:rPr>
      <w:sz w:val="16"/>
      <w:szCs w:val="16"/>
    </w:rPr>
  </w:style>
  <w:style w:type="paragraph" w:styleId="CommentText">
    <w:name w:val="annotation text"/>
    <w:basedOn w:val="Normal"/>
    <w:link w:val="CommentTextChar"/>
    <w:uiPriority w:val="99"/>
    <w:semiHidden/>
    <w:unhideWhenUsed/>
    <w:rsid w:val="00E23F00"/>
    <w:rPr>
      <w:sz w:val="20"/>
      <w:szCs w:val="20"/>
    </w:rPr>
  </w:style>
  <w:style w:type="character" w:customStyle="1" w:styleId="CommentTextChar">
    <w:name w:val="Comment Text Char"/>
    <w:basedOn w:val="DefaultParagraphFont"/>
    <w:link w:val="CommentText"/>
    <w:uiPriority w:val="99"/>
    <w:semiHidden/>
    <w:rsid w:val="00E23F00"/>
    <w:rPr>
      <w:rFonts w:ascii="Times New Roman" w:eastAsia="Times New Roman" w:hAnsi="Times New Roman" w:cs="Times New Roman"/>
      <w:sz w:val="20"/>
      <w:szCs w:val="20"/>
      <w:lang w:val="sq-AL" w:eastAsia="en-GB"/>
    </w:rPr>
  </w:style>
  <w:style w:type="paragraph" w:styleId="CommentSubject">
    <w:name w:val="annotation subject"/>
    <w:basedOn w:val="CommentText"/>
    <w:next w:val="CommentText"/>
    <w:link w:val="CommentSubjectChar"/>
    <w:uiPriority w:val="99"/>
    <w:semiHidden/>
    <w:unhideWhenUsed/>
    <w:rsid w:val="00E23F00"/>
    <w:rPr>
      <w:b/>
      <w:bCs/>
    </w:rPr>
  </w:style>
  <w:style w:type="character" w:customStyle="1" w:styleId="CommentSubjectChar">
    <w:name w:val="Comment Subject Char"/>
    <w:basedOn w:val="CommentTextChar"/>
    <w:link w:val="CommentSubject"/>
    <w:uiPriority w:val="99"/>
    <w:semiHidden/>
    <w:rsid w:val="00E23F00"/>
    <w:rPr>
      <w:rFonts w:ascii="Times New Roman" w:eastAsia="Times New Roman" w:hAnsi="Times New Roman" w:cs="Times New Roman"/>
      <w:b/>
      <w:bCs/>
      <w:sz w:val="20"/>
      <w:szCs w:val="20"/>
      <w:lang w:val="sq-AL" w:eastAsia="en-GB"/>
    </w:rPr>
  </w:style>
  <w:style w:type="paragraph" w:styleId="Revision">
    <w:name w:val="Revision"/>
    <w:hidden/>
    <w:uiPriority w:val="99"/>
    <w:semiHidden/>
    <w:rsid w:val="00E23F00"/>
    <w:pPr>
      <w:spacing w:after="0" w:line="240" w:lineRule="auto"/>
    </w:pPr>
    <w:rPr>
      <w:rFonts w:ascii="Times New Roman" w:eastAsia="Times New Roman" w:hAnsi="Times New Roman" w:cs="Times New Roman"/>
      <w:sz w:val="24"/>
      <w:szCs w:val="24"/>
      <w:lang w:val="sq-AL" w:eastAsia="en-GB"/>
    </w:rPr>
  </w:style>
  <w:style w:type="numbering" w:customStyle="1" w:styleId="NoList1">
    <w:name w:val="No List1"/>
    <w:next w:val="NoList"/>
    <w:uiPriority w:val="99"/>
    <w:semiHidden/>
    <w:unhideWhenUsed/>
    <w:rsid w:val="00E23F00"/>
  </w:style>
  <w:style w:type="paragraph" w:customStyle="1" w:styleId="CM4">
    <w:name w:val="CM4"/>
    <w:basedOn w:val="Normal"/>
    <w:next w:val="Normal"/>
    <w:uiPriority w:val="99"/>
    <w:rsid w:val="00E23F00"/>
    <w:pPr>
      <w:autoSpaceDE w:val="0"/>
      <w:autoSpaceDN w:val="0"/>
      <w:adjustRightInd w:val="0"/>
    </w:pPr>
    <w:rPr>
      <w:rFonts w:ascii="EUAlbertina" w:eastAsiaTheme="minorHAnsi" w:hAnsi="EUAlbertina" w:cstheme="minorBidi"/>
      <w:lang w:val="en-US" w:eastAsia="en-US"/>
    </w:rPr>
  </w:style>
  <w:style w:type="paragraph" w:styleId="Header">
    <w:name w:val="header"/>
    <w:basedOn w:val="Normal"/>
    <w:link w:val="HeaderChar"/>
    <w:uiPriority w:val="99"/>
    <w:unhideWhenUsed/>
    <w:rsid w:val="00E23F00"/>
    <w:pPr>
      <w:tabs>
        <w:tab w:val="center" w:pos="4680"/>
        <w:tab w:val="right" w:pos="9360"/>
      </w:tabs>
    </w:pPr>
  </w:style>
  <w:style w:type="character" w:customStyle="1" w:styleId="HeaderChar">
    <w:name w:val="Header Char"/>
    <w:basedOn w:val="DefaultParagraphFont"/>
    <w:link w:val="Header"/>
    <w:uiPriority w:val="99"/>
    <w:rsid w:val="00E23F00"/>
    <w:rPr>
      <w:rFonts w:ascii="Times New Roman" w:eastAsia="Times New Roman" w:hAnsi="Times New Roman" w:cs="Times New Roman"/>
      <w:sz w:val="24"/>
      <w:szCs w:val="24"/>
      <w:lang w:val="sq-AL" w:eastAsia="en-GB"/>
    </w:rPr>
  </w:style>
  <w:style w:type="paragraph" w:styleId="Footer">
    <w:name w:val="footer"/>
    <w:basedOn w:val="Normal"/>
    <w:link w:val="FooterChar"/>
    <w:uiPriority w:val="99"/>
    <w:unhideWhenUsed/>
    <w:rsid w:val="00E23F00"/>
    <w:pPr>
      <w:tabs>
        <w:tab w:val="center" w:pos="4680"/>
        <w:tab w:val="right" w:pos="9360"/>
      </w:tabs>
    </w:pPr>
  </w:style>
  <w:style w:type="character" w:customStyle="1" w:styleId="FooterChar">
    <w:name w:val="Footer Char"/>
    <w:basedOn w:val="DefaultParagraphFont"/>
    <w:link w:val="Footer"/>
    <w:uiPriority w:val="99"/>
    <w:rsid w:val="00E23F00"/>
    <w:rPr>
      <w:rFonts w:ascii="Times New Roman" w:eastAsia="Times New Roman" w:hAnsi="Times New Roman" w:cs="Times New Roman"/>
      <w:sz w:val="24"/>
      <w:szCs w:val="24"/>
      <w:lang w:val="sq-AL" w:eastAsia="en-GB"/>
    </w:rPr>
  </w:style>
  <w:style w:type="character" w:styleId="Hyperlink">
    <w:name w:val="Hyperlink"/>
    <w:basedOn w:val="DefaultParagraphFont"/>
    <w:uiPriority w:val="99"/>
    <w:unhideWhenUsed/>
    <w:rsid w:val="00E23F00"/>
    <w:rPr>
      <w:color w:val="0563C1" w:themeColor="hyperlink"/>
      <w:u w:val="single"/>
    </w:rPr>
  </w:style>
  <w:style w:type="character" w:customStyle="1" w:styleId="UnresolvedMention1">
    <w:name w:val="Unresolved Mention1"/>
    <w:basedOn w:val="DefaultParagraphFont"/>
    <w:uiPriority w:val="99"/>
    <w:semiHidden/>
    <w:unhideWhenUsed/>
    <w:rsid w:val="00E23F00"/>
    <w:rPr>
      <w:color w:val="605E5C"/>
      <w:shd w:val="clear" w:color="auto" w:fill="E1DFDD"/>
    </w:rPr>
  </w:style>
  <w:style w:type="character" w:styleId="Strong">
    <w:name w:val="Strong"/>
    <w:basedOn w:val="DefaultParagraphFont"/>
    <w:uiPriority w:val="22"/>
    <w:qFormat/>
    <w:rsid w:val="00E23F00"/>
    <w:rPr>
      <w:b/>
      <w:bCs/>
    </w:rPr>
  </w:style>
  <w:style w:type="paragraph" w:styleId="z-TopofForm">
    <w:name w:val="HTML Top of Form"/>
    <w:basedOn w:val="Normal"/>
    <w:next w:val="Normal"/>
    <w:link w:val="z-TopofFormChar"/>
    <w:hidden/>
    <w:uiPriority w:val="99"/>
    <w:semiHidden/>
    <w:unhideWhenUsed/>
    <w:rsid w:val="00E23F0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E23F00"/>
    <w:rPr>
      <w:rFonts w:ascii="Arial" w:eastAsia="Times New Roman" w:hAnsi="Arial" w:cs="Arial"/>
      <w:vanish/>
      <w:sz w:val="16"/>
      <w:szCs w:val="16"/>
    </w:rPr>
  </w:style>
  <w:style w:type="paragraph" w:customStyle="1" w:styleId="placeholder">
    <w:name w:val="placeholder"/>
    <w:basedOn w:val="Normal"/>
    <w:rsid w:val="00E23F00"/>
    <w:pPr>
      <w:spacing w:before="100" w:beforeAutospacing="1" w:after="100" w:afterAutospacing="1"/>
    </w:pPr>
    <w:rPr>
      <w:lang w:val="en-US" w:eastAsia="en-US"/>
    </w:rPr>
  </w:style>
  <w:style w:type="paragraph" w:styleId="z-BottomofForm">
    <w:name w:val="HTML Bottom of Form"/>
    <w:basedOn w:val="Normal"/>
    <w:next w:val="Normal"/>
    <w:link w:val="z-BottomofFormChar"/>
    <w:hidden/>
    <w:uiPriority w:val="99"/>
    <w:semiHidden/>
    <w:unhideWhenUsed/>
    <w:rsid w:val="00E23F00"/>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E23F00"/>
    <w:rPr>
      <w:rFonts w:ascii="Arial" w:eastAsia="Times New Roman" w:hAnsi="Arial" w:cs="Arial"/>
      <w:vanish/>
      <w:sz w:val="16"/>
      <w:szCs w:val="16"/>
    </w:rPr>
  </w:style>
  <w:style w:type="character" w:styleId="Emphasis">
    <w:name w:val="Emphasis"/>
    <w:basedOn w:val="DefaultParagraphFont"/>
    <w:uiPriority w:val="20"/>
    <w:qFormat/>
    <w:rsid w:val="00E23F00"/>
    <w:rPr>
      <w:i/>
      <w:iCs/>
    </w:rPr>
  </w:style>
  <w:style w:type="character" w:customStyle="1" w:styleId="ListParagraphChar">
    <w:name w:val="List Paragraph Char"/>
    <w:link w:val="ListParagraph"/>
    <w:uiPriority w:val="34"/>
    <w:rsid w:val="000E159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93</Pages>
  <Words>25551</Words>
  <Characters>145641</Characters>
  <Application>Microsoft Office Word</Application>
  <DocSecurity>4</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Serxhio Koci</dc:creator>
  <cp:keywords/>
  <dc:description/>
  <cp:lastModifiedBy>Hega Ismaili</cp:lastModifiedBy>
  <cp:revision>2</cp:revision>
  <dcterms:created xsi:type="dcterms:W3CDTF">2026-07-15T08:30:00Z</dcterms:created>
  <dcterms:modified xsi:type="dcterms:W3CDTF">2026-07-15T08:30:00Z</dcterms:modified>
</cp:coreProperties>
</file>