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E162"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
          <w:kern w:val="0"/>
          <w:sz w:val="28"/>
          <w:szCs w:val="28"/>
          <w:lang w:val="en-GB"/>
          <w14:ligatures w14:val="none"/>
        </w:rPr>
        <w:t>RELACION</w:t>
      </w:r>
    </w:p>
    <w:p w14:paraId="667E586C"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p>
    <w:p w14:paraId="18130FC3"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
          <w:kern w:val="0"/>
          <w:sz w:val="28"/>
          <w:szCs w:val="28"/>
          <w:lang w:val="en-GB"/>
          <w14:ligatures w14:val="none"/>
        </w:rPr>
        <w:t xml:space="preserve">PËR </w:t>
      </w:r>
    </w:p>
    <w:p w14:paraId="2E506E3A"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p>
    <w:p w14:paraId="5EA17E5C"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
          <w:kern w:val="0"/>
          <w:sz w:val="28"/>
          <w:szCs w:val="28"/>
          <w:lang w:val="en-GB"/>
          <w14:ligatures w14:val="none"/>
        </w:rPr>
        <w:t>PROJEKTLIGJIN</w:t>
      </w:r>
    </w:p>
    <w:p w14:paraId="747980B6" w14:textId="77777777" w:rsidR="00411225" w:rsidRPr="00D122C7" w:rsidRDefault="00411225" w:rsidP="00411225">
      <w:pPr>
        <w:spacing w:after="0"/>
        <w:jc w:val="center"/>
        <w:rPr>
          <w:rFonts w:ascii="Times New Roman" w:eastAsia="Calibri" w:hAnsi="Times New Roman" w:cs="Times New Roman"/>
          <w:b/>
          <w:kern w:val="0"/>
          <w:sz w:val="28"/>
          <w:szCs w:val="28"/>
          <w:lang w:val="en-GB"/>
          <w14:ligatures w14:val="none"/>
        </w:rPr>
      </w:pPr>
    </w:p>
    <w:p w14:paraId="744BB888" w14:textId="3098FAEE" w:rsidR="00411225" w:rsidRPr="00D122C7" w:rsidRDefault="00411225" w:rsidP="00411225">
      <w:pPr>
        <w:spacing w:after="0"/>
        <w:jc w:val="center"/>
        <w:rPr>
          <w:rFonts w:ascii="Times New Roman" w:eastAsia="Calibri" w:hAnsi="Times New Roman" w:cs="Times New Roman"/>
          <w:b/>
          <w:kern w:val="0"/>
          <w:sz w:val="28"/>
          <w:szCs w:val="28"/>
          <w:lang w:val="de-DE"/>
          <w14:ligatures w14:val="none"/>
        </w:rPr>
      </w:pPr>
      <w:r w:rsidRPr="00D122C7">
        <w:rPr>
          <w:rFonts w:ascii="Times New Roman" w:eastAsia="Calibri" w:hAnsi="Times New Roman" w:cs="Times New Roman"/>
          <w:b/>
          <w:kern w:val="0"/>
          <w:sz w:val="28"/>
          <w:szCs w:val="28"/>
          <w:lang w:val="de-DE"/>
          <w14:ligatures w14:val="none"/>
        </w:rPr>
        <w:t>“PËR REGJISTRIN E PRONARËVE PËRFITUES”</w:t>
      </w:r>
    </w:p>
    <w:p w14:paraId="17F32156" w14:textId="77777777" w:rsidR="00411225" w:rsidRPr="00D122C7" w:rsidRDefault="00411225" w:rsidP="00411225">
      <w:pPr>
        <w:spacing w:after="200"/>
        <w:jc w:val="both"/>
        <w:rPr>
          <w:rFonts w:ascii="Times New Roman" w:eastAsia="Calibri" w:hAnsi="Times New Roman" w:cs="Times New Roman"/>
          <w:b/>
          <w:kern w:val="0"/>
          <w:sz w:val="28"/>
          <w:szCs w:val="28"/>
          <w:lang w:val="de-DE"/>
          <w14:ligatures w14:val="none"/>
        </w:rPr>
      </w:pPr>
    </w:p>
    <w:p w14:paraId="65529151" w14:textId="77777777" w:rsidR="00411225" w:rsidRPr="00D122C7" w:rsidRDefault="00411225" w:rsidP="00411225">
      <w:pPr>
        <w:pStyle w:val="ListParagraph"/>
        <w:numPr>
          <w:ilvl w:val="0"/>
          <w:numId w:val="2"/>
        </w:numPr>
        <w:spacing w:after="200"/>
        <w:jc w:val="both"/>
        <w:rPr>
          <w:rFonts w:ascii="Times New Roman" w:eastAsia="Calibri" w:hAnsi="Times New Roman" w:cs="Times New Roman"/>
          <w:b/>
          <w:kern w:val="0"/>
          <w:sz w:val="28"/>
          <w:szCs w:val="28"/>
          <w:lang w:val="de-DE"/>
          <w14:ligatures w14:val="none"/>
        </w:rPr>
      </w:pPr>
      <w:r w:rsidRPr="00D122C7">
        <w:rPr>
          <w:rFonts w:ascii="Times New Roman" w:eastAsia="Calibri" w:hAnsi="Times New Roman" w:cs="Times New Roman"/>
          <w:b/>
          <w:kern w:val="0"/>
          <w:sz w:val="28"/>
          <w:szCs w:val="28"/>
          <w:lang w:val="de-DE"/>
          <w14:ligatures w14:val="none"/>
        </w:rPr>
        <w:t>QËLLIMI DHE OBJEKTIVAT E PROJEKTIT</w:t>
      </w:r>
    </w:p>
    <w:p w14:paraId="08E48968" w14:textId="1CD30C85" w:rsidR="00E3317F" w:rsidRPr="00D122C7" w:rsidRDefault="00E3317F" w:rsidP="00E3317F">
      <w:pPr>
        <w:pStyle w:val="isselectedend"/>
        <w:jc w:val="both"/>
        <w:rPr>
          <w:b/>
          <w:bCs/>
          <w:sz w:val="28"/>
          <w:szCs w:val="28"/>
          <w:lang w:val="de-DE"/>
        </w:rPr>
      </w:pPr>
      <w:r w:rsidRPr="00D122C7">
        <w:rPr>
          <w:rStyle w:val="Strong"/>
          <w:b w:val="0"/>
          <w:bCs w:val="0"/>
          <w:sz w:val="28"/>
          <w:szCs w:val="28"/>
          <w:lang w:val="de-DE"/>
        </w:rPr>
        <w:t>Qëllimi i projektligjit “Për regjistrin e pronarëve përfitues” është garantimi i transparencës së pronësisë dhe kontrollit të subjekteve juridike, nëpërmjet krijimit dhe funksionimit të një regjistri të saktë, të përditësuar dhe të aksesueshëm të pronarëve përfitues. Ky projektligj</w:t>
      </w:r>
      <w:r w:rsidR="00FC578F" w:rsidRPr="00D122C7">
        <w:rPr>
          <w:rStyle w:val="Strong"/>
          <w:b w:val="0"/>
          <w:bCs w:val="0"/>
          <w:sz w:val="28"/>
          <w:szCs w:val="28"/>
          <w:lang w:val="de-DE"/>
        </w:rPr>
        <w:t xml:space="preserve"> miratohet në kuadër të përafrimit të legjislacionit AML/CFT dhe</w:t>
      </w:r>
      <w:r w:rsidRPr="00D122C7">
        <w:rPr>
          <w:rStyle w:val="Strong"/>
          <w:b w:val="0"/>
          <w:bCs w:val="0"/>
          <w:sz w:val="28"/>
          <w:szCs w:val="28"/>
          <w:lang w:val="de-DE"/>
        </w:rPr>
        <w:t xml:space="preserve"> synon të forcojë integritetin e sistemit financiar dhe ekonomik, duke parandaluar përdorimin e subjekteve juridike për qëllime të pastrimit të parave dhe financimit të terrorizmit</w:t>
      </w:r>
      <w:r w:rsidR="00FC578F" w:rsidRPr="00D122C7">
        <w:rPr>
          <w:rStyle w:val="Strong"/>
          <w:b w:val="0"/>
          <w:bCs w:val="0"/>
          <w:sz w:val="28"/>
          <w:szCs w:val="28"/>
          <w:lang w:val="de-DE"/>
        </w:rPr>
        <w:t xml:space="preserve"> dhe armëve të dëmtimit në masë</w:t>
      </w:r>
      <w:r w:rsidRPr="00D122C7">
        <w:rPr>
          <w:rStyle w:val="Strong"/>
          <w:b w:val="0"/>
          <w:bCs w:val="0"/>
          <w:sz w:val="28"/>
          <w:szCs w:val="28"/>
          <w:lang w:val="de-DE"/>
        </w:rPr>
        <w:t>, si dhe duke rritur besimin në mjedisin e biznesit dhe në institucionet publike.</w:t>
      </w:r>
    </w:p>
    <w:p w14:paraId="42780677" w14:textId="532FA3D2" w:rsidR="00E3317F" w:rsidRPr="00D122C7" w:rsidRDefault="00E3317F" w:rsidP="00E3317F">
      <w:pPr>
        <w:pStyle w:val="isselectedend"/>
        <w:jc w:val="both"/>
        <w:rPr>
          <w:sz w:val="28"/>
          <w:szCs w:val="28"/>
          <w:lang w:val="de-DE"/>
        </w:rPr>
      </w:pPr>
      <w:r w:rsidRPr="00D122C7">
        <w:rPr>
          <w:sz w:val="28"/>
          <w:szCs w:val="28"/>
          <w:lang w:val="de-DE"/>
        </w:rPr>
        <w:t>Ndërhyrja ligjore bëhet e nevojshme në kushtet kur kuadri aktual rregullator, ndonëse ka vendosur bazat për identifikimin e pronarëve përfitues, paraqet mangësi në drejtim të saktësisë, përditësimit dhe verifikimit të të dhënave, si dhe në ndërveprimin ndërinstitucional dhe aksesueshmërinë e informacionit. Këto kufizime krijojnë hapësira për përdorimin e strukturave juridike në funksion të aktiviteteve të paligjshme, përfshirë pastrimin e parave dhe financimin e terrorizmit</w:t>
      </w:r>
      <w:r w:rsidR="00FC578F" w:rsidRPr="00D122C7">
        <w:rPr>
          <w:sz w:val="28"/>
          <w:szCs w:val="28"/>
          <w:lang w:val="de-DE"/>
        </w:rPr>
        <w:t xml:space="preserve"> </w:t>
      </w:r>
      <w:r w:rsidR="00FC578F" w:rsidRPr="00D122C7">
        <w:rPr>
          <w:rStyle w:val="Strong"/>
          <w:b w:val="0"/>
          <w:bCs w:val="0"/>
          <w:sz w:val="28"/>
          <w:szCs w:val="28"/>
          <w:lang w:val="de-DE"/>
        </w:rPr>
        <w:t>dhe armëve të dëmtimit në masë</w:t>
      </w:r>
      <w:r w:rsidRPr="00D122C7">
        <w:rPr>
          <w:sz w:val="28"/>
          <w:szCs w:val="28"/>
          <w:lang w:val="de-DE"/>
        </w:rPr>
        <w:t>, si dhe kufizojnë efektivitetin e autoriteteve kompetente në ushtrimin e funksioneve të tyre mbikëqyrëse dhe hetimore.</w:t>
      </w:r>
    </w:p>
    <w:p w14:paraId="119CD91A" w14:textId="4A6FDC16" w:rsidR="00E3317F" w:rsidRPr="00D122C7" w:rsidRDefault="00E3317F" w:rsidP="00E3317F">
      <w:pPr>
        <w:pStyle w:val="isselectedend"/>
        <w:jc w:val="both"/>
        <w:rPr>
          <w:sz w:val="28"/>
          <w:szCs w:val="28"/>
          <w:lang w:val="de-DE"/>
        </w:rPr>
      </w:pPr>
      <w:r w:rsidRPr="00D122C7">
        <w:rPr>
          <w:sz w:val="28"/>
          <w:szCs w:val="28"/>
          <w:lang w:val="de-DE"/>
        </w:rPr>
        <w:t>Në këtë kontekst, projektligji synon të adresojë këto problematika nëpërmjet forcimit të kuadrit ligjor dhe institucional për identifikimin, deklarimin, regjistrimin dhe verifikimin e të dhënave mbi pronarët përfitues. Ai parashikon detyrime më të qarta dhe më të detajuara për subjektet juridike</w:t>
      </w:r>
      <w:r w:rsidR="00FC578F" w:rsidRPr="00D122C7">
        <w:rPr>
          <w:sz w:val="28"/>
          <w:szCs w:val="28"/>
          <w:lang w:val="de-DE"/>
        </w:rPr>
        <w:t xml:space="preserve">, </w:t>
      </w:r>
      <w:r w:rsidRPr="00D122C7">
        <w:rPr>
          <w:sz w:val="28"/>
          <w:szCs w:val="28"/>
          <w:lang w:val="de-DE"/>
        </w:rPr>
        <w:t>subjektet raportuese</w:t>
      </w:r>
      <w:r w:rsidR="00FC578F" w:rsidRPr="00D122C7">
        <w:rPr>
          <w:sz w:val="28"/>
          <w:szCs w:val="28"/>
          <w:lang w:val="de-DE"/>
        </w:rPr>
        <w:t xml:space="preserve"> dhe organin administrues të regjistrit</w:t>
      </w:r>
      <w:r w:rsidRPr="00D122C7">
        <w:rPr>
          <w:sz w:val="28"/>
          <w:szCs w:val="28"/>
          <w:lang w:val="de-DE"/>
        </w:rPr>
        <w:t>, si dhe vendos mekanizma më efektivë kontrolli dhe sanksionimi për rastet e mosrespektimit të këtyre detyrimeve, me qëllim garantimin e saktësisë dhe besueshmërisë së informacionit.</w:t>
      </w:r>
    </w:p>
    <w:p w14:paraId="0262F790" w14:textId="218912EB" w:rsidR="00FC578F" w:rsidRPr="00D122C7" w:rsidRDefault="00FC578F" w:rsidP="00E3317F">
      <w:pPr>
        <w:pStyle w:val="isselectedend"/>
        <w:jc w:val="both"/>
        <w:rPr>
          <w:sz w:val="28"/>
          <w:szCs w:val="28"/>
          <w:lang w:val="de-DE"/>
        </w:rPr>
      </w:pPr>
      <w:r w:rsidRPr="00D122C7">
        <w:rPr>
          <w:sz w:val="28"/>
          <w:szCs w:val="28"/>
          <w:lang w:val="de-DE"/>
        </w:rPr>
        <w:t xml:space="preserve">Në këtë kuadër, projektligji parashikon gjithashtu forcimin e rolit dhe kompetencave të organit administrues të regjistrit, me qëllim garantimin e </w:t>
      </w:r>
      <w:r w:rsidRPr="00D122C7">
        <w:rPr>
          <w:sz w:val="28"/>
          <w:szCs w:val="28"/>
          <w:lang w:val="de-DE"/>
        </w:rPr>
        <w:lastRenderedPageBreak/>
        <w:t>administrimit efikas, të sigurt dhe të besueshëm të të dhënave mbi pronarët përfitues. Për këtë qëllim, përcaktohen më qartë përgjegjësitë e tij në lidhje me administrimin dhe mirëmbajtjen e regjistrit, verifikimin formal të të dhënave të raportuara, bashkëpunimin me autoritetet kompetente, si dhe sigurimin e funksionaliteteve teknike që mundësojnë raportimin, përditësimin dhe aksesimin e të dhënave në mënyrë të standardizuar dhe në kohë reale. Gjithashtu, projektligji synon të rrisë eficiencën administrative dhe kapacitetet institucionale të organit administrues në funksion të zbatimit efektiv të legjislacionit në fushën e transparencës së pronësisë përfituese.</w:t>
      </w:r>
    </w:p>
    <w:p w14:paraId="49417411" w14:textId="77777777" w:rsidR="00E3317F" w:rsidRPr="00D122C7" w:rsidRDefault="00E3317F" w:rsidP="00E3317F">
      <w:pPr>
        <w:pStyle w:val="isselectedend"/>
        <w:jc w:val="both"/>
        <w:rPr>
          <w:sz w:val="28"/>
          <w:szCs w:val="28"/>
          <w:lang w:val="de-DE"/>
        </w:rPr>
      </w:pPr>
      <w:r w:rsidRPr="00D122C7">
        <w:rPr>
          <w:sz w:val="28"/>
          <w:szCs w:val="28"/>
          <w:lang w:val="de-DE"/>
        </w:rPr>
        <w:t>Projektligji synon gjithashtu përmirësimin e funksionimit të regjistrit të pronarëve përfitues, duke rritur nivelin e transparencës dhe aksesueshmërisë së të dhënave për autoritetet kompetente dhe, sipas rastit, për publikun, në përputhje me parimet e mbrojtjes së të dhënave personale. Në këtë drejtim, ai nxit përdorimin e mjeteve dixhitale dhe procedurave të standardizuara për raportimin dhe përditësimin e të dhënave, si dhe forcon ndërveprimin ndërinstitucional.</w:t>
      </w:r>
    </w:p>
    <w:p w14:paraId="6F0E7DCD" w14:textId="22A78F39" w:rsidR="00E3317F" w:rsidRPr="00D122C7" w:rsidRDefault="00E3317F" w:rsidP="00E3317F">
      <w:pPr>
        <w:pStyle w:val="isselectedend"/>
        <w:jc w:val="both"/>
        <w:rPr>
          <w:sz w:val="28"/>
          <w:szCs w:val="28"/>
          <w:lang w:val="de-DE"/>
        </w:rPr>
      </w:pPr>
      <w:r w:rsidRPr="00D122C7">
        <w:rPr>
          <w:sz w:val="28"/>
          <w:szCs w:val="28"/>
          <w:lang w:val="de-DE"/>
        </w:rPr>
        <w:t>Ndërhyrja ligjore është e lidhur ngushtë me detyrimet e Shqipërisë në kuadër të procesit të integrimit evropian dhe përafrimit të legjislacionit me acquis të Bashkimit Evropian, veçanërisht në fushën e parandalimit të pastrimit të parave dhe financimit të terrorizmit. Projektligji reflekton standardet dhe kërkesat e direktivave</w:t>
      </w:r>
      <w:r w:rsidR="009A02C8" w:rsidRPr="00D122C7">
        <w:rPr>
          <w:sz w:val="28"/>
          <w:szCs w:val="28"/>
          <w:lang w:val="de-DE"/>
        </w:rPr>
        <w:t xml:space="preserve"> dhe rregulloreve</w:t>
      </w:r>
      <w:r w:rsidRPr="00D122C7">
        <w:rPr>
          <w:sz w:val="28"/>
          <w:szCs w:val="28"/>
          <w:lang w:val="de-DE"/>
        </w:rPr>
        <w:t xml:space="preserve"> përkatëse të Bashkimit Evropian</w:t>
      </w:r>
      <w:r w:rsidR="009A02C8" w:rsidRPr="00D122C7">
        <w:rPr>
          <w:sz w:val="28"/>
          <w:szCs w:val="28"/>
          <w:lang w:val="de-DE"/>
        </w:rPr>
        <w:t xml:space="preserve">, konkretisht, </w:t>
      </w:r>
      <w:r w:rsidR="009A02C8" w:rsidRPr="00D122C7">
        <w:rPr>
          <w:b/>
          <w:bCs/>
          <w:sz w:val="28"/>
          <w:szCs w:val="28"/>
          <w:lang w:val="sq-AL"/>
        </w:rPr>
        <w:t xml:space="preserve">Direktiva (BE) 2024/1640 e Parlamentit Evropian dhe e Këshillit, datë 31 maj 2024, </w:t>
      </w:r>
      <w:r w:rsidR="009A02C8" w:rsidRPr="00D122C7">
        <w:rPr>
          <w:sz w:val="28"/>
          <w:szCs w:val="28"/>
          <w:lang w:val="sq-AL"/>
        </w:rPr>
        <w:t xml:space="preserve">mbi mekanizmat që duhet të vendosen nga shtetet anëtare për të parandaluar përdorimin e sistemit financiar për qëllime të pastrimit të parave apo financimit të terrorizmit, e cila ndryshon Direktivën (BE) 2019/1937 dhe njëkohësisht ndryshon dhe shfuqizon Direktivën (BE) 2015/849 (e njohur si direktiva e gjashtë), përbën themelin institucional të kuadrit të ri AML/CFT dhe </w:t>
      </w:r>
      <w:r w:rsidR="009A02C8" w:rsidRPr="00D122C7">
        <w:rPr>
          <w:b/>
          <w:bCs/>
          <w:sz w:val="28"/>
          <w:szCs w:val="28"/>
          <w:lang w:val="sq-AL"/>
        </w:rPr>
        <w:t>Rregullorja (BE) 2024/1624 e Parlamentit Evropian dhe e Këshillit, datë 31 maj 2024,</w:t>
      </w:r>
      <w:r w:rsidR="009A02C8" w:rsidRPr="00D122C7">
        <w:rPr>
          <w:sz w:val="28"/>
          <w:szCs w:val="28"/>
          <w:lang w:val="sq-AL"/>
        </w:rPr>
        <w:t xml:space="preserve"> mbi parandalimin e përdorimit të sistemit financiar për qëllime të pastrimit të parave ose financimit të terrorizmit</w:t>
      </w:r>
      <w:r w:rsidRPr="00D122C7">
        <w:rPr>
          <w:sz w:val="28"/>
          <w:szCs w:val="28"/>
          <w:lang w:val="de-DE"/>
        </w:rPr>
        <w:t xml:space="preserve"> dhe praktikat më të mira ndërkombëtare, duke kontribuar në rritjen e transparencës dhe forcimin e bashkëpunimit ndërinstitucional dhe ndërkombëtar.</w:t>
      </w:r>
    </w:p>
    <w:p w14:paraId="384C19C4" w14:textId="77777777" w:rsidR="00FC578F" w:rsidRPr="00D122C7" w:rsidRDefault="00E3317F" w:rsidP="00E3317F">
      <w:pPr>
        <w:pStyle w:val="isselectedend"/>
        <w:jc w:val="both"/>
        <w:rPr>
          <w:sz w:val="28"/>
          <w:szCs w:val="28"/>
          <w:lang w:val="de-DE"/>
        </w:rPr>
      </w:pPr>
      <w:r w:rsidRPr="00D122C7">
        <w:rPr>
          <w:sz w:val="28"/>
          <w:szCs w:val="28"/>
          <w:lang w:val="de-DE"/>
        </w:rPr>
        <w:t xml:space="preserve">Zbatimi i projektligjit pritet të ketë ndikime pozitive të drejtpërdrejta në rritjen e transparencës së pronësisë përfituese dhe në reduktimin e mundësive për fshehjen e saj. Ai do të përmirësojë kapacitetin e autoriteteve për të identifikuar dhe hetuar aktivitetet e paligjshme, do të rrisë besimin e publikut dhe të investitorëve në mjedisin ekonomik dhe do të kontribuojë në forcimin e sundimit të ligjit. </w:t>
      </w:r>
    </w:p>
    <w:p w14:paraId="19FD0235" w14:textId="112E4CFC" w:rsidR="00E3317F" w:rsidRPr="00D122C7" w:rsidRDefault="00E3317F" w:rsidP="00E3317F">
      <w:pPr>
        <w:pStyle w:val="isselectedend"/>
        <w:jc w:val="both"/>
        <w:rPr>
          <w:sz w:val="28"/>
          <w:szCs w:val="28"/>
          <w:lang w:val="de-DE"/>
        </w:rPr>
      </w:pPr>
      <w:r w:rsidRPr="00D122C7">
        <w:rPr>
          <w:sz w:val="28"/>
          <w:szCs w:val="28"/>
          <w:lang w:val="de-DE"/>
        </w:rPr>
        <w:t>Në të njëjtën kohë, projektligji merr në konsideratë nevojën për të balancuar transparencën me mbrojtjen e të dhënave personale, duke parashikuar garanci të përshtatshme për aksesin dhe përdorimin e informacionit.</w:t>
      </w:r>
    </w:p>
    <w:p w14:paraId="1A4A71EA" w14:textId="77777777" w:rsidR="00E3317F" w:rsidRPr="00D122C7" w:rsidRDefault="00E3317F" w:rsidP="00E3317F">
      <w:pPr>
        <w:pStyle w:val="NormalWeb"/>
        <w:jc w:val="both"/>
        <w:rPr>
          <w:sz w:val="28"/>
          <w:szCs w:val="28"/>
          <w:lang w:val="de-DE"/>
        </w:rPr>
      </w:pPr>
      <w:r w:rsidRPr="00D122C7">
        <w:rPr>
          <w:sz w:val="28"/>
          <w:szCs w:val="28"/>
          <w:lang w:val="de-DE"/>
        </w:rPr>
        <w:lastRenderedPageBreak/>
        <w:t>Në përfundim, projektligji përfaqëson një ndërhyrje të nevojshme dhe proporcionale për përmirësimin e kuadrit ekzistues ligjor, duke krijuar një sistem më të besueshëm, transparent dhe efektiv për regjistrimin dhe administrimin e të dhënave mbi pronarët përfitues, në përputhje me standardet evropiane dhe ndërkombëtare.</w:t>
      </w:r>
    </w:p>
    <w:p w14:paraId="7AE68AB5" w14:textId="77777777" w:rsidR="00411225" w:rsidRPr="00D122C7" w:rsidRDefault="00411225" w:rsidP="00411225">
      <w:pPr>
        <w:spacing w:after="200"/>
        <w:jc w:val="both"/>
        <w:rPr>
          <w:rFonts w:ascii="Times New Roman" w:eastAsia="Calibri" w:hAnsi="Times New Roman" w:cs="Times New Roman"/>
          <w:bCs/>
          <w:kern w:val="0"/>
          <w:sz w:val="28"/>
          <w:szCs w:val="28"/>
          <w:lang w:val="de-DE"/>
          <w14:ligatures w14:val="none"/>
        </w:rPr>
      </w:pPr>
      <w:r w:rsidRPr="00D122C7">
        <w:rPr>
          <w:rFonts w:ascii="Times New Roman" w:eastAsia="Calibri" w:hAnsi="Times New Roman" w:cs="Times New Roman"/>
          <w:bCs/>
          <w:kern w:val="0"/>
          <w:sz w:val="28"/>
          <w:szCs w:val="28"/>
          <w:lang w:val="de-DE"/>
          <w14:ligatures w14:val="none"/>
        </w:rPr>
        <w:t>Objektivat konkrete që synon të arrijë projektligji janë si më poshtë:</w:t>
      </w:r>
    </w:p>
    <w:p w14:paraId="2AEC3BD4" w14:textId="77777777" w:rsidR="00E3317F" w:rsidRPr="00D122C7" w:rsidRDefault="00E3317F" w:rsidP="00E3317F">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Përafrimi i plotë i kuadrit ligjor për regjistrin e pronarëve përfitues me acquis-në e Bashkimit Evropian</w:t>
      </w:r>
      <w:r w:rsidRPr="00D122C7">
        <w:rPr>
          <w:rFonts w:ascii="Times New Roman" w:hAnsi="Times New Roman" w:cs="Times New Roman"/>
          <w:bCs/>
          <w:sz w:val="28"/>
          <w:szCs w:val="28"/>
          <w:lang w:val="sq-AL"/>
        </w:rPr>
        <w:t xml:space="preserve"> dhe standardet ndërkombëtare përkatëse, në funksion të garantimit të transparencës së strukturave të pronësisë dhe kontrollit. </w:t>
      </w:r>
    </w:p>
    <w:p w14:paraId="43BFF847" w14:textId="77777777" w:rsidR="00E3317F" w:rsidRPr="00D122C7" w:rsidRDefault="00E3317F" w:rsidP="00E3317F">
      <w:pPr>
        <w:pStyle w:val="ListParagraph"/>
        <w:jc w:val="both"/>
        <w:rPr>
          <w:rFonts w:ascii="Times New Roman" w:hAnsi="Times New Roman" w:cs="Times New Roman"/>
          <w:bCs/>
          <w:sz w:val="28"/>
          <w:szCs w:val="28"/>
          <w:lang w:val="sq-AL"/>
        </w:rPr>
      </w:pPr>
    </w:p>
    <w:p w14:paraId="36A4817A" w14:textId="77777777" w:rsidR="00E3317F" w:rsidRPr="00D122C7" w:rsidRDefault="00E3317F" w:rsidP="00E3317F">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Garantimi i identifikimit, regjistrimit dhe përditësimit të saktë, të plotë dhe në kohë të të dhënave mbi pronarët përfitues,</w:t>
      </w:r>
      <w:r w:rsidRPr="00D122C7">
        <w:rPr>
          <w:rFonts w:ascii="Times New Roman" w:hAnsi="Times New Roman" w:cs="Times New Roman"/>
          <w:bCs/>
          <w:sz w:val="28"/>
          <w:szCs w:val="28"/>
          <w:lang w:val="sq-AL"/>
        </w:rPr>
        <w:t xml:space="preserve"> nëpërmjet përcaktimit të detyrimeve të qarta për subjektet raportuese dhe personat juridikë. </w:t>
      </w:r>
    </w:p>
    <w:p w14:paraId="6007FC4F" w14:textId="77777777" w:rsidR="00E3317F" w:rsidRPr="00D122C7" w:rsidRDefault="00E3317F" w:rsidP="00E3317F">
      <w:pPr>
        <w:pStyle w:val="ListParagraph"/>
        <w:jc w:val="both"/>
        <w:rPr>
          <w:rFonts w:ascii="Times New Roman" w:hAnsi="Times New Roman" w:cs="Times New Roman"/>
          <w:bCs/>
          <w:sz w:val="28"/>
          <w:szCs w:val="28"/>
          <w:lang w:val="sq-AL"/>
        </w:rPr>
      </w:pPr>
    </w:p>
    <w:p w14:paraId="2D675E7B" w14:textId="77777777" w:rsidR="00E3317F" w:rsidRPr="00D122C7" w:rsidRDefault="00E3317F" w:rsidP="00E3317F">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Vendosja e mekanizmave efektivë të verifikimit, kontrollit dhe validimit të të dhënave të regjistrit</w:t>
      </w:r>
      <w:r w:rsidRPr="00D122C7">
        <w:rPr>
          <w:rFonts w:ascii="Times New Roman" w:hAnsi="Times New Roman" w:cs="Times New Roman"/>
          <w:bCs/>
          <w:sz w:val="28"/>
          <w:szCs w:val="28"/>
          <w:lang w:val="sq-AL"/>
        </w:rPr>
        <w:t xml:space="preserve">, me qëllim rritjen e besueshmërisë, integritetit dhe cilësisë së informacionit të disponueshëm. </w:t>
      </w:r>
    </w:p>
    <w:p w14:paraId="71A07138" w14:textId="77777777" w:rsidR="00E3317F" w:rsidRPr="00D122C7" w:rsidRDefault="00E3317F" w:rsidP="00E3317F">
      <w:pPr>
        <w:pStyle w:val="ListParagraph"/>
        <w:jc w:val="both"/>
        <w:rPr>
          <w:rFonts w:ascii="Times New Roman" w:hAnsi="Times New Roman" w:cs="Times New Roman"/>
          <w:b/>
          <w:sz w:val="28"/>
          <w:szCs w:val="28"/>
          <w:lang w:val="sq-AL"/>
        </w:rPr>
      </w:pPr>
    </w:p>
    <w:p w14:paraId="332457B2" w14:textId="77777777" w:rsidR="00E3317F" w:rsidRPr="00D122C7" w:rsidRDefault="00E3317F" w:rsidP="00E3317F">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Sigurimi i ndërveprimit dhe shkëmbimit të automatizuar të informacionit</w:t>
      </w:r>
      <w:r w:rsidRPr="00D122C7">
        <w:rPr>
          <w:rFonts w:ascii="Times New Roman" w:hAnsi="Times New Roman" w:cs="Times New Roman"/>
          <w:bCs/>
          <w:sz w:val="28"/>
          <w:szCs w:val="28"/>
          <w:lang w:val="sq-AL"/>
        </w:rPr>
        <w:t xml:space="preserve"> ndërmjet regjistrit të pronarëve përfitues dhe regjistrave të tjerë shtetërorë publikë dhe jopublikë, si dhe garantimi i aksesit të shpejtë dhe efektiv për autoritetet kompetente, në përputhje me legjislacionin në fuqi. </w:t>
      </w:r>
    </w:p>
    <w:p w14:paraId="1445264D" w14:textId="77777777" w:rsidR="00E3317F" w:rsidRPr="00D122C7" w:rsidRDefault="00E3317F" w:rsidP="00E3317F">
      <w:pPr>
        <w:pStyle w:val="ListParagraph"/>
        <w:jc w:val="both"/>
        <w:rPr>
          <w:rFonts w:ascii="Times New Roman" w:hAnsi="Times New Roman" w:cs="Times New Roman"/>
          <w:bCs/>
          <w:sz w:val="28"/>
          <w:szCs w:val="28"/>
          <w:lang w:val="sq-AL"/>
        </w:rPr>
      </w:pPr>
    </w:p>
    <w:p w14:paraId="3BDB1B42" w14:textId="77777777" w:rsidR="00E3317F" w:rsidRPr="00D122C7" w:rsidRDefault="00E3317F" w:rsidP="00E3317F">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Rritja e transparencës dhe parandalimi i keqpërdorimit të subjekteve juridike për qëllime të paligjshme,</w:t>
      </w:r>
      <w:r w:rsidRPr="00D122C7">
        <w:rPr>
          <w:rFonts w:ascii="Times New Roman" w:hAnsi="Times New Roman" w:cs="Times New Roman"/>
          <w:bCs/>
          <w:sz w:val="28"/>
          <w:szCs w:val="28"/>
          <w:lang w:val="sq-AL"/>
        </w:rPr>
        <w:t xml:space="preserve"> përfshirë pastrimin e parave dhe financimin e terrorizmit dhe armëve të dëmtimit në masë, nëpërmjet  standardizimit të identifikimit të pronarëve përfitues dhe identifikimit të saktë të pronësisë përfituese dhe strukturave të kontrollit.</w:t>
      </w:r>
    </w:p>
    <w:p w14:paraId="5FB19129" w14:textId="77777777" w:rsidR="00E3317F" w:rsidRPr="00D122C7" w:rsidRDefault="00E3317F" w:rsidP="00E3317F">
      <w:pPr>
        <w:pStyle w:val="ListParagraph"/>
        <w:jc w:val="both"/>
        <w:rPr>
          <w:rFonts w:ascii="Times New Roman" w:hAnsi="Times New Roman" w:cs="Times New Roman"/>
          <w:bCs/>
          <w:sz w:val="28"/>
          <w:szCs w:val="28"/>
          <w:lang w:val="sq-AL"/>
        </w:rPr>
      </w:pPr>
      <w:r w:rsidRPr="00D122C7">
        <w:rPr>
          <w:rFonts w:ascii="Times New Roman" w:hAnsi="Times New Roman" w:cs="Times New Roman"/>
          <w:bCs/>
          <w:sz w:val="28"/>
          <w:szCs w:val="28"/>
          <w:lang w:val="sq-AL"/>
        </w:rPr>
        <w:t xml:space="preserve"> </w:t>
      </w:r>
    </w:p>
    <w:p w14:paraId="2BAED99A" w14:textId="073B6C6B" w:rsidR="00026F95" w:rsidRPr="00D122C7" w:rsidRDefault="00E3317F" w:rsidP="00026F95">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t>Forcimi i kuadrit të përgjegjësive dhe zbatueshmërisë dhe ekzekutueshmërisë së masave administrative</w:t>
      </w:r>
      <w:r w:rsidRPr="00D122C7">
        <w:rPr>
          <w:rFonts w:ascii="Times New Roman" w:hAnsi="Times New Roman" w:cs="Times New Roman"/>
          <w:bCs/>
          <w:sz w:val="28"/>
          <w:szCs w:val="28"/>
          <w:lang w:val="sq-AL"/>
        </w:rPr>
        <w:t xml:space="preserve"> ndaj subjekteve që nuk përmbushin detyrimet për deklarimin dhe përditësimin e të dhënave mbi pronarët përfitues, në funksion të zbatimit efektiv të ligjit.</w:t>
      </w:r>
    </w:p>
    <w:p w14:paraId="4D8B2F6A" w14:textId="77777777" w:rsidR="00026F95" w:rsidRPr="00D122C7" w:rsidRDefault="00026F95" w:rsidP="00026F95">
      <w:pPr>
        <w:pStyle w:val="ListParagraph"/>
        <w:numPr>
          <w:ilvl w:val="0"/>
          <w:numId w:val="19"/>
        </w:numPr>
        <w:spacing w:after="0"/>
        <w:jc w:val="both"/>
        <w:rPr>
          <w:rFonts w:ascii="Times New Roman" w:hAnsi="Times New Roman" w:cs="Times New Roman"/>
          <w:bCs/>
          <w:sz w:val="28"/>
          <w:szCs w:val="28"/>
          <w:lang w:val="sq-AL"/>
        </w:rPr>
      </w:pPr>
      <w:r w:rsidRPr="00D122C7">
        <w:rPr>
          <w:rFonts w:ascii="Times New Roman" w:hAnsi="Times New Roman" w:cs="Times New Roman"/>
          <w:b/>
          <w:sz w:val="28"/>
          <w:szCs w:val="28"/>
          <w:lang w:val="sq-AL"/>
        </w:rPr>
        <w:lastRenderedPageBreak/>
        <w:t>Përmbushja e standardeve të BE-së dhe atyre ndërkombëtare</w:t>
      </w:r>
      <w:r w:rsidRPr="00D122C7">
        <w:rPr>
          <w:rFonts w:ascii="Times New Roman" w:hAnsi="Times New Roman" w:cs="Times New Roman"/>
          <w:bCs/>
          <w:sz w:val="28"/>
          <w:szCs w:val="28"/>
          <w:lang w:val="sq-AL"/>
        </w:rPr>
        <w:t xml:space="preserve"> lidhur me regjistrin e pronarëve përfitues në funksion të përmirësimit të emrit të mirë të Shqipërisë, rritjes së tërheqjes së Shqipërisë si një vend transparent për të bërë biznes dhe nxitjes së investimeve të huaja.  </w:t>
      </w:r>
    </w:p>
    <w:p w14:paraId="5AECE7F3" w14:textId="77777777" w:rsidR="00026F95" w:rsidRPr="00D122C7" w:rsidRDefault="00026F95" w:rsidP="00026F95">
      <w:pPr>
        <w:spacing w:after="0"/>
        <w:ind w:left="450"/>
        <w:jc w:val="both"/>
        <w:rPr>
          <w:rFonts w:ascii="Times New Roman" w:hAnsi="Times New Roman" w:cs="Times New Roman"/>
          <w:bCs/>
          <w:sz w:val="28"/>
          <w:szCs w:val="28"/>
          <w:lang w:val="sq-AL"/>
        </w:rPr>
      </w:pPr>
    </w:p>
    <w:p w14:paraId="7D6ACCBF" w14:textId="77777777" w:rsidR="00E3317F" w:rsidRPr="00D122C7" w:rsidRDefault="00E3317F" w:rsidP="00411225">
      <w:pPr>
        <w:contextualSpacing/>
        <w:jc w:val="both"/>
        <w:rPr>
          <w:rFonts w:ascii="Times New Roman" w:eastAsia="Calibri" w:hAnsi="Times New Roman" w:cs="Times New Roman"/>
          <w:b/>
          <w:kern w:val="0"/>
          <w:sz w:val="28"/>
          <w:szCs w:val="28"/>
          <w:lang w:val="sq-AL"/>
          <w14:ligatures w14:val="none"/>
        </w:rPr>
      </w:pPr>
    </w:p>
    <w:p w14:paraId="3E9FC5A4" w14:textId="77777777" w:rsidR="00411225" w:rsidRPr="00D122C7" w:rsidRDefault="00411225" w:rsidP="00411225">
      <w:pPr>
        <w:pStyle w:val="ListParagraph"/>
        <w:numPr>
          <w:ilvl w:val="0"/>
          <w:numId w:val="2"/>
        </w:numPr>
        <w:jc w:val="both"/>
        <w:rPr>
          <w:rFonts w:ascii="Times New Roman" w:hAnsi="Times New Roman" w:cs="Times New Roman"/>
          <w:b/>
          <w:sz w:val="28"/>
          <w:szCs w:val="28"/>
          <w:lang w:val="de-DE"/>
        </w:rPr>
      </w:pPr>
      <w:r w:rsidRPr="00D122C7">
        <w:rPr>
          <w:rFonts w:ascii="Times New Roman" w:hAnsi="Times New Roman" w:cs="Times New Roman"/>
          <w:b/>
          <w:sz w:val="28"/>
          <w:szCs w:val="28"/>
          <w:lang w:val="de-DE"/>
        </w:rPr>
        <w:t>VLERËSIMI I PROJEKTLIGJIT NË LIDHJE ME PROGRAMIN POLITIK TË KËSHILLIT TË MINISTRAVE DHE ME PROGRAMIN ANALITIK TË AKTEVE DHE DOKUMENTEVE TË TJERA POLITIKE</w:t>
      </w:r>
    </w:p>
    <w:p w14:paraId="126DEDDC" w14:textId="77777777" w:rsidR="00411225" w:rsidRPr="00D122C7" w:rsidRDefault="00411225" w:rsidP="00411225">
      <w:pPr>
        <w:spacing w:after="200"/>
        <w:jc w:val="both"/>
        <w:rPr>
          <w:rFonts w:ascii="Times New Roman" w:eastAsia="Calibri" w:hAnsi="Times New Roman" w:cs="Times New Roman"/>
          <w:bCs/>
          <w:kern w:val="0"/>
          <w:sz w:val="28"/>
          <w:szCs w:val="28"/>
          <w:lang w:val="de-DE"/>
          <w14:ligatures w14:val="none"/>
        </w:rPr>
      </w:pPr>
      <w:r w:rsidRPr="00D122C7">
        <w:rPr>
          <w:rFonts w:ascii="Times New Roman" w:eastAsia="Calibri" w:hAnsi="Times New Roman" w:cs="Times New Roman"/>
          <w:bCs/>
          <w:kern w:val="0"/>
          <w:sz w:val="28"/>
          <w:szCs w:val="28"/>
          <w:lang w:val="de-DE"/>
          <w14:ligatures w14:val="none"/>
        </w:rPr>
        <w:t>Miratimi i këtij projektligji është planifikuar në programin e përgjithshëm analitik të projektligjeve që do të paraqiten për shqyrtim në Këshillin e Ministrave gjatë vitit 2026.</w:t>
      </w:r>
    </w:p>
    <w:p w14:paraId="12C6D586" w14:textId="77777777" w:rsidR="00026F95" w:rsidRPr="00D122C7" w:rsidRDefault="00026F95" w:rsidP="00026F95">
      <w:pPr>
        <w:spacing w:after="200"/>
        <w:jc w:val="both"/>
        <w:rPr>
          <w:rFonts w:ascii="Times New Roman" w:eastAsia="Calibri" w:hAnsi="Times New Roman" w:cs="Times New Roman"/>
          <w:bCs/>
          <w:kern w:val="0"/>
          <w:sz w:val="28"/>
          <w:szCs w:val="28"/>
          <w:lang w:val="de-DE"/>
          <w14:ligatures w14:val="none"/>
        </w:rPr>
      </w:pPr>
      <w:r w:rsidRPr="00D122C7">
        <w:rPr>
          <w:rFonts w:ascii="Times New Roman" w:eastAsia="Calibri" w:hAnsi="Times New Roman" w:cs="Times New Roman"/>
          <w:bCs/>
          <w:kern w:val="0"/>
          <w:sz w:val="28"/>
          <w:szCs w:val="28"/>
          <w:lang w:val="de-DE"/>
          <w14:ligatures w14:val="none"/>
        </w:rPr>
        <w:t>Miratimi i këtij projektligji mbështetet nga dy dokumente strategjike kyçe si “Strategjia Kombëtare për Parandalimin e Pastrimit të Parave dhe Financimit të Terrorizmit 2024-2030” dhe “Strategjia Kombëtare për Zhvillim dhe Integrim 2022–2030”, miratuar me Vendimin e Këshillit të Ministrave nr. 88, datë 22.02.2023. Gjithashtu, projektligji është në përputhje edhe me “Planin Kombëtar të Integrimit Europian 2024–2026”, miratuar me Vendimin e Këshillit të Ministrave nr. 16, datë 11.01.2024, si dhe me “Strategjinë Sektoriale të Menaxhimit të Financave Publike 2023–2030 dhe Planin e Veprimit 2023–2026”, të cilat parashikojnë masa për forcimin e transparencës, rritjen e integritetit institucional, përmirësimin e mekanizmave të kontrollit dhe garantimin e përputhshmërisë me standardet e Bashkimit Europian në fushën e transparencës së pronësisë përfituese dhe parandalimit të pastrimit të parave.</w:t>
      </w:r>
    </w:p>
    <w:p w14:paraId="3911E40D" w14:textId="21FE2015" w:rsidR="00411225" w:rsidRPr="00D122C7" w:rsidRDefault="00411225" w:rsidP="00411225">
      <w:pPr>
        <w:spacing w:after="200"/>
        <w:jc w:val="both"/>
        <w:rPr>
          <w:rFonts w:ascii="Times New Roman" w:eastAsia="Calibri" w:hAnsi="Times New Roman" w:cs="Times New Roman"/>
          <w:bCs/>
          <w:kern w:val="0"/>
          <w:sz w:val="28"/>
          <w:szCs w:val="28"/>
          <w:lang w:val="de-DE"/>
          <w14:ligatures w14:val="none"/>
        </w:rPr>
      </w:pPr>
      <w:r w:rsidRPr="00D122C7">
        <w:rPr>
          <w:rFonts w:ascii="Times New Roman" w:eastAsia="Calibri" w:hAnsi="Times New Roman" w:cs="Times New Roman"/>
          <w:bCs/>
          <w:kern w:val="0"/>
          <w:sz w:val="28"/>
          <w:szCs w:val="28"/>
          <w:lang w:val="de-DE"/>
          <w14:ligatures w14:val="none"/>
        </w:rPr>
        <w:t xml:space="preserve">Ky projektligj është përafruar plotësisht me Direktivën </w:t>
      </w:r>
      <w:r w:rsidR="009A02C8" w:rsidRPr="00D122C7">
        <w:rPr>
          <w:rFonts w:ascii="Times New Roman" w:hAnsi="Times New Roman" w:cs="Times New Roman"/>
          <w:sz w:val="28"/>
          <w:szCs w:val="28"/>
          <w:lang w:val="sq-AL"/>
        </w:rPr>
        <w:t>2024/1640</w:t>
      </w:r>
      <w:r w:rsidRPr="00D122C7">
        <w:rPr>
          <w:rFonts w:ascii="Times New Roman" w:eastAsia="Calibri" w:hAnsi="Times New Roman" w:cs="Times New Roman"/>
          <w:bCs/>
          <w:kern w:val="0"/>
          <w:sz w:val="28"/>
          <w:szCs w:val="28"/>
          <w:lang w:val="de-DE"/>
          <w14:ligatures w14:val="none"/>
        </w:rPr>
        <w:t xml:space="preserve"> (BE) dhe Rregulloren (BE) </w:t>
      </w:r>
      <w:r w:rsidR="009A02C8" w:rsidRPr="00D122C7">
        <w:rPr>
          <w:rFonts w:ascii="Times New Roman" w:hAnsi="Times New Roman" w:cs="Times New Roman"/>
          <w:sz w:val="28"/>
          <w:szCs w:val="28"/>
          <w:lang w:val="sq-AL"/>
        </w:rPr>
        <w:t>2024/1624</w:t>
      </w:r>
      <w:r w:rsidRPr="00D122C7">
        <w:rPr>
          <w:rFonts w:ascii="Times New Roman" w:eastAsia="Calibri" w:hAnsi="Times New Roman" w:cs="Times New Roman"/>
          <w:bCs/>
          <w:kern w:val="0"/>
          <w:sz w:val="28"/>
          <w:szCs w:val="28"/>
          <w:lang w:val="de-DE"/>
          <w14:ligatures w14:val="none"/>
        </w:rPr>
        <w:t>. Për më shumë detaje shihni Grafikun e Përputhshmërisë.</w:t>
      </w:r>
    </w:p>
    <w:p w14:paraId="7E668EE0" w14:textId="77777777" w:rsidR="00411225" w:rsidRPr="00D122C7" w:rsidRDefault="00411225" w:rsidP="00411225">
      <w:pPr>
        <w:spacing w:after="200"/>
        <w:jc w:val="both"/>
        <w:rPr>
          <w:rFonts w:ascii="Times New Roman" w:eastAsia="Calibri" w:hAnsi="Times New Roman" w:cs="Times New Roman"/>
          <w:bCs/>
          <w:kern w:val="0"/>
          <w:sz w:val="28"/>
          <w:szCs w:val="28"/>
          <w:lang w:val="de-DE"/>
          <w14:ligatures w14:val="none"/>
        </w:rPr>
      </w:pPr>
      <w:r w:rsidRPr="00D122C7">
        <w:rPr>
          <w:rFonts w:ascii="Times New Roman" w:eastAsia="Calibri" w:hAnsi="Times New Roman" w:cs="Times New Roman"/>
          <w:bCs/>
          <w:kern w:val="0"/>
          <w:sz w:val="28"/>
          <w:szCs w:val="28"/>
          <w:lang w:val="de-DE"/>
          <w14:ligatures w14:val="none"/>
        </w:rPr>
        <w:t>Projektligji është në përputhje të plotë me rendin juridik të brendshëm dhe legjislacionin ndërkombëtar të ratifikuar dhe detyrues për Shqipërisë.</w:t>
      </w:r>
    </w:p>
    <w:p w14:paraId="3F842481" w14:textId="77777777" w:rsidR="00411225" w:rsidRPr="00D122C7" w:rsidRDefault="00411225" w:rsidP="00411225">
      <w:pPr>
        <w:contextualSpacing/>
        <w:jc w:val="both"/>
        <w:rPr>
          <w:rFonts w:ascii="Times New Roman" w:eastAsia="Times New Roman" w:hAnsi="Times New Roman" w:cs="Times New Roman"/>
          <w:bCs/>
          <w:kern w:val="0"/>
          <w:sz w:val="28"/>
          <w:szCs w:val="28"/>
          <w:lang w:val="de-DE" w:eastAsia="sq-AL"/>
          <w14:ligatures w14:val="none"/>
        </w:rPr>
      </w:pPr>
    </w:p>
    <w:p w14:paraId="4B794FE4" w14:textId="77777777" w:rsidR="00411225" w:rsidRPr="00D122C7" w:rsidRDefault="00411225" w:rsidP="00411225">
      <w:pPr>
        <w:pStyle w:val="ListParagraph"/>
        <w:numPr>
          <w:ilvl w:val="0"/>
          <w:numId w:val="2"/>
        </w:numPr>
        <w:spacing w:after="200"/>
        <w:jc w:val="both"/>
        <w:rPr>
          <w:rFonts w:ascii="Times New Roman" w:eastAsia="Times New Roman" w:hAnsi="Times New Roman" w:cs="Times New Roman"/>
          <w:b/>
          <w:kern w:val="0"/>
          <w:sz w:val="28"/>
          <w:szCs w:val="28"/>
          <w:lang w:val="en-GB" w:eastAsia="sq-AL"/>
          <w14:ligatures w14:val="none"/>
        </w:rPr>
      </w:pPr>
      <w:r w:rsidRPr="00D122C7">
        <w:rPr>
          <w:rFonts w:ascii="Times New Roman" w:eastAsia="Times New Roman" w:hAnsi="Times New Roman" w:cs="Times New Roman"/>
          <w:b/>
          <w:kern w:val="0"/>
          <w:sz w:val="28"/>
          <w:szCs w:val="28"/>
          <w:lang w:val="en-GB" w:eastAsia="sq-AL"/>
          <w14:ligatures w14:val="none"/>
        </w:rPr>
        <w:t>ARGUMENTIMI I PROJEKTLIGJIT LIDHUR ME PËRPARËSITË, PROBLEMET, EFEKTET E PRITSHME</w:t>
      </w:r>
    </w:p>
    <w:p w14:paraId="38BFB94F" w14:textId="77777777" w:rsidR="005E1581" w:rsidRPr="00D122C7" w:rsidRDefault="005E1581" w:rsidP="005E1581">
      <w:pPr>
        <w:pStyle w:val="NormalWeb"/>
        <w:jc w:val="both"/>
        <w:rPr>
          <w:sz w:val="28"/>
          <w:szCs w:val="28"/>
        </w:rPr>
      </w:pPr>
      <w:proofErr w:type="spellStart"/>
      <w:r w:rsidRPr="00D122C7">
        <w:rPr>
          <w:sz w:val="28"/>
          <w:szCs w:val="28"/>
        </w:rPr>
        <w:lastRenderedPageBreak/>
        <w:t>Nevoja</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hartimin</w:t>
      </w:r>
      <w:proofErr w:type="spellEnd"/>
      <w:r w:rsidRPr="00D122C7">
        <w:rPr>
          <w:sz w:val="28"/>
          <w:szCs w:val="28"/>
        </w:rPr>
        <w:t xml:space="preserve"> e </w:t>
      </w:r>
      <w:proofErr w:type="spellStart"/>
      <w:r w:rsidRPr="00D122C7">
        <w:rPr>
          <w:sz w:val="28"/>
          <w:szCs w:val="28"/>
        </w:rPr>
        <w:t>këtij</w:t>
      </w:r>
      <w:proofErr w:type="spellEnd"/>
      <w:r w:rsidRPr="00D122C7">
        <w:rPr>
          <w:sz w:val="28"/>
          <w:szCs w:val="28"/>
        </w:rPr>
        <w:t xml:space="preserve"> </w:t>
      </w:r>
      <w:proofErr w:type="spellStart"/>
      <w:r w:rsidRPr="00D122C7">
        <w:rPr>
          <w:sz w:val="28"/>
          <w:szCs w:val="28"/>
        </w:rPr>
        <w:t>projektligji</w:t>
      </w:r>
      <w:proofErr w:type="spellEnd"/>
      <w:r w:rsidRPr="00D122C7">
        <w:rPr>
          <w:sz w:val="28"/>
          <w:szCs w:val="28"/>
        </w:rPr>
        <w:t xml:space="preserve"> </w:t>
      </w:r>
      <w:proofErr w:type="spellStart"/>
      <w:r w:rsidRPr="00D122C7">
        <w:rPr>
          <w:sz w:val="28"/>
          <w:szCs w:val="28"/>
        </w:rPr>
        <w:t>lind</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proofErr w:type="spellStart"/>
      <w:r w:rsidRPr="00D122C7">
        <w:rPr>
          <w:sz w:val="28"/>
          <w:szCs w:val="28"/>
        </w:rPr>
        <w:t>angazhimi</w:t>
      </w:r>
      <w:proofErr w:type="spellEnd"/>
      <w:r w:rsidRPr="00D122C7">
        <w:rPr>
          <w:sz w:val="28"/>
          <w:szCs w:val="28"/>
        </w:rPr>
        <w:t xml:space="preserve"> </w:t>
      </w:r>
      <w:proofErr w:type="spellStart"/>
      <w:r w:rsidRPr="00D122C7">
        <w:rPr>
          <w:sz w:val="28"/>
          <w:szCs w:val="28"/>
        </w:rPr>
        <w:t>i</w:t>
      </w:r>
      <w:proofErr w:type="spellEnd"/>
      <w:r w:rsidRPr="00D122C7">
        <w:rPr>
          <w:sz w:val="28"/>
          <w:szCs w:val="28"/>
        </w:rPr>
        <w:t xml:space="preserve"> </w:t>
      </w:r>
      <w:proofErr w:type="spellStart"/>
      <w:r w:rsidRPr="00D122C7">
        <w:rPr>
          <w:sz w:val="28"/>
          <w:szCs w:val="28"/>
        </w:rPr>
        <w:t>Shqipërisë</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harmonizuar</w:t>
      </w:r>
      <w:proofErr w:type="spellEnd"/>
      <w:r w:rsidRPr="00D122C7">
        <w:rPr>
          <w:sz w:val="28"/>
          <w:szCs w:val="28"/>
        </w:rPr>
        <w:t xml:space="preserve"> </w:t>
      </w:r>
      <w:proofErr w:type="spellStart"/>
      <w:r w:rsidRPr="00D122C7">
        <w:rPr>
          <w:sz w:val="28"/>
          <w:szCs w:val="28"/>
        </w:rPr>
        <w:t>legjislacionin</w:t>
      </w:r>
      <w:proofErr w:type="spellEnd"/>
      <w:r w:rsidRPr="00D122C7">
        <w:rPr>
          <w:sz w:val="28"/>
          <w:szCs w:val="28"/>
        </w:rPr>
        <w:t xml:space="preserve"> e </w:t>
      </w:r>
      <w:proofErr w:type="spellStart"/>
      <w:r w:rsidRPr="00D122C7">
        <w:rPr>
          <w:sz w:val="28"/>
          <w:szCs w:val="28"/>
        </w:rPr>
        <w:t>saj</w:t>
      </w:r>
      <w:proofErr w:type="spellEnd"/>
      <w:r w:rsidRPr="00D122C7">
        <w:rPr>
          <w:sz w:val="28"/>
          <w:szCs w:val="28"/>
        </w:rPr>
        <w:t xml:space="preserve"> </w:t>
      </w:r>
      <w:proofErr w:type="spellStart"/>
      <w:r w:rsidRPr="00D122C7">
        <w:rPr>
          <w:sz w:val="28"/>
          <w:szCs w:val="28"/>
        </w:rPr>
        <w:t>kombëtar</w:t>
      </w:r>
      <w:proofErr w:type="spellEnd"/>
      <w:r w:rsidRPr="00D122C7">
        <w:rPr>
          <w:sz w:val="28"/>
          <w:szCs w:val="28"/>
        </w:rPr>
        <w:t xml:space="preserve"> me </w:t>
      </w:r>
      <w:proofErr w:type="spellStart"/>
      <w:r w:rsidRPr="00D122C7">
        <w:rPr>
          <w:sz w:val="28"/>
          <w:szCs w:val="28"/>
        </w:rPr>
        <w:t>atë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Bashkimit</w:t>
      </w:r>
      <w:proofErr w:type="spellEnd"/>
      <w:r w:rsidRPr="00D122C7">
        <w:rPr>
          <w:sz w:val="28"/>
          <w:szCs w:val="28"/>
        </w:rPr>
        <w:t xml:space="preserve"> </w:t>
      </w:r>
      <w:proofErr w:type="spellStart"/>
      <w:r w:rsidRPr="00D122C7">
        <w:rPr>
          <w:sz w:val="28"/>
          <w:szCs w:val="28"/>
        </w:rPr>
        <w:t>Evropian</w:t>
      </w:r>
      <w:proofErr w:type="spellEnd"/>
      <w:r w:rsidRPr="00D122C7">
        <w:rPr>
          <w:sz w:val="28"/>
          <w:szCs w:val="28"/>
        </w:rPr>
        <w:t xml:space="preserve"> (acquis </w:t>
      </w:r>
      <w:proofErr w:type="spellStart"/>
      <w:r w:rsidRPr="00D122C7">
        <w:rPr>
          <w:sz w:val="28"/>
          <w:szCs w:val="28"/>
        </w:rPr>
        <w:t>communautaire</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kuadër</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procesit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integrimit</w:t>
      </w:r>
      <w:proofErr w:type="spellEnd"/>
      <w:r w:rsidRPr="00D122C7">
        <w:rPr>
          <w:sz w:val="28"/>
          <w:szCs w:val="28"/>
        </w:rPr>
        <w:t xml:space="preserve"> </w:t>
      </w:r>
      <w:proofErr w:type="spellStart"/>
      <w:r w:rsidRPr="00D122C7">
        <w:rPr>
          <w:sz w:val="28"/>
          <w:szCs w:val="28"/>
        </w:rPr>
        <w:t>evropian</w:t>
      </w:r>
      <w:proofErr w:type="spellEnd"/>
      <w:r w:rsidRPr="00D122C7">
        <w:rPr>
          <w:sz w:val="28"/>
          <w:szCs w:val="28"/>
        </w:rPr>
        <w:t xml:space="preserve">. Ky </w:t>
      </w:r>
      <w:proofErr w:type="spellStart"/>
      <w:r w:rsidRPr="00D122C7">
        <w:rPr>
          <w:sz w:val="28"/>
          <w:szCs w:val="28"/>
        </w:rPr>
        <w:t>detyrim</w:t>
      </w:r>
      <w:proofErr w:type="spellEnd"/>
      <w:r w:rsidRPr="00D122C7">
        <w:rPr>
          <w:sz w:val="28"/>
          <w:szCs w:val="28"/>
        </w:rPr>
        <w:t xml:space="preserve"> </w:t>
      </w:r>
      <w:proofErr w:type="spellStart"/>
      <w:r w:rsidRPr="00D122C7">
        <w:rPr>
          <w:sz w:val="28"/>
          <w:szCs w:val="28"/>
        </w:rPr>
        <w:t>buron</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proofErr w:type="spellStart"/>
      <w:r w:rsidRPr="00D122C7">
        <w:rPr>
          <w:sz w:val="28"/>
          <w:szCs w:val="28"/>
        </w:rPr>
        <w:t>kriteret</w:t>
      </w:r>
      <w:proofErr w:type="spellEnd"/>
      <w:r w:rsidRPr="00D122C7">
        <w:rPr>
          <w:sz w:val="28"/>
          <w:szCs w:val="28"/>
        </w:rPr>
        <w:t xml:space="preserve"> e </w:t>
      </w:r>
      <w:proofErr w:type="spellStart"/>
      <w:r w:rsidRPr="00D122C7">
        <w:rPr>
          <w:sz w:val="28"/>
          <w:szCs w:val="28"/>
        </w:rPr>
        <w:t>Kopenhagës</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vitit</w:t>
      </w:r>
      <w:proofErr w:type="spellEnd"/>
      <w:r w:rsidRPr="00D122C7">
        <w:rPr>
          <w:sz w:val="28"/>
          <w:szCs w:val="28"/>
        </w:rPr>
        <w:t xml:space="preserve"> 1993,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cilat</w:t>
      </w:r>
      <w:proofErr w:type="spellEnd"/>
      <w:r w:rsidRPr="00D122C7">
        <w:rPr>
          <w:sz w:val="28"/>
          <w:szCs w:val="28"/>
        </w:rPr>
        <w:t xml:space="preserve"> </w:t>
      </w:r>
      <w:proofErr w:type="spellStart"/>
      <w:r w:rsidRPr="00D122C7">
        <w:rPr>
          <w:sz w:val="28"/>
          <w:szCs w:val="28"/>
        </w:rPr>
        <w:t>kërkojnë</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proofErr w:type="spellStart"/>
      <w:r w:rsidRPr="00D122C7">
        <w:rPr>
          <w:sz w:val="28"/>
          <w:szCs w:val="28"/>
        </w:rPr>
        <w:t>vendet</w:t>
      </w:r>
      <w:proofErr w:type="spellEnd"/>
      <w:r w:rsidRPr="00D122C7">
        <w:rPr>
          <w:sz w:val="28"/>
          <w:szCs w:val="28"/>
        </w:rPr>
        <w:t xml:space="preserve"> </w:t>
      </w:r>
      <w:proofErr w:type="spellStart"/>
      <w:r w:rsidRPr="00D122C7">
        <w:rPr>
          <w:sz w:val="28"/>
          <w:szCs w:val="28"/>
        </w:rPr>
        <w:t>aspirante</w:t>
      </w:r>
      <w:proofErr w:type="spellEnd"/>
      <w:r w:rsidRPr="00D122C7">
        <w:rPr>
          <w:sz w:val="28"/>
          <w:szCs w:val="28"/>
        </w:rPr>
        <w:t xml:space="preserve"> </w:t>
      </w:r>
      <w:proofErr w:type="spellStart"/>
      <w:r w:rsidRPr="00D122C7">
        <w:rPr>
          <w:sz w:val="28"/>
          <w:szCs w:val="28"/>
        </w:rPr>
        <w:t>përmbushjen</w:t>
      </w:r>
      <w:proofErr w:type="spellEnd"/>
      <w:r w:rsidRPr="00D122C7">
        <w:rPr>
          <w:sz w:val="28"/>
          <w:szCs w:val="28"/>
        </w:rPr>
        <w:t xml:space="preserve"> e </w:t>
      </w:r>
      <w:proofErr w:type="spellStart"/>
      <w:r w:rsidRPr="00D122C7">
        <w:rPr>
          <w:sz w:val="28"/>
          <w:szCs w:val="28"/>
        </w:rPr>
        <w:t>standardeve</w:t>
      </w:r>
      <w:proofErr w:type="spellEnd"/>
      <w:r w:rsidRPr="00D122C7">
        <w:rPr>
          <w:sz w:val="28"/>
          <w:szCs w:val="28"/>
        </w:rPr>
        <w:t xml:space="preserve"> </w:t>
      </w:r>
      <w:proofErr w:type="spellStart"/>
      <w:r w:rsidRPr="00D122C7">
        <w:rPr>
          <w:sz w:val="28"/>
          <w:szCs w:val="28"/>
        </w:rPr>
        <w:t>politike</w:t>
      </w:r>
      <w:proofErr w:type="spellEnd"/>
      <w:r w:rsidRPr="00D122C7">
        <w:rPr>
          <w:sz w:val="28"/>
          <w:szCs w:val="28"/>
        </w:rPr>
        <w:t xml:space="preserve">, </w:t>
      </w:r>
      <w:proofErr w:type="spellStart"/>
      <w:r w:rsidRPr="00D122C7">
        <w:rPr>
          <w:sz w:val="28"/>
          <w:szCs w:val="28"/>
        </w:rPr>
        <w:t>ekonomike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institucionale</w:t>
      </w:r>
      <w:proofErr w:type="spellEnd"/>
      <w:r w:rsidRPr="00D122C7">
        <w:rPr>
          <w:sz w:val="28"/>
          <w:szCs w:val="28"/>
        </w:rPr>
        <w:t xml:space="preserve">, </w:t>
      </w:r>
      <w:proofErr w:type="spellStart"/>
      <w:r w:rsidRPr="00D122C7">
        <w:rPr>
          <w:sz w:val="28"/>
          <w:szCs w:val="28"/>
        </w:rPr>
        <w:t>përfshirë</w:t>
      </w:r>
      <w:proofErr w:type="spellEnd"/>
      <w:r w:rsidRPr="00D122C7">
        <w:rPr>
          <w:sz w:val="28"/>
          <w:szCs w:val="28"/>
        </w:rPr>
        <w:t xml:space="preserve"> </w:t>
      </w:r>
      <w:proofErr w:type="spellStart"/>
      <w:r w:rsidRPr="00D122C7">
        <w:rPr>
          <w:sz w:val="28"/>
          <w:szCs w:val="28"/>
        </w:rPr>
        <w:t>forcimin</w:t>
      </w:r>
      <w:proofErr w:type="spellEnd"/>
      <w:r w:rsidRPr="00D122C7">
        <w:rPr>
          <w:sz w:val="28"/>
          <w:szCs w:val="28"/>
        </w:rPr>
        <w:t xml:space="preserve"> e </w:t>
      </w:r>
      <w:proofErr w:type="spellStart"/>
      <w:r w:rsidRPr="00D122C7">
        <w:rPr>
          <w:sz w:val="28"/>
          <w:szCs w:val="28"/>
        </w:rPr>
        <w:t>shtetit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së</w:t>
      </w:r>
      <w:proofErr w:type="spellEnd"/>
      <w:r w:rsidRPr="00D122C7">
        <w:rPr>
          <w:sz w:val="28"/>
          <w:szCs w:val="28"/>
        </w:rPr>
        <w:t xml:space="preserve"> </w:t>
      </w:r>
      <w:proofErr w:type="spellStart"/>
      <w:r w:rsidRPr="00D122C7">
        <w:rPr>
          <w:sz w:val="28"/>
          <w:szCs w:val="28"/>
        </w:rPr>
        <w:t>drejtës</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garantimin</w:t>
      </w:r>
      <w:proofErr w:type="spellEnd"/>
      <w:r w:rsidRPr="00D122C7">
        <w:rPr>
          <w:sz w:val="28"/>
          <w:szCs w:val="28"/>
        </w:rPr>
        <w:t xml:space="preserve"> e </w:t>
      </w:r>
      <w:proofErr w:type="spellStart"/>
      <w:r w:rsidRPr="00D122C7">
        <w:rPr>
          <w:sz w:val="28"/>
          <w:szCs w:val="28"/>
        </w:rPr>
        <w:t>transparencës</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jetën</w:t>
      </w:r>
      <w:proofErr w:type="spellEnd"/>
      <w:r w:rsidRPr="00D122C7">
        <w:rPr>
          <w:sz w:val="28"/>
          <w:szCs w:val="28"/>
        </w:rPr>
        <w:t xml:space="preserve"> </w:t>
      </w:r>
      <w:proofErr w:type="spellStart"/>
      <w:r w:rsidRPr="00D122C7">
        <w:rPr>
          <w:sz w:val="28"/>
          <w:szCs w:val="28"/>
        </w:rPr>
        <w:t>ekonomike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financiare</w:t>
      </w:r>
      <w:proofErr w:type="spellEnd"/>
      <w:r w:rsidRPr="00D122C7">
        <w:rPr>
          <w:sz w:val="28"/>
          <w:szCs w:val="28"/>
        </w:rPr>
        <w:t>.</w:t>
      </w:r>
    </w:p>
    <w:p w14:paraId="2E34DC79" w14:textId="73034C3F" w:rsidR="005E1581" w:rsidRPr="00D122C7" w:rsidRDefault="005E1581" w:rsidP="005E1581">
      <w:pPr>
        <w:pStyle w:val="NormalWeb"/>
        <w:jc w:val="both"/>
        <w:rPr>
          <w:sz w:val="28"/>
          <w:szCs w:val="28"/>
        </w:rPr>
      </w:pPr>
      <w:proofErr w:type="spellStart"/>
      <w:r w:rsidRPr="00D122C7">
        <w:rPr>
          <w:sz w:val="28"/>
          <w:szCs w:val="28"/>
        </w:rPr>
        <w:t>Në</w:t>
      </w:r>
      <w:proofErr w:type="spellEnd"/>
      <w:r w:rsidRPr="00D122C7">
        <w:rPr>
          <w:sz w:val="28"/>
          <w:szCs w:val="28"/>
        </w:rPr>
        <w:t xml:space="preserve"> </w:t>
      </w:r>
      <w:proofErr w:type="spellStart"/>
      <w:r w:rsidRPr="00D122C7">
        <w:rPr>
          <w:sz w:val="28"/>
          <w:szCs w:val="28"/>
        </w:rPr>
        <w:t>vijim</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kësaj</w:t>
      </w:r>
      <w:proofErr w:type="spellEnd"/>
      <w:r w:rsidRPr="00D122C7">
        <w:rPr>
          <w:sz w:val="28"/>
          <w:szCs w:val="28"/>
        </w:rPr>
        <w:t xml:space="preserve">, pas </w:t>
      </w:r>
      <w:r w:rsidRPr="00D122C7">
        <w:rPr>
          <w:rStyle w:val="whitespace-normal"/>
          <w:sz w:val="28"/>
          <w:szCs w:val="28"/>
        </w:rPr>
        <w:t xml:space="preserve">Samiti </w:t>
      </w:r>
      <w:proofErr w:type="spellStart"/>
      <w:r w:rsidRPr="00D122C7">
        <w:rPr>
          <w:rStyle w:val="whitespace-normal"/>
          <w:sz w:val="28"/>
          <w:szCs w:val="28"/>
        </w:rPr>
        <w:t>i</w:t>
      </w:r>
      <w:proofErr w:type="spellEnd"/>
      <w:r w:rsidRPr="00D122C7">
        <w:rPr>
          <w:rStyle w:val="whitespace-normal"/>
          <w:sz w:val="28"/>
          <w:szCs w:val="28"/>
        </w:rPr>
        <w:t xml:space="preserve"> </w:t>
      </w:r>
      <w:proofErr w:type="spellStart"/>
      <w:r w:rsidRPr="00D122C7">
        <w:rPr>
          <w:rStyle w:val="whitespace-normal"/>
          <w:sz w:val="28"/>
          <w:szCs w:val="28"/>
        </w:rPr>
        <w:t>Selanikut</w:t>
      </w:r>
      <w:proofErr w:type="spellEnd"/>
      <w:r w:rsidRPr="00D122C7">
        <w:rPr>
          <w:sz w:val="28"/>
          <w:szCs w:val="28"/>
        </w:rPr>
        <w:t xml:space="preserve">, u </w:t>
      </w:r>
      <w:proofErr w:type="spellStart"/>
      <w:r w:rsidRPr="00D122C7">
        <w:rPr>
          <w:sz w:val="28"/>
          <w:szCs w:val="28"/>
        </w:rPr>
        <w:t>konsolidua</w:t>
      </w:r>
      <w:proofErr w:type="spellEnd"/>
      <w:r w:rsidRPr="00D122C7">
        <w:rPr>
          <w:sz w:val="28"/>
          <w:szCs w:val="28"/>
        </w:rPr>
        <w:t xml:space="preserve"> </w:t>
      </w:r>
      <w:proofErr w:type="spellStart"/>
      <w:r w:rsidRPr="00D122C7">
        <w:rPr>
          <w:sz w:val="28"/>
          <w:szCs w:val="28"/>
        </w:rPr>
        <w:t>perspektiva</w:t>
      </w:r>
      <w:proofErr w:type="spellEnd"/>
      <w:r w:rsidRPr="00D122C7">
        <w:rPr>
          <w:sz w:val="28"/>
          <w:szCs w:val="28"/>
        </w:rPr>
        <w:t xml:space="preserve"> </w:t>
      </w:r>
      <w:proofErr w:type="spellStart"/>
      <w:r w:rsidRPr="00D122C7">
        <w:rPr>
          <w:sz w:val="28"/>
          <w:szCs w:val="28"/>
        </w:rPr>
        <w:t>evropiane</w:t>
      </w:r>
      <w:proofErr w:type="spellEnd"/>
      <w:r w:rsidRPr="00D122C7">
        <w:rPr>
          <w:sz w:val="28"/>
          <w:szCs w:val="28"/>
        </w:rPr>
        <w:t xml:space="preserve"> e </w:t>
      </w:r>
      <w:proofErr w:type="spellStart"/>
      <w:r w:rsidRPr="00D122C7">
        <w:rPr>
          <w:sz w:val="28"/>
          <w:szCs w:val="28"/>
        </w:rPr>
        <w:t>vendeve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Ballkanit</w:t>
      </w:r>
      <w:proofErr w:type="spellEnd"/>
      <w:r w:rsidRPr="00D122C7">
        <w:rPr>
          <w:sz w:val="28"/>
          <w:szCs w:val="28"/>
        </w:rPr>
        <w:t xml:space="preserve"> </w:t>
      </w:r>
      <w:proofErr w:type="spellStart"/>
      <w:r w:rsidRPr="00D122C7">
        <w:rPr>
          <w:sz w:val="28"/>
          <w:szCs w:val="28"/>
        </w:rPr>
        <w:t>Perëndimor</w:t>
      </w:r>
      <w:proofErr w:type="spellEnd"/>
      <w:r w:rsidRPr="00D122C7">
        <w:rPr>
          <w:sz w:val="28"/>
          <w:szCs w:val="28"/>
        </w:rPr>
        <w:t xml:space="preserve">, </w:t>
      </w:r>
      <w:proofErr w:type="spellStart"/>
      <w:r w:rsidRPr="00D122C7">
        <w:rPr>
          <w:sz w:val="28"/>
          <w:szCs w:val="28"/>
        </w:rPr>
        <w:t>ndërsa</w:t>
      </w:r>
      <w:proofErr w:type="spellEnd"/>
      <w:r w:rsidRPr="00D122C7">
        <w:rPr>
          <w:sz w:val="28"/>
          <w:szCs w:val="28"/>
        </w:rPr>
        <w:t xml:space="preserve"> </w:t>
      </w:r>
      <w:proofErr w:type="spellStart"/>
      <w:r w:rsidRPr="00D122C7">
        <w:rPr>
          <w:sz w:val="28"/>
          <w:szCs w:val="28"/>
        </w:rPr>
        <w:t>përmes</w:t>
      </w:r>
      <w:proofErr w:type="spellEnd"/>
      <w:r w:rsidRPr="00D122C7">
        <w:rPr>
          <w:sz w:val="28"/>
          <w:szCs w:val="28"/>
        </w:rPr>
        <w:t xml:space="preserve"> </w:t>
      </w:r>
      <w:proofErr w:type="spellStart"/>
      <w:r w:rsidRPr="00D122C7">
        <w:rPr>
          <w:rStyle w:val="whitespace-normal"/>
          <w:sz w:val="28"/>
          <w:szCs w:val="28"/>
        </w:rPr>
        <w:t>Marrëveshja</w:t>
      </w:r>
      <w:proofErr w:type="spellEnd"/>
      <w:r w:rsidRPr="00D122C7">
        <w:rPr>
          <w:rStyle w:val="whitespace-normal"/>
          <w:sz w:val="28"/>
          <w:szCs w:val="28"/>
        </w:rPr>
        <w:t xml:space="preserve"> e </w:t>
      </w:r>
      <w:proofErr w:type="spellStart"/>
      <w:r w:rsidRPr="00D122C7">
        <w:rPr>
          <w:rStyle w:val="whitespace-normal"/>
          <w:sz w:val="28"/>
          <w:szCs w:val="28"/>
        </w:rPr>
        <w:t>Stabilizim-Asociimit</w:t>
      </w:r>
      <w:proofErr w:type="spellEnd"/>
      <w:r w:rsidRPr="00D122C7">
        <w:rPr>
          <w:sz w:val="28"/>
          <w:szCs w:val="28"/>
        </w:rPr>
        <w:t xml:space="preserve">, e </w:t>
      </w:r>
      <w:proofErr w:type="spellStart"/>
      <w:r w:rsidRPr="00D122C7">
        <w:rPr>
          <w:sz w:val="28"/>
          <w:szCs w:val="28"/>
        </w:rPr>
        <w:t>nënshkruar</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vitin</w:t>
      </w:r>
      <w:proofErr w:type="spellEnd"/>
      <w:r w:rsidRPr="00D122C7">
        <w:rPr>
          <w:sz w:val="28"/>
          <w:szCs w:val="28"/>
        </w:rPr>
        <w:t xml:space="preserve"> 2006</w:t>
      </w:r>
      <w:r w:rsidR="002770A9" w:rsidRPr="00D122C7">
        <w:rPr>
          <w:sz w:val="28"/>
          <w:szCs w:val="28"/>
        </w:rPr>
        <w:t xml:space="preserve"> midis </w:t>
      </w:r>
      <w:proofErr w:type="spellStart"/>
      <w:r w:rsidR="002770A9" w:rsidRPr="00D122C7">
        <w:rPr>
          <w:sz w:val="28"/>
          <w:szCs w:val="28"/>
        </w:rPr>
        <w:t>Republikës</w:t>
      </w:r>
      <w:proofErr w:type="spellEnd"/>
      <w:r w:rsidR="002770A9" w:rsidRPr="00D122C7">
        <w:rPr>
          <w:sz w:val="28"/>
          <w:szCs w:val="28"/>
        </w:rPr>
        <w:t xml:space="preserve"> </w:t>
      </w:r>
      <w:proofErr w:type="spellStart"/>
      <w:r w:rsidR="002770A9" w:rsidRPr="00D122C7">
        <w:rPr>
          <w:sz w:val="28"/>
          <w:szCs w:val="28"/>
        </w:rPr>
        <w:t>së</w:t>
      </w:r>
      <w:proofErr w:type="spellEnd"/>
      <w:r w:rsidR="002770A9" w:rsidRPr="00D122C7">
        <w:rPr>
          <w:sz w:val="28"/>
          <w:szCs w:val="28"/>
        </w:rPr>
        <w:t xml:space="preserve"> </w:t>
      </w:r>
      <w:proofErr w:type="spellStart"/>
      <w:r w:rsidR="002770A9" w:rsidRPr="00D122C7">
        <w:rPr>
          <w:sz w:val="28"/>
          <w:szCs w:val="28"/>
        </w:rPr>
        <w:t>Shqipërisë</w:t>
      </w:r>
      <w:proofErr w:type="spellEnd"/>
      <w:r w:rsidR="002770A9" w:rsidRPr="00D122C7">
        <w:rPr>
          <w:sz w:val="28"/>
          <w:szCs w:val="28"/>
        </w:rPr>
        <w:t xml:space="preserve"> </w:t>
      </w:r>
      <w:proofErr w:type="spellStart"/>
      <w:r w:rsidR="002770A9" w:rsidRPr="00D122C7">
        <w:rPr>
          <w:sz w:val="28"/>
          <w:szCs w:val="28"/>
        </w:rPr>
        <w:t>dhe</w:t>
      </w:r>
      <w:proofErr w:type="spellEnd"/>
      <w:r w:rsidR="002770A9" w:rsidRPr="00D122C7">
        <w:rPr>
          <w:sz w:val="28"/>
          <w:szCs w:val="28"/>
        </w:rPr>
        <w:t xml:space="preserve"> BE </w:t>
      </w:r>
      <w:proofErr w:type="spellStart"/>
      <w:r w:rsidR="002770A9" w:rsidRPr="00D122C7">
        <w:rPr>
          <w:sz w:val="28"/>
          <w:szCs w:val="28"/>
        </w:rPr>
        <w:t>dhe</w:t>
      </w:r>
      <w:proofErr w:type="spellEnd"/>
      <w:r w:rsidR="002770A9" w:rsidRPr="00D122C7">
        <w:rPr>
          <w:sz w:val="28"/>
          <w:szCs w:val="28"/>
        </w:rPr>
        <w:t xml:space="preserve"> </w:t>
      </w:r>
      <w:proofErr w:type="spellStart"/>
      <w:r w:rsidR="002770A9" w:rsidRPr="00D122C7">
        <w:rPr>
          <w:sz w:val="28"/>
          <w:szCs w:val="28"/>
        </w:rPr>
        <w:t>vendeve</w:t>
      </w:r>
      <w:proofErr w:type="spellEnd"/>
      <w:r w:rsidR="002770A9" w:rsidRPr="00D122C7">
        <w:rPr>
          <w:sz w:val="28"/>
          <w:szCs w:val="28"/>
        </w:rPr>
        <w:t xml:space="preserve"> </w:t>
      </w:r>
      <w:proofErr w:type="spellStart"/>
      <w:r w:rsidR="002770A9" w:rsidRPr="00D122C7">
        <w:rPr>
          <w:sz w:val="28"/>
          <w:szCs w:val="28"/>
        </w:rPr>
        <w:t>anëtare</w:t>
      </w:r>
      <w:proofErr w:type="spellEnd"/>
      <w:r w:rsidR="002770A9" w:rsidRPr="00D122C7">
        <w:rPr>
          <w:sz w:val="28"/>
          <w:szCs w:val="28"/>
        </w:rPr>
        <w:t xml:space="preserve"> </w:t>
      </w:r>
      <w:proofErr w:type="spellStart"/>
      <w:r w:rsidR="002770A9" w:rsidRPr="00D122C7">
        <w:rPr>
          <w:sz w:val="28"/>
          <w:szCs w:val="28"/>
        </w:rPr>
        <w:t>të</w:t>
      </w:r>
      <w:proofErr w:type="spellEnd"/>
      <w:r w:rsidR="002770A9" w:rsidRPr="00D122C7">
        <w:rPr>
          <w:sz w:val="28"/>
          <w:szCs w:val="28"/>
        </w:rPr>
        <w:t xml:space="preserve"> BE</w:t>
      </w:r>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që</w:t>
      </w:r>
      <w:proofErr w:type="spellEnd"/>
      <w:r w:rsidRPr="00D122C7">
        <w:rPr>
          <w:sz w:val="28"/>
          <w:szCs w:val="28"/>
        </w:rPr>
        <w:t xml:space="preserve"> </w:t>
      </w:r>
      <w:proofErr w:type="spellStart"/>
      <w:r w:rsidRPr="00D122C7">
        <w:rPr>
          <w:sz w:val="28"/>
          <w:szCs w:val="28"/>
        </w:rPr>
        <w:t>hyri</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fuqi</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r w:rsidR="002770A9" w:rsidRPr="00D122C7">
        <w:rPr>
          <w:sz w:val="28"/>
          <w:szCs w:val="28"/>
        </w:rPr>
        <w:t xml:space="preserve">1 Prill </w:t>
      </w:r>
      <w:r w:rsidRPr="00D122C7">
        <w:rPr>
          <w:sz w:val="28"/>
          <w:szCs w:val="28"/>
        </w:rPr>
        <w:t xml:space="preserve">2009, u </w:t>
      </w:r>
      <w:proofErr w:type="spellStart"/>
      <w:r w:rsidRPr="00D122C7">
        <w:rPr>
          <w:sz w:val="28"/>
          <w:szCs w:val="28"/>
        </w:rPr>
        <w:t>përcaktua</w:t>
      </w:r>
      <w:proofErr w:type="spellEnd"/>
      <w:r w:rsidRPr="00D122C7">
        <w:rPr>
          <w:sz w:val="28"/>
          <w:szCs w:val="28"/>
        </w:rPr>
        <w:t xml:space="preserve"> </w:t>
      </w:r>
      <w:proofErr w:type="spellStart"/>
      <w:r w:rsidRPr="00D122C7">
        <w:rPr>
          <w:sz w:val="28"/>
          <w:szCs w:val="28"/>
        </w:rPr>
        <w:t>detyrimi</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përafrimin</w:t>
      </w:r>
      <w:proofErr w:type="spellEnd"/>
      <w:r w:rsidRPr="00D122C7">
        <w:rPr>
          <w:sz w:val="28"/>
          <w:szCs w:val="28"/>
        </w:rPr>
        <w:t xml:space="preserve"> </w:t>
      </w:r>
      <w:proofErr w:type="spellStart"/>
      <w:r w:rsidRPr="00D122C7">
        <w:rPr>
          <w:sz w:val="28"/>
          <w:szCs w:val="28"/>
        </w:rPr>
        <w:t>progresiv</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legjislacionit</w:t>
      </w:r>
      <w:proofErr w:type="spellEnd"/>
      <w:r w:rsidRPr="00D122C7">
        <w:rPr>
          <w:sz w:val="28"/>
          <w:szCs w:val="28"/>
        </w:rPr>
        <w:t xml:space="preserve"> </w:t>
      </w:r>
      <w:proofErr w:type="spellStart"/>
      <w:r w:rsidRPr="00D122C7">
        <w:rPr>
          <w:sz w:val="28"/>
          <w:szCs w:val="28"/>
        </w:rPr>
        <w:t>kombëtar</w:t>
      </w:r>
      <w:proofErr w:type="spellEnd"/>
      <w:r w:rsidRPr="00D122C7">
        <w:rPr>
          <w:sz w:val="28"/>
          <w:szCs w:val="28"/>
        </w:rPr>
        <w:t xml:space="preserve"> me </w:t>
      </w:r>
      <w:proofErr w:type="spellStart"/>
      <w:r w:rsidRPr="00D122C7">
        <w:rPr>
          <w:sz w:val="28"/>
          <w:szCs w:val="28"/>
        </w:rPr>
        <w:t>atë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BE-</w:t>
      </w:r>
      <w:proofErr w:type="spellStart"/>
      <w:r w:rsidRPr="00D122C7">
        <w:rPr>
          <w:sz w:val="28"/>
          <w:szCs w:val="28"/>
        </w:rPr>
        <w:t>së</w:t>
      </w:r>
      <w:proofErr w:type="spellEnd"/>
      <w:r w:rsidRPr="00D122C7">
        <w:rPr>
          <w:sz w:val="28"/>
          <w:szCs w:val="28"/>
        </w:rPr>
        <w:t>.</w:t>
      </w:r>
    </w:p>
    <w:p w14:paraId="3CFAEBEB" w14:textId="474B5DC3" w:rsidR="005E1581" w:rsidRPr="00D122C7" w:rsidRDefault="005E1581" w:rsidP="005E1581">
      <w:pPr>
        <w:pStyle w:val="NormalWeb"/>
        <w:jc w:val="both"/>
        <w:rPr>
          <w:sz w:val="28"/>
          <w:szCs w:val="28"/>
        </w:rPr>
      </w:pPr>
      <w:proofErr w:type="spellStart"/>
      <w:r w:rsidRPr="00D122C7">
        <w:rPr>
          <w:sz w:val="28"/>
          <w:szCs w:val="28"/>
        </w:rPr>
        <w:t>Në</w:t>
      </w:r>
      <w:proofErr w:type="spellEnd"/>
      <w:r w:rsidRPr="00D122C7">
        <w:rPr>
          <w:sz w:val="28"/>
          <w:szCs w:val="28"/>
        </w:rPr>
        <w:t xml:space="preserve"> </w:t>
      </w:r>
      <w:proofErr w:type="spellStart"/>
      <w:r w:rsidRPr="00D122C7">
        <w:rPr>
          <w:sz w:val="28"/>
          <w:szCs w:val="28"/>
        </w:rPr>
        <w:t>këtë</w:t>
      </w:r>
      <w:proofErr w:type="spellEnd"/>
      <w:r w:rsidRPr="00D122C7">
        <w:rPr>
          <w:sz w:val="28"/>
          <w:szCs w:val="28"/>
        </w:rPr>
        <w:t xml:space="preserve"> </w:t>
      </w:r>
      <w:proofErr w:type="spellStart"/>
      <w:r w:rsidRPr="00D122C7">
        <w:rPr>
          <w:sz w:val="28"/>
          <w:szCs w:val="28"/>
        </w:rPr>
        <w:t>kuadër</w:t>
      </w:r>
      <w:proofErr w:type="spellEnd"/>
      <w:r w:rsidRPr="00D122C7">
        <w:rPr>
          <w:sz w:val="28"/>
          <w:szCs w:val="28"/>
        </w:rPr>
        <w:t xml:space="preserve">, </w:t>
      </w:r>
      <w:proofErr w:type="spellStart"/>
      <w:r w:rsidRPr="00D122C7">
        <w:rPr>
          <w:sz w:val="28"/>
          <w:szCs w:val="28"/>
        </w:rPr>
        <w:t>projektligji</w:t>
      </w:r>
      <w:proofErr w:type="spellEnd"/>
      <w:r w:rsidRPr="00D122C7">
        <w:rPr>
          <w:sz w:val="28"/>
          <w:szCs w:val="28"/>
        </w:rPr>
        <w:t xml:space="preserve"> </w:t>
      </w:r>
      <w:proofErr w:type="spellStart"/>
      <w:r w:rsidRPr="00D122C7">
        <w:rPr>
          <w:sz w:val="28"/>
          <w:szCs w:val="28"/>
        </w:rPr>
        <w:t>synon</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reflektojë</w:t>
      </w:r>
      <w:proofErr w:type="spellEnd"/>
      <w:r w:rsidRPr="00D122C7">
        <w:rPr>
          <w:sz w:val="28"/>
          <w:szCs w:val="28"/>
        </w:rPr>
        <w:t xml:space="preserve"> </w:t>
      </w:r>
      <w:proofErr w:type="spellStart"/>
      <w:r w:rsidRPr="00D122C7">
        <w:rPr>
          <w:sz w:val="28"/>
          <w:szCs w:val="28"/>
        </w:rPr>
        <w:t>instrumentet</w:t>
      </w:r>
      <w:proofErr w:type="spellEnd"/>
      <w:r w:rsidRPr="00D122C7">
        <w:rPr>
          <w:sz w:val="28"/>
          <w:szCs w:val="28"/>
        </w:rPr>
        <w:t xml:space="preserve"> e </w:t>
      </w:r>
      <w:proofErr w:type="spellStart"/>
      <w:r w:rsidRPr="00D122C7">
        <w:rPr>
          <w:sz w:val="28"/>
          <w:szCs w:val="28"/>
        </w:rPr>
        <w:t>posaçme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acquis-it </w:t>
      </w:r>
      <w:proofErr w:type="spellStart"/>
      <w:r w:rsidRPr="00D122C7">
        <w:rPr>
          <w:sz w:val="28"/>
          <w:szCs w:val="28"/>
        </w:rPr>
        <w:t>të</w:t>
      </w:r>
      <w:proofErr w:type="spellEnd"/>
      <w:r w:rsidRPr="00D122C7">
        <w:rPr>
          <w:sz w:val="28"/>
          <w:szCs w:val="28"/>
        </w:rPr>
        <w:t xml:space="preserve"> BE-</w:t>
      </w:r>
      <w:proofErr w:type="spellStart"/>
      <w:r w:rsidRPr="00D122C7">
        <w:rPr>
          <w:sz w:val="28"/>
          <w:szCs w:val="28"/>
        </w:rPr>
        <w:t>së</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fushën</w:t>
      </w:r>
      <w:proofErr w:type="spellEnd"/>
      <w:r w:rsidRPr="00D122C7">
        <w:rPr>
          <w:sz w:val="28"/>
          <w:szCs w:val="28"/>
        </w:rPr>
        <w:t xml:space="preserve"> e </w:t>
      </w:r>
      <w:proofErr w:type="spellStart"/>
      <w:r w:rsidRPr="00D122C7">
        <w:rPr>
          <w:sz w:val="28"/>
          <w:szCs w:val="28"/>
        </w:rPr>
        <w:t>parandalimit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pastrimit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parave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financimit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terrorizmit</w:t>
      </w:r>
      <w:proofErr w:type="spellEnd"/>
      <w:r w:rsidRPr="00D122C7">
        <w:rPr>
          <w:sz w:val="28"/>
          <w:szCs w:val="28"/>
        </w:rPr>
        <w:t xml:space="preserve"> (AML/CFT), </w:t>
      </w:r>
      <w:proofErr w:type="spellStart"/>
      <w:r w:rsidRPr="00D122C7">
        <w:rPr>
          <w:sz w:val="28"/>
          <w:szCs w:val="28"/>
        </w:rPr>
        <w:t>veçanërisht</w:t>
      </w:r>
      <w:proofErr w:type="spellEnd"/>
      <w:r w:rsidRPr="00D122C7">
        <w:rPr>
          <w:sz w:val="28"/>
          <w:szCs w:val="28"/>
        </w:rPr>
        <w:t xml:space="preserve"> </w:t>
      </w:r>
      <w:proofErr w:type="spellStart"/>
      <w:r w:rsidRPr="00D122C7">
        <w:rPr>
          <w:sz w:val="28"/>
          <w:szCs w:val="28"/>
        </w:rPr>
        <w:t>kërkesat</w:t>
      </w:r>
      <w:proofErr w:type="spellEnd"/>
      <w:r w:rsidRPr="00D122C7">
        <w:rPr>
          <w:sz w:val="28"/>
          <w:szCs w:val="28"/>
        </w:rPr>
        <w:t xml:space="preserve"> e </w:t>
      </w:r>
      <w:proofErr w:type="spellStart"/>
      <w:r w:rsidRPr="00D122C7">
        <w:rPr>
          <w:rStyle w:val="whitespace-normal"/>
          <w:sz w:val="28"/>
          <w:szCs w:val="28"/>
        </w:rPr>
        <w:t>Dire</w:t>
      </w:r>
      <w:r w:rsidR="00954DCD" w:rsidRPr="00D122C7">
        <w:rPr>
          <w:rStyle w:val="whitespace-normal"/>
          <w:sz w:val="28"/>
          <w:szCs w:val="28"/>
        </w:rPr>
        <w:t>k</w:t>
      </w:r>
      <w:r w:rsidRPr="00D122C7">
        <w:rPr>
          <w:rStyle w:val="whitespace-normal"/>
          <w:sz w:val="28"/>
          <w:szCs w:val="28"/>
        </w:rPr>
        <w:t>tiv</w:t>
      </w:r>
      <w:r w:rsidR="00954DCD" w:rsidRPr="00D122C7">
        <w:rPr>
          <w:rStyle w:val="whitespace-normal"/>
          <w:sz w:val="28"/>
          <w:szCs w:val="28"/>
        </w:rPr>
        <w:t>ës</w:t>
      </w:r>
      <w:proofErr w:type="spellEnd"/>
      <w:r w:rsidRPr="00D122C7">
        <w:rPr>
          <w:rStyle w:val="whitespace-normal"/>
          <w:sz w:val="28"/>
          <w:szCs w:val="28"/>
        </w:rPr>
        <w:t xml:space="preserve"> (</w:t>
      </w:r>
      <w:r w:rsidR="00954DCD" w:rsidRPr="00D122C7">
        <w:rPr>
          <w:rStyle w:val="whitespace-normal"/>
          <w:sz w:val="28"/>
          <w:szCs w:val="28"/>
        </w:rPr>
        <w:t>BE</w:t>
      </w:r>
      <w:r w:rsidRPr="00D122C7">
        <w:rPr>
          <w:rStyle w:val="whitespace-normal"/>
          <w:sz w:val="28"/>
          <w:szCs w:val="28"/>
        </w:rPr>
        <w:t xml:space="preserve">) </w:t>
      </w:r>
      <w:r w:rsidR="00954DCD" w:rsidRPr="00D122C7">
        <w:rPr>
          <w:sz w:val="28"/>
          <w:szCs w:val="28"/>
          <w:lang w:val="sq-AL"/>
        </w:rPr>
        <w:t xml:space="preserve">2024/1640 </w:t>
      </w:r>
      <w:proofErr w:type="spellStart"/>
      <w:r w:rsidRPr="00D122C7">
        <w:rPr>
          <w:sz w:val="28"/>
          <w:szCs w:val="28"/>
        </w:rPr>
        <w:t>dhe</w:t>
      </w:r>
      <w:proofErr w:type="spellEnd"/>
      <w:r w:rsidRPr="00D122C7">
        <w:rPr>
          <w:sz w:val="28"/>
          <w:szCs w:val="28"/>
        </w:rPr>
        <w:t xml:space="preserve"> </w:t>
      </w:r>
      <w:proofErr w:type="spellStart"/>
      <w:r w:rsidR="00954DCD" w:rsidRPr="00D122C7">
        <w:rPr>
          <w:rStyle w:val="whitespace-normal"/>
          <w:sz w:val="28"/>
          <w:szCs w:val="28"/>
        </w:rPr>
        <w:t>Rregullores</w:t>
      </w:r>
      <w:proofErr w:type="spellEnd"/>
      <w:r w:rsidRPr="00D122C7">
        <w:rPr>
          <w:rStyle w:val="whitespace-normal"/>
          <w:sz w:val="28"/>
          <w:szCs w:val="28"/>
        </w:rPr>
        <w:t xml:space="preserve"> (</w:t>
      </w:r>
      <w:r w:rsidR="00954DCD" w:rsidRPr="00D122C7">
        <w:rPr>
          <w:rStyle w:val="whitespace-normal"/>
          <w:sz w:val="28"/>
          <w:szCs w:val="28"/>
        </w:rPr>
        <w:t>BE</w:t>
      </w:r>
      <w:r w:rsidRPr="00D122C7">
        <w:rPr>
          <w:rStyle w:val="whitespace-normal"/>
          <w:sz w:val="28"/>
          <w:szCs w:val="28"/>
        </w:rPr>
        <w:t xml:space="preserve">) </w:t>
      </w:r>
      <w:r w:rsidR="00954DCD" w:rsidRPr="00D122C7">
        <w:rPr>
          <w:rFonts w:eastAsia="SimSun"/>
          <w:sz w:val="28"/>
          <w:lang w:val="sq-AL"/>
        </w:rPr>
        <w:t>2024/1624</w:t>
      </w:r>
      <w:r w:rsidRPr="00D122C7">
        <w:rPr>
          <w:sz w:val="28"/>
          <w:szCs w:val="28"/>
        </w:rPr>
        <w:t xml:space="preserve">, </w:t>
      </w:r>
      <w:proofErr w:type="spellStart"/>
      <w:r w:rsidRPr="00D122C7">
        <w:rPr>
          <w:sz w:val="28"/>
          <w:szCs w:val="28"/>
        </w:rPr>
        <w:t>si</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standardet</w:t>
      </w:r>
      <w:proofErr w:type="spellEnd"/>
      <w:r w:rsidRPr="00D122C7">
        <w:rPr>
          <w:sz w:val="28"/>
          <w:szCs w:val="28"/>
        </w:rPr>
        <w:t xml:space="preserve"> </w:t>
      </w:r>
      <w:proofErr w:type="spellStart"/>
      <w:r w:rsidRPr="00D122C7">
        <w:rPr>
          <w:sz w:val="28"/>
          <w:szCs w:val="28"/>
        </w:rPr>
        <w:t>ndërkombëtare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përcaktuara</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r w:rsidRPr="00D122C7">
        <w:rPr>
          <w:rStyle w:val="whitespace-normal"/>
          <w:sz w:val="28"/>
          <w:szCs w:val="28"/>
        </w:rPr>
        <w:t>Financial Action Task Force</w:t>
      </w:r>
      <w:r w:rsidRPr="00D122C7">
        <w:rPr>
          <w:sz w:val="28"/>
          <w:szCs w:val="28"/>
        </w:rPr>
        <w:t xml:space="preserve">. </w:t>
      </w:r>
      <w:proofErr w:type="spellStart"/>
      <w:r w:rsidRPr="00D122C7">
        <w:rPr>
          <w:sz w:val="28"/>
          <w:szCs w:val="28"/>
        </w:rPr>
        <w:t>Këto</w:t>
      </w:r>
      <w:proofErr w:type="spellEnd"/>
      <w:r w:rsidRPr="00D122C7">
        <w:rPr>
          <w:sz w:val="28"/>
          <w:szCs w:val="28"/>
        </w:rPr>
        <w:t xml:space="preserve"> </w:t>
      </w:r>
      <w:proofErr w:type="spellStart"/>
      <w:r w:rsidRPr="00D122C7">
        <w:rPr>
          <w:sz w:val="28"/>
          <w:szCs w:val="28"/>
        </w:rPr>
        <w:t>instrumente</w:t>
      </w:r>
      <w:proofErr w:type="spellEnd"/>
      <w:r w:rsidRPr="00D122C7">
        <w:rPr>
          <w:sz w:val="28"/>
          <w:szCs w:val="28"/>
        </w:rPr>
        <w:t xml:space="preserve"> </w:t>
      </w:r>
      <w:proofErr w:type="spellStart"/>
      <w:r w:rsidRPr="00D122C7">
        <w:rPr>
          <w:sz w:val="28"/>
          <w:szCs w:val="28"/>
        </w:rPr>
        <w:t>vendosin</w:t>
      </w:r>
      <w:proofErr w:type="spellEnd"/>
      <w:r w:rsidRPr="00D122C7">
        <w:rPr>
          <w:sz w:val="28"/>
          <w:szCs w:val="28"/>
        </w:rPr>
        <w:t xml:space="preserve"> </w:t>
      </w:r>
      <w:proofErr w:type="spellStart"/>
      <w:r w:rsidRPr="00D122C7">
        <w:rPr>
          <w:sz w:val="28"/>
          <w:szCs w:val="28"/>
        </w:rPr>
        <w:t>detyrime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qarta</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identifikimin</w:t>
      </w:r>
      <w:proofErr w:type="spellEnd"/>
      <w:r w:rsidRPr="00D122C7">
        <w:rPr>
          <w:sz w:val="28"/>
          <w:szCs w:val="28"/>
        </w:rPr>
        <w:t xml:space="preserve">, </w:t>
      </w:r>
      <w:proofErr w:type="spellStart"/>
      <w:r w:rsidRPr="00D122C7">
        <w:rPr>
          <w:sz w:val="28"/>
          <w:szCs w:val="28"/>
        </w:rPr>
        <w:t>regjistrimin</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verifikimin</w:t>
      </w:r>
      <w:proofErr w:type="spellEnd"/>
      <w:r w:rsidRPr="00D122C7">
        <w:rPr>
          <w:sz w:val="28"/>
          <w:szCs w:val="28"/>
        </w:rPr>
        <w:t xml:space="preserve"> e </w:t>
      </w:r>
      <w:proofErr w:type="spellStart"/>
      <w:r w:rsidRPr="00D122C7">
        <w:rPr>
          <w:sz w:val="28"/>
          <w:szCs w:val="28"/>
        </w:rPr>
        <w:t>pronarëve</w:t>
      </w:r>
      <w:proofErr w:type="spellEnd"/>
      <w:r w:rsidRPr="00D122C7">
        <w:rPr>
          <w:sz w:val="28"/>
          <w:szCs w:val="28"/>
        </w:rPr>
        <w:t xml:space="preserve"> </w:t>
      </w:r>
      <w:proofErr w:type="spellStart"/>
      <w:r w:rsidRPr="00D122C7">
        <w:rPr>
          <w:sz w:val="28"/>
          <w:szCs w:val="28"/>
        </w:rPr>
        <w:t>përfitues</w:t>
      </w:r>
      <w:proofErr w:type="spellEnd"/>
      <w:r w:rsidRPr="00D122C7">
        <w:rPr>
          <w:sz w:val="28"/>
          <w:szCs w:val="28"/>
        </w:rPr>
        <w:t xml:space="preserve">, </w:t>
      </w:r>
      <w:proofErr w:type="spellStart"/>
      <w:r w:rsidRPr="00D122C7">
        <w:rPr>
          <w:sz w:val="28"/>
          <w:szCs w:val="28"/>
        </w:rPr>
        <w:t>si</w:t>
      </w:r>
      <w:proofErr w:type="spellEnd"/>
      <w:r w:rsidRPr="00D122C7">
        <w:rPr>
          <w:sz w:val="28"/>
          <w:szCs w:val="28"/>
        </w:rPr>
        <w:t xml:space="preserve"> element </w:t>
      </w:r>
      <w:proofErr w:type="spellStart"/>
      <w:r w:rsidRPr="00D122C7">
        <w:rPr>
          <w:sz w:val="28"/>
          <w:szCs w:val="28"/>
        </w:rPr>
        <w:t>kyç</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rritjen</w:t>
      </w:r>
      <w:proofErr w:type="spellEnd"/>
      <w:r w:rsidRPr="00D122C7">
        <w:rPr>
          <w:sz w:val="28"/>
          <w:szCs w:val="28"/>
        </w:rPr>
        <w:t xml:space="preserve"> e </w:t>
      </w:r>
      <w:proofErr w:type="spellStart"/>
      <w:r w:rsidRPr="00D122C7">
        <w:rPr>
          <w:sz w:val="28"/>
          <w:szCs w:val="28"/>
        </w:rPr>
        <w:t>transparencës</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luftën</w:t>
      </w:r>
      <w:proofErr w:type="spellEnd"/>
      <w:r w:rsidRPr="00D122C7">
        <w:rPr>
          <w:sz w:val="28"/>
          <w:szCs w:val="28"/>
        </w:rPr>
        <w:t xml:space="preserve"> </w:t>
      </w:r>
      <w:proofErr w:type="spellStart"/>
      <w:r w:rsidRPr="00D122C7">
        <w:rPr>
          <w:sz w:val="28"/>
          <w:szCs w:val="28"/>
        </w:rPr>
        <w:t>kundër</w:t>
      </w:r>
      <w:proofErr w:type="spellEnd"/>
      <w:r w:rsidRPr="00D122C7">
        <w:rPr>
          <w:sz w:val="28"/>
          <w:szCs w:val="28"/>
        </w:rPr>
        <w:t xml:space="preserve"> </w:t>
      </w:r>
      <w:proofErr w:type="spellStart"/>
      <w:r w:rsidRPr="00D122C7">
        <w:rPr>
          <w:sz w:val="28"/>
          <w:szCs w:val="28"/>
        </w:rPr>
        <w:t>përdorimit</w:t>
      </w:r>
      <w:proofErr w:type="spellEnd"/>
      <w:r w:rsidRPr="00D122C7">
        <w:rPr>
          <w:sz w:val="28"/>
          <w:szCs w:val="28"/>
        </w:rPr>
        <w:t xml:space="preserve"> </w:t>
      </w:r>
      <w:proofErr w:type="spellStart"/>
      <w:r w:rsidRPr="00D122C7">
        <w:rPr>
          <w:sz w:val="28"/>
          <w:szCs w:val="28"/>
        </w:rPr>
        <w:t>abuziv</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strukturave</w:t>
      </w:r>
      <w:proofErr w:type="spellEnd"/>
      <w:r w:rsidRPr="00D122C7">
        <w:rPr>
          <w:sz w:val="28"/>
          <w:szCs w:val="28"/>
        </w:rPr>
        <w:t xml:space="preserve"> </w:t>
      </w:r>
      <w:proofErr w:type="spellStart"/>
      <w:r w:rsidRPr="00D122C7">
        <w:rPr>
          <w:sz w:val="28"/>
          <w:szCs w:val="28"/>
        </w:rPr>
        <w:t>juridike</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qëllime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paligjshme</w:t>
      </w:r>
      <w:proofErr w:type="spellEnd"/>
      <w:r w:rsidRPr="00D122C7">
        <w:rPr>
          <w:sz w:val="28"/>
          <w:szCs w:val="28"/>
        </w:rPr>
        <w:t>.</w:t>
      </w:r>
    </w:p>
    <w:p w14:paraId="013967AC" w14:textId="77777777" w:rsidR="005E1581" w:rsidRPr="00D122C7" w:rsidRDefault="005E1581" w:rsidP="005E1581">
      <w:pPr>
        <w:pStyle w:val="NormalWeb"/>
        <w:jc w:val="both"/>
        <w:rPr>
          <w:sz w:val="28"/>
          <w:szCs w:val="28"/>
        </w:rPr>
      </w:pPr>
      <w:proofErr w:type="spellStart"/>
      <w:r w:rsidRPr="00D122C7">
        <w:rPr>
          <w:sz w:val="28"/>
          <w:szCs w:val="28"/>
        </w:rPr>
        <w:t>Ndërhyrjet</w:t>
      </w:r>
      <w:proofErr w:type="spellEnd"/>
      <w:r w:rsidRPr="00D122C7">
        <w:rPr>
          <w:sz w:val="28"/>
          <w:szCs w:val="28"/>
        </w:rPr>
        <w:t xml:space="preserve"> </w:t>
      </w:r>
      <w:proofErr w:type="spellStart"/>
      <w:r w:rsidRPr="00D122C7">
        <w:rPr>
          <w:sz w:val="28"/>
          <w:szCs w:val="28"/>
        </w:rPr>
        <w:t>që</w:t>
      </w:r>
      <w:proofErr w:type="spellEnd"/>
      <w:r w:rsidRPr="00D122C7">
        <w:rPr>
          <w:sz w:val="28"/>
          <w:szCs w:val="28"/>
        </w:rPr>
        <w:t xml:space="preserve"> </w:t>
      </w:r>
      <w:proofErr w:type="spellStart"/>
      <w:r w:rsidRPr="00D122C7">
        <w:rPr>
          <w:sz w:val="28"/>
          <w:szCs w:val="28"/>
        </w:rPr>
        <w:t>sjell</w:t>
      </w:r>
      <w:proofErr w:type="spellEnd"/>
      <w:r w:rsidRPr="00D122C7">
        <w:rPr>
          <w:sz w:val="28"/>
          <w:szCs w:val="28"/>
        </w:rPr>
        <w:t xml:space="preserve"> </w:t>
      </w:r>
      <w:proofErr w:type="spellStart"/>
      <w:r w:rsidRPr="00D122C7">
        <w:rPr>
          <w:sz w:val="28"/>
          <w:szCs w:val="28"/>
        </w:rPr>
        <w:t>projektligji</w:t>
      </w:r>
      <w:proofErr w:type="spellEnd"/>
      <w:r w:rsidRPr="00D122C7">
        <w:rPr>
          <w:sz w:val="28"/>
          <w:szCs w:val="28"/>
        </w:rPr>
        <w:t xml:space="preserve"> </w:t>
      </w:r>
      <w:proofErr w:type="spellStart"/>
      <w:r w:rsidRPr="00D122C7">
        <w:rPr>
          <w:sz w:val="28"/>
          <w:szCs w:val="28"/>
        </w:rPr>
        <w:t>janë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thella</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thelb</w:t>
      </w:r>
      <w:proofErr w:type="spellEnd"/>
      <w:r w:rsidRPr="00D122C7">
        <w:rPr>
          <w:sz w:val="28"/>
          <w:szCs w:val="28"/>
        </w:rPr>
        <w:t xml:space="preserve"> </w:t>
      </w:r>
      <w:proofErr w:type="spellStart"/>
      <w:r w:rsidRPr="00D122C7">
        <w:rPr>
          <w:sz w:val="28"/>
          <w:szCs w:val="28"/>
        </w:rPr>
        <w:t>përfaqësojnë</w:t>
      </w:r>
      <w:proofErr w:type="spellEnd"/>
      <w:r w:rsidRPr="00D122C7">
        <w:rPr>
          <w:sz w:val="28"/>
          <w:szCs w:val="28"/>
        </w:rPr>
        <w:t xml:space="preserve">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rikonceptim</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mënyrës</w:t>
      </w:r>
      <w:proofErr w:type="spellEnd"/>
      <w:r w:rsidRPr="00D122C7">
        <w:rPr>
          <w:sz w:val="28"/>
          <w:szCs w:val="28"/>
        </w:rPr>
        <w:t xml:space="preserve"> </w:t>
      </w:r>
      <w:proofErr w:type="spellStart"/>
      <w:r w:rsidRPr="00D122C7">
        <w:rPr>
          <w:sz w:val="28"/>
          <w:szCs w:val="28"/>
        </w:rPr>
        <w:t>së</w:t>
      </w:r>
      <w:proofErr w:type="spellEnd"/>
      <w:r w:rsidRPr="00D122C7">
        <w:rPr>
          <w:sz w:val="28"/>
          <w:szCs w:val="28"/>
        </w:rPr>
        <w:t xml:space="preserve"> </w:t>
      </w:r>
      <w:proofErr w:type="spellStart"/>
      <w:r w:rsidRPr="00D122C7">
        <w:rPr>
          <w:sz w:val="28"/>
          <w:szCs w:val="28"/>
        </w:rPr>
        <w:t>funksionimit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sistemit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transparencës</w:t>
      </w:r>
      <w:proofErr w:type="spellEnd"/>
      <w:r w:rsidRPr="00D122C7">
        <w:rPr>
          <w:sz w:val="28"/>
          <w:szCs w:val="28"/>
        </w:rPr>
        <w:t xml:space="preserve"> </w:t>
      </w:r>
      <w:proofErr w:type="spellStart"/>
      <w:r w:rsidRPr="00D122C7">
        <w:rPr>
          <w:sz w:val="28"/>
          <w:szCs w:val="28"/>
        </w:rPr>
        <w:t>së</w:t>
      </w:r>
      <w:proofErr w:type="spellEnd"/>
      <w:r w:rsidRPr="00D122C7">
        <w:rPr>
          <w:sz w:val="28"/>
          <w:szCs w:val="28"/>
        </w:rPr>
        <w:t xml:space="preserve"> </w:t>
      </w:r>
      <w:proofErr w:type="spellStart"/>
      <w:r w:rsidRPr="00D122C7">
        <w:rPr>
          <w:sz w:val="28"/>
          <w:szCs w:val="28"/>
        </w:rPr>
        <w:t>pronësisë</w:t>
      </w:r>
      <w:proofErr w:type="spellEnd"/>
      <w:r w:rsidRPr="00D122C7">
        <w:rPr>
          <w:sz w:val="28"/>
          <w:szCs w:val="28"/>
        </w:rPr>
        <w:t xml:space="preserve"> </w:t>
      </w:r>
      <w:proofErr w:type="spellStart"/>
      <w:r w:rsidRPr="00D122C7">
        <w:rPr>
          <w:sz w:val="28"/>
          <w:szCs w:val="28"/>
        </w:rPr>
        <w:t>përfituese</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Shqipëri</w:t>
      </w:r>
      <w:proofErr w:type="spellEnd"/>
      <w:r w:rsidRPr="00D122C7">
        <w:rPr>
          <w:sz w:val="28"/>
          <w:szCs w:val="28"/>
        </w:rPr>
        <w:t xml:space="preserve">. Nga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qasje</w:t>
      </w:r>
      <w:proofErr w:type="spellEnd"/>
      <w:r w:rsidRPr="00D122C7">
        <w:rPr>
          <w:sz w:val="28"/>
          <w:szCs w:val="28"/>
        </w:rPr>
        <w:t xml:space="preserve"> </w:t>
      </w:r>
      <w:proofErr w:type="spellStart"/>
      <w:r w:rsidRPr="00D122C7">
        <w:rPr>
          <w:sz w:val="28"/>
          <w:szCs w:val="28"/>
        </w:rPr>
        <w:t>më</w:t>
      </w:r>
      <w:proofErr w:type="spellEnd"/>
      <w:r w:rsidRPr="00D122C7">
        <w:rPr>
          <w:sz w:val="28"/>
          <w:szCs w:val="28"/>
        </w:rPr>
        <w:t xml:space="preserve"> </w:t>
      </w:r>
      <w:proofErr w:type="spellStart"/>
      <w:r w:rsidRPr="00D122C7">
        <w:rPr>
          <w:sz w:val="28"/>
          <w:szCs w:val="28"/>
        </w:rPr>
        <w:t>formale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e </w:t>
      </w:r>
      <w:proofErr w:type="spellStart"/>
      <w:r w:rsidRPr="00D122C7">
        <w:rPr>
          <w:sz w:val="28"/>
          <w:szCs w:val="28"/>
        </w:rPr>
        <w:t>fragmentuar</w:t>
      </w:r>
      <w:proofErr w:type="spellEnd"/>
      <w:r w:rsidRPr="00D122C7">
        <w:rPr>
          <w:sz w:val="28"/>
          <w:szCs w:val="28"/>
        </w:rPr>
        <w:t xml:space="preserve">, </w:t>
      </w:r>
      <w:proofErr w:type="spellStart"/>
      <w:r w:rsidRPr="00D122C7">
        <w:rPr>
          <w:sz w:val="28"/>
          <w:szCs w:val="28"/>
        </w:rPr>
        <w:t>sistemi</w:t>
      </w:r>
      <w:proofErr w:type="spellEnd"/>
      <w:r w:rsidRPr="00D122C7">
        <w:rPr>
          <w:sz w:val="28"/>
          <w:szCs w:val="28"/>
        </w:rPr>
        <w:t xml:space="preserve"> </w:t>
      </w:r>
      <w:proofErr w:type="spellStart"/>
      <w:r w:rsidRPr="00D122C7">
        <w:rPr>
          <w:sz w:val="28"/>
          <w:szCs w:val="28"/>
        </w:rPr>
        <w:t>evoluon</w:t>
      </w:r>
      <w:proofErr w:type="spellEnd"/>
      <w:r w:rsidRPr="00D122C7">
        <w:rPr>
          <w:sz w:val="28"/>
          <w:szCs w:val="28"/>
        </w:rPr>
        <w:t xml:space="preserve"> </w:t>
      </w:r>
      <w:proofErr w:type="spellStart"/>
      <w:r w:rsidRPr="00D122C7">
        <w:rPr>
          <w:sz w:val="28"/>
          <w:szCs w:val="28"/>
        </w:rPr>
        <w:t>drejt</w:t>
      </w:r>
      <w:proofErr w:type="spellEnd"/>
      <w:r w:rsidRPr="00D122C7">
        <w:rPr>
          <w:sz w:val="28"/>
          <w:szCs w:val="28"/>
        </w:rPr>
        <w:t xml:space="preserve">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modeli</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integruar</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verifikueshëm</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bazuar</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aksesin</w:t>
      </w:r>
      <w:proofErr w:type="spellEnd"/>
      <w:r w:rsidRPr="00D122C7">
        <w:rPr>
          <w:sz w:val="28"/>
          <w:szCs w:val="28"/>
        </w:rPr>
        <w:t xml:space="preserve"> </w:t>
      </w:r>
      <w:proofErr w:type="spellStart"/>
      <w:r w:rsidRPr="00D122C7">
        <w:rPr>
          <w:sz w:val="28"/>
          <w:szCs w:val="28"/>
        </w:rPr>
        <w:t>efektiv</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dhëna</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sakta</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përditësuara</w:t>
      </w:r>
      <w:proofErr w:type="spellEnd"/>
      <w:r w:rsidRPr="00D122C7">
        <w:rPr>
          <w:sz w:val="28"/>
          <w:szCs w:val="28"/>
        </w:rPr>
        <w:t>.</w:t>
      </w:r>
    </w:p>
    <w:p w14:paraId="124AE809" w14:textId="77777777" w:rsidR="005E1581" w:rsidRPr="00D122C7" w:rsidRDefault="005E1581" w:rsidP="005E1581">
      <w:pPr>
        <w:pStyle w:val="NormalWeb"/>
        <w:jc w:val="both"/>
        <w:rPr>
          <w:sz w:val="28"/>
          <w:szCs w:val="28"/>
        </w:rPr>
      </w:pP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proofErr w:type="spellStart"/>
      <w:r w:rsidRPr="00D122C7">
        <w:rPr>
          <w:sz w:val="28"/>
          <w:szCs w:val="28"/>
        </w:rPr>
        <w:t>shtyllat</w:t>
      </w:r>
      <w:proofErr w:type="spellEnd"/>
      <w:r w:rsidRPr="00D122C7">
        <w:rPr>
          <w:sz w:val="28"/>
          <w:szCs w:val="28"/>
        </w:rPr>
        <w:t xml:space="preserve"> </w:t>
      </w:r>
      <w:proofErr w:type="spellStart"/>
      <w:r w:rsidRPr="00D122C7">
        <w:rPr>
          <w:sz w:val="28"/>
          <w:szCs w:val="28"/>
        </w:rPr>
        <w:t>kryesore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projektligjit</w:t>
      </w:r>
      <w:proofErr w:type="spellEnd"/>
      <w:r w:rsidRPr="00D122C7">
        <w:rPr>
          <w:sz w:val="28"/>
          <w:szCs w:val="28"/>
        </w:rPr>
        <w:t xml:space="preserve"> </w:t>
      </w:r>
      <w:proofErr w:type="spellStart"/>
      <w:r w:rsidRPr="00D122C7">
        <w:rPr>
          <w:sz w:val="28"/>
          <w:szCs w:val="28"/>
        </w:rPr>
        <w:t>është</w:t>
      </w:r>
      <w:proofErr w:type="spellEnd"/>
      <w:r w:rsidRPr="00D122C7">
        <w:rPr>
          <w:sz w:val="28"/>
          <w:szCs w:val="28"/>
        </w:rPr>
        <w:t xml:space="preserve"> </w:t>
      </w:r>
      <w:proofErr w:type="spellStart"/>
      <w:r w:rsidRPr="00D122C7">
        <w:rPr>
          <w:sz w:val="28"/>
          <w:szCs w:val="28"/>
        </w:rPr>
        <w:t>forcimi</w:t>
      </w:r>
      <w:proofErr w:type="spellEnd"/>
      <w:r w:rsidRPr="00D122C7">
        <w:rPr>
          <w:sz w:val="28"/>
          <w:szCs w:val="28"/>
        </w:rPr>
        <w:t xml:space="preserve"> </w:t>
      </w:r>
      <w:proofErr w:type="spellStart"/>
      <w:r w:rsidRPr="00D122C7">
        <w:rPr>
          <w:sz w:val="28"/>
          <w:szCs w:val="28"/>
        </w:rPr>
        <w:t>i</w:t>
      </w:r>
      <w:proofErr w:type="spellEnd"/>
      <w:r w:rsidRPr="00D122C7">
        <w:rPr>
          <w:sz w:val="28"/>
          <w:szCs w:val="28"/>
        </w:rPr>
        <w:t xml:space="preserve"> </w:t>
      </w:r>
      <w:proofErr w:type="spellStart"/>
      <w:r w:rsidRPr="00D122C7">
        <w:rPr>
          <w:sz w:val="28"/>
          <w:szCs w:val="28"/>
        </w:rPr>
        <w:t>mekanizmave</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identifikimin</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verifikimin</w:t>
      </w:r>
      <w:proofErr w:type="spellEnd"/>
      <w:r w:rsidRPr="00D122C7">
        <w:rPr>
          <w:sz w:val="28"/>
          <w:szCs w:val="28"/>
        </w:rPr>
        <w:t xml:space="preserve"> e </w:t>
      </w:r>
      <w:proofErr w:type="spellStart"/>
      <w:r w:rsidRPr="00D122C7">
        <w:rPr>
          <w:sz w:val="28"/>
          <w:szCs w:val="28"/>
        </w:rPr>
        <w:t>pronarëve</w:t>
      </w:r>
      <w:proofErr w:type="spellEnd"/>
      <w:r w:rsidRPr="00D122C7">
        <w:rPr>
          <w:sz w:val="28"/>
          <w:szCs w:val="28"/>
        </w:rPr>
        <w:t xml:space="preserve"> </w:t>
      </w:r>
      <w:proofErr w:type="spellStart"/>
      <w:r w:rsidRPr="00D122C7">
        <w:rPr>
          <w:sz w:val="28"/>
          <w:szCs w:val="28"/>
        </w:rPr>
        <w:t>përfitues</w:t>
      </w:r>
      <w:proofErr w:type="spellEnd"/>
      <w:r w:rsidRPr="00D122C7">
        <w:rPr>
          <w:sz w:val="28"/>
          <w:szCs w:val="28"/>
        </w:rPr>
        <w:t xml:space="preserve">. </w:t>
      </w:r>
      <w:proofErr w:type="spellStart"/>
      <w:r w:rsidRPr="00D122C7">
        <w:rPr>
          <w:sz w:val="28"/>
          <w:szCs w:val="28"/>
        </w:rPr>
        <w:t>Nëpërmjet</w:t>
      </w:r>
      <w:proofErr w:type="spellEnd"/>
      <w:r w:rsidRPr="00D122C7">
        <w:rPr>
          <w:sz w:val="28"/>
          <w:szCs w:val="28"/>
        </w:rPr>
        <w:t xml:space="preserve"> </w:t>
      </w:r>
      <w:proofErr w:type="spellStart"/>
      <w:r w:rsidRPr="00D122C7">
        <w:rPr>
          <w:sz w:val="28"/>
          <w:szCs w:val="28"/>
        </w:rPr>
        <w:t>zgjerimit</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saktësimit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përkufizimeve</w:t>
      </w:r>
      <w:proofErr w:type="spellEnd"/>
      <w:r w:rsidRPr="00D122C7">
        <w:rPr>
          <w:sz w:val="28"/>
          <w:szCs w:val="28"/>
        </w:rPr>
        <w:t xml:space="preserve"> </w:t>
      </w:r>
      <w:proofErr w:type="spellStart"/>
      <w:r w:rsidRPr="00D122C7">
        <w:rPr>
          <w:sz w:val="28"/>
          <w:szCs w:val="28"/>
        </w:rPr>
        <w:t>ligjore</w:t>
      </w:r>
      <w:proofErr w:type="spellEnd"/>
      <w:r w:rsidRPr="00D122C7">
        <w:rPr>
          <w:sz w:val="28"/>
          <w:szCs w:val="28"/>
        </w:rPr>
        <w:t xml:space="preserve">, </w:t>
      </w:r>
      <w:proofErr w:type="spellStart"/>
      <w:r w:rsidRPr="00D122C7">
        <w:rPr>
          <w:sz w:val="28"/>
          <w:szCs w:val="28"/>
        </w:rPr>
        <w:t>përfshihen</w:t>
      </w:r>
      <w:proofErr w:type="spellEnd"/>
      <w:r w:rsidRPr="00D122C7">
        <w:rPr>
          <w:sz w:val="28"/>
          <w:szCs w:val="28"/>
        </w:rPr>
        <w:t xml:space="preserve"> forma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ndryshme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ushtrimit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kontrollit</w:t>
      </w:r>
      <w:proofErr w:type="spellEnd"/>
      <w:r w:rsidRPr="00D122C7">
        <w:rPr>
          <w:sz w:val="28"/>
          <w:szCs w:val="28"/>
        </w:rPr>
        <w:t xml:space="preserve">, </w:t>
      </w:r>
      <w:proofErr w:type="spellStart"/>
      <w:r w:rsidRPr="00D122C7">
        <w:rPr>
          <w:sz w:val="28"/>
          <w:szCs w:val="28"/>
        </w:rPr>
        <w:t>si</w:t>
      </w:r>
      <w:proofErr w:type="spellEnd"/>
      <w:r w:rsidRPr="00D122C7">
        <w:rPr>
          <w:sz w:val="28"/>
          <w:szCs w:val="28"/>
        </w:rPr>
        <w:t xml:space="preserve"> </w:t>
      </w:r>
      <w:proofErr w:type="spellStart"/>
      <w:r w:rsidRPr="00D122C7">
        <w:rPr>
          <w:sz w:val="28"/>
          <w:szCs w:val="28"/>
        </w:rPr>
        <w:t>pronësia</w:t>
      </w:r>
      <w:proofErr w:type="spellEnd"/>
      <w:r w:rsidRPr="00D122C7">
        <w:rPr>
          <w:sz w:val="28"/>
          <w:szCs w:val="28"/>
        </w:rPr>
        <w:t xml:space="preserve"> </w:t>
      </w:r>
      <w:proofErr w:type="spellStart"/>
      <w:r w:rsidRPr="00D122C7">
        <w:rPr>
          <w:sz w:val="28"/>
          <w:szCs w:val="28"/>
        </w:rPr>
        <w:t>direkte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indirekte</w:t>
      </w:r>
      <w:proofErr w:type="spellEnd"/>
      <w:r w:rsidRPr="00D122C7">
        <w:rPr>
          <w:sz w:val="28"/>
          <w:szCs w:val="28"/>
        </w:rPr>
        <w:t xml:space="preserve">, </w:t>
      </w:r>
      <w:proofErr w:type="spellStart"/>
      <w:r w:rsidRPr="00D122C7">
        <w:rPr>
          <w:sz w:val="28"/>
          <w:szCs w:val="28"/>
        </w:rPr>
        <w:t>kontrolli</w:t>
      </w:r>
      <w:proofErr w:type="spellEnd"/>
      <w:r w:rsidRPr="00D122C7">
        <w:rPr>
          <w:sz w:val="28"/>
          <w:szCs w:val="28"/>
        </w:rPr>
        <w:t xml:space="preserve"> </w:t>
      </w:r>
      <w:proofErr w:type="spellStart"/>
      <w:r w:rsidRPr="00D122C7">
        <w:rPr>
          <w:sz w:val="28"/>
          <w:szCs w:val="28"/>
        </w:rPr>
        <w:t>përmes</w:t>
      </w:r>
      <w:proofErr w:type="spellEnd"/>
      <w:r w:rsidRPr="00D122C7">
        <w:rPr>
          <w:sz w:val="28"/>
          <w:szCs w:val="28"/>
        </w:rPr>
        <w:t xml:space="preserve"> </w:t>
      </w:r>
      <w:proofErr w:type="spellStart"/>
      <w:r w:rsidRPr="00D122C7">
        <w:rPr>
          <w:sz w:val="28"/>
          <w:szCs w:val="28"/>
        </w:rPr>
        <w:t>marrëveshjeve</w:t>
      </w:r>
      <w:proofErr w:type="spellEnd"/>
      <w:r w:rsidRPr="00D122C7">
        <w:rPr>
          <w:sz w:val="28"/>
          <w:szCs w:val="28"/>
        </w:rPr>
        <w:t xml:space="preserve"> apo </w:t>
      </w:r>
      <w:proofErr w:type="spellStart"/>
      <w:r w:rsidRPr="00D122C7">
        <w:rPr>
          <w:sz w:val="28"/>
          <w:szCs w:val="28"/>
        </w:rPr>
        <w:t>ndikimi</w:t>
      </w:r>
      <w:proofErr w:type="spellEnd"/>
      <w:r w:rsidRPr="00D122C7">
        <w:rPr>
          <w:sz w:val="28"/>
          <w:szCs w:val="28"/>
        </w:rPr>
        <w:t xml:space="preserve"> </w:t>
      </w:r>
      <w:proofErr w:type="spellStart"/>
      <w:r w:rsidRPr="00D122C7">
        <w:rPr>
          <w:sz w:val="28"/>
          <w:szCs w:val="28"/>
        </w:rPr>
        <w:t>dominues</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vendimmarrje</w:t>
      </w:r>
      <w:proofErr w:type="spellEnd"/>
      <w:r w:rsidRPr="00D122C7">
        <w:rPr>
          <w:sz w:val="28"/>
          <w:szCs w:val="28"/>
        </w:rPr>
        <w:t xml:space="preserve">, duke </w:t>
      </w:r>
      <w:proofErr w:type="spellStart"/>
      <w:r w:rsidRPr="00D122C7">
        <w:rPr>
          <w:sz w:val="28"/>
          <w:szCs w:val="28"/>
        </w:rPr>
        <w:t>krijuar</w:t>
      </w:r>
      <w:proofErr w:type="spellEnd"/>
      <w:r w:rsidRPr="00D122C7">
        <w:rPr>
          <w:sz w:val="28"/>
          <w:szCs w:val="28"/>
        </w:rPr>
        <w:t xml:space="preserve"> </w:t>
      </w:r>
      <w:proofErr w:type="spellStart"/>
      <w:r w:rsidRPr="00D122C7">
        <w:rPr>
          <w:sz w:val="28"/>
          <w:szCs w:val="28"/>
        </w:rPr>
        <w:t>kështu</w:t>
      </w:r>
      <w:proofErr w:type="spellEnd"/>
      <w:r w:rsidRPr="00D122C7">
        <w:rPr>
          <w:sz w:val="28"/>
          <w:szCs w:val="28"/>
        </w:rPr>
        <w:t xml:space="preserve"> </w:t>
      </w:r>
      <w:proofErr w:type="spellStart"/>
      <w:r w:rsidRPr="00D122C7">
        <w:rPr>
          <w:sz w:val="28"/>
          <w:szCs w:val="28"/>
        </w:rPr>
        <w:t>bazën</w:t>
      </w:r>
      <w:proofErr w:type="spellEnd"/>
      <w:r w:rsidRPr="00D122C7">
        <w:rPr>
          <w:sz w:val="28"/>
          <w:szCs w:val="28"/>
        </w:rPr>
        <w:t xml:space="preserve"> </w:t>
      </w:r>
      <w:proofErr w:type="spellStart"/>
      <w:r w:rsidRPr="00D122C7">
        <w:rPr>
          <w:sz w:val="28"/>
          <w:szCs w:val="28"/>
        </w:rPr>
        <w:t>juridike</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parandaluar</w:t>
      </w:r>
      <w:proofErr w:type="spellEnd"/>
      <w:r w:rsidRPr="00D122C7">
        <w:rPr>
          <w:sz w:val="28"/>
          <w:szCs w:val="28"/>
        </w:rPr>
        <w:t xml:space="preserve"> </w:t>
      </w:r>
      <w:proofErr w:type="spellStart"/>
      <w:r w:rsidRPr="00D122C7">
        <w:rPr>
          <w:sz w:val="28"/>
          <w:szCs w:val="28"/>
        </w:rPr>
        <w:t>fshehjen</w:t>
      </w:r>
      <w:proofErr w:type="spellEnd"/>
      <w:r w:rsidRPr="00D122C7">
        <w:rPr>
          <w:sz w:val="28"/>
          <w:szCs w:val="28"/>
        </w:rPr>
        <w:t xml:space="preserve"> e </w:t>
      </w:r>
      <w:proofErr w:type="spellStart"/>
      <w:r w:rsidRPr="00D122C7">
        <w:rPr>
          <w:sz w:val="28"/>
          <w:szCs w:val="28"/>
        </w:rPr>
        <w:t>pronësisë</w:t>
      </w:r>
      <w:proofErr w:type="spellEnd"/>
      <w:r w:rsidRPr="00D122C7">
        <w:rPr>
          <w:sz w:val="28"/>
          <w:szCs w:val="28"/>
        </w:rPr>
        <w:t xml:space="preserve"> </w:t>
      </w:r>
      <w:proofErr w:type="spellStart"/>
      <w:r w:rsidRPr="00D122C7">
        <w:rPr>
          <w:sz w:val="28"/>
          <w:szCs w:val="28"/>
        </w:rPr>
        <w:t>reale</w:t>
      </w:r>
      <w:proofErr w:type="spellEnd"/>
      <w:r w:rsidRPr="00D122C7">
        <w:rPr>
          <w:sz w:val="28"/>
          <w:szCs w:val="28"/>
        </w:rPr>
        <w:t>.</w:t>
      </w:r>
    </w:p>
    <w:p w14:paraId="5EB45DBC" w14:textId="77777777" w:rsidR="005E1581" w:rsidRPr="00D122C7" w:rsidRDefault="005E1581" w:rsidP="005E1581">
      <w:pPr>
        <w:pStyle w:val="NormalWeb"/>
        <w:jc w:val="both"/>
        <w:rPr>
          <w:sz w:val="28"/>
          <w:szCs w:val="28"/>
        </w:rPr>
      </w:pPr>
      <w:proofErr w:type="spellStart"/>
      <w:r w:rsidRPr="00D122C7">
        <w:rPr>
          <w:sz w:val="28"/>
          <w:szCs w:val="28"/>
        </w:rPr>
        <w:t>Një</w:t>
      </w:r>
      <w:proofErr w:type="spellEnd"/>
      <w:r w:rsidRPr="00D122C7">
        <w:rPr>
          <w:sz w:val="28"/>
          <w:szCs w:val="28"/>
        </w:rPr>
        <w:t xml:space="preserve"> element </w:t>
      </w:r>
      <w:proofErr w:type="spellStart"/>
      <w:r w:rsidRPr="00D122C7">
        <w:rPr>
          <w:sz w:val="28"/>
          <w:szCs w:val="28"/>
        </w:rPr>
        <w:t>tjetër</w:t>
      </w:r>
      <w:proofErr w:type="spellEnd"/>
      <w:r w:rsidRPr="00D122C7">
        <w:rPr>
          <w:sz w:val="28"/>
          <w:szCs w:val="28"/>
        </w:rPr>
        <w:t xml:space="preserve"> </w:t>
      </w:r>
      <w:proofErr w:type="spellStart"/>
      <w:r w:rsidRPr="00D122C7">
        <w:rPr>
          <w:sz w:val="28"/>
          <w:szCs w:val="28"/>
        </w:rPr>
        <w:t>thelbësor</w:t>
      </w:r>
      <w:proofErr w:type="spellEnd"/>
      <w:r w:rsidRPr="00D122C7">
        <w:rPr>
          <w:sz w:val="28"/>
          <w:szCs w:val="28"/>
        </w:rPr>
        <w:t xml:space="preserve"> </w:t>
      </w:r>
      <w:proofErr w:type="spellStart"/>
      <w:r w:rsidRPr="00D122C7">
        <w:rPr>
          <w:sz w:val="28"/>
          <w:szCs w:val="28"/>
        </w:rPr>
        <w:t>është</w:t>
      </w:r>
      <w:proofErr w:type="spellEnd"/>
      <w:r w:rsidRPr="00D122C7">
        <w:rPr>
          <w:sz w:val="28"/>
          <w:szCs w:val="28"/>
        </w:rPr>
        <w:t xml:space="preserve"> </w:t>
      </w:r>
      <w:proofErr w:type="spellStart"/>
      <w:r w:rsidRPr="00D122C7">
        <w:rPr>
          <w:sz w:val="28"/>
          <w:szCs w:val="28"/>
        </w:rPr>
        <w:t>përmirësimi</w:t>
      </w:r>
      <w:proofErr w:type="spellEnd"/>
      <w:r w:rsidRPr="00D122C7">
        <w:rPr>
          <w:sz w:val="28"/>
          <w:szCs w:val="28"/>
        </w:rPr>
        <w:t xml:space="preserve"> </w:t>
      </w:r>
      <w:proofErr w:type="spellStart"/>
      <w:r w:rsidRPr="00D122C7">
        <w:rPr>
          <w:sz w:val="28"/>
          <w:szCs w:val="28"/>
        </w:rPr>
        <w:t>i</w:t>
      </w:r>
      <w:proofErr w:type="spellEnd"/>
      <w:r w:rsidRPr="00D122C7">
        <w:rPr>
          <w:sz w:val="28"/>
          <w:szCs w:val="28"/>
        </w:rPr>
        <w:t xml:space="preserve"> </w:t>
      </w:r>
      <w:proofErr w:type="spellStart"/>
      <w:r w:rsidRPr="00D122C7">
        <w:rPr>
          <w:sz w:val="28"/>
          <w:szCs w:val="28"/>
        </w:rPr>
        <w:t>funksionimit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regjistrit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pronarëve</w:t>
      </w:r>
      <w:proofErr w:type="spellEnd"/>
      <w:r w:rsidRPr="00D122C7">
        <w:rPr>
          <w:sz w:val="28"/>
          <w:szCs w:val="28"/>
        </w:rPr>
        <w:t xml:space="preserve"> </w:t>
      </w:r>
      <w:proofErr w:type="spellStart"/>
      <w:r w:rsidRPr="00D122C7">
        <w:rPr>
          <w:sz w:val="28"/>
          <w:szCs w:val="28"/>
        </w:rPr>
        <w:t>përfitues</w:t>
      </w:r>
      <w:proofErr w:type="spellEnd"/>
      <w:r w:rsidRPr="00D122C7">
        <w:rPr>
          <w:sz w:val="28"/>
          <w:szCs w:val="28"/>
        </w:rPr>
        <w:t xml:space="preserve">, </w:t>
      </w:r>
      <w:proofErr w:type="spellStart"/>
      <w:r w:rsidRPr="00D122C7">
        <w:rPr>
          <w:sz w:val="28"/>
          <w:szCs w:val="28"/>
        </w:rPr>
        <w:t>përmes</w:t>
      </w:r>
      <w:proofErr w:type="spellEnd"/>
      <w:r w:rsidRPr="00D122C7">
        <w:rPr>
          <w:sz w:val="28"/>
          <w:szCs w:val="28"/>
        </w:rPr>
        <w:t xml:space="preserve"> </w:t>
      </w:r>
      <w:proofErr w:type="spellStart"/>
      <w:r w:rsidRPr="00D122C7">
        <w:rPr>
          <w:sz w:val="28"/>
          <w:szCs w:val="28"/>
        </w:rPr>
        <w:t>forcimit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detyrimeve</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raportim</w:t>
      </w:r>
      <w:proofErr w:type="spellEnd"/>
      <w:r w:rsidRPr="00D122C7">
        <w:rPr>
          <w:sz w:val="28"/>
          <w:szCs w:val="28"/>
        </w:rPr>
        <w:t xml:space="preserve">, </w:t>
      </w:r>
      <w:proofErr w:type="spellStart"/>
      <w:r w:rsidRPr="00D122C7">
        <w:rPr>
          <w:sz w:val="28"/>
          <w:szCs w:val="28"/>
        </w:rPr>
        <w:t>përditësim</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verifikim</w:t>
      </w:r>
      <w:proofErr w:type="spellEnd"/>
      <w:r w:rsidRPr="00D122C7">
        <w:rPr>
          <w:sz w:val="28"/>
          <w:szCs w:val="28"/>
        </w:rPr>
        <w:t xml:space="preserve">, </w:t>
      </w:r>
      <w:proofErr w:type="spellStart"/>
      <w:r w:rsidRPr="00D122C7">
        <w:rPr>
          <w:sz w:val="28"/>
          <w:szCs w:val="28"/>
        </w:rPr>
        <w:t>si</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përmes</w:t>
      </w:r>
      <w:proofErr w:type="spellEnd"/>
      <w:r w:rsidRPr="00D122C7">
        <w:rPr>
          <w:sz w:val="28"/>
          <w:szCs w:val="28"/>
        </w:rPr>
        <w:t xml:space="preserve"> </w:t>
      </w:r>
      <w:proofErr w:type="spellStart"/>
      <w:r w:rsidRPr="00D122C7">
        <w:rPr>
          <w:sz w:val="28"/>
          <w:szCs w:val="28"/>
        </w:rPr>
        <w:t>mekanizmave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raportimit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mospërputhjeve</w:t>
      </w:r>
      <w:proofErr w:type="spellEnd"/>
      <w:r w:rsidRPr="00D122C7">
        <w:rPr>
          <w:sz w:val="28"/>
          <w:szCs w:val="28"/>
        </w:rPr>
        <w:t xml:space="preserve"> </w:t>
      </w:r>
      <w:proofErr w:type="spellStart"/>
      <w:r w:rsidRPr="00D122C7">
        <w:rPr>
          <w:sz w:val="28"/>
          <w:szCs w:val="28"/>
        </w:rPr>
        <w:t>nga</w:t>
      </w:r>
      <w:proofErr w:type="spellEnd"/>
      <w:r w:rsidRPr="00D122C7">
        <w:rPr>
          <w:sz w:val="28"/>
          <w:szCs w:val="28"/>
        </w:rPr>
        <w:t xml:space="preserve"> </w:t>
      </w:r>
      <w:proofErr w:type="spellStart"/>
      <w:r w:rsidRPr="00D122C7">
        <w:rPr>
          <w:sz w:val="28"/>
          <w:szCs w:val="28"/>
        </w:rPr>
        <w:t>subjektet</w:t>
      </w:r>
      <w:proofErr w:type="spellEnd"/>
      <w:r w:rsidRPr="00D122C7">
        <w:rPr>
          <w:sz w:val="28"/>
          <w:szCs w:val="28"/>
        </w:rPr>
        <w:t xml:space="preserve"> </w:t>
      </w:r>
      <w:proofErr w:type="spellStart"/>
      <w:r w:rsidRPr="00D122C7">
        <w:rPr>
          <w:sz w:val="28"/>
          <w:szCs w:val="28"/>
        </w:rPr>
        <w:t>raportuese</w:t>
      </w:r>
      <w:proofErr w:type="spellEnd"/>
      <w:r w:rsidRPr="00D122C7">
        <w:rPr>
          <w:sz w:val="28"/>
          <w:szCs w:val="28"/>
        </w:rPr>
        <w:t xml:space="preserve">. </w:t>
      </w:r>
      <w:proofErr w:type="spellStart"/>
      <w:r w:rsidRPr="00D122C7">
        <w:rPr>
          <w:sz w:val="28"/>
          <w:szCs w:val="28"/>
        </w:rPr>
        <w:t>Kjo</w:t>
      </w:r>
      <w:proofErr w:type="spellEnd"/>
      <w:r w:rsidRPr="00D122C7">
        <w:rPr>
          <w:sz w:val="28"/>
          <w:szCs w:val="28"/>
        </w:rPr>
        <w:t xml:space="preserve"> u </w:t>
      </w:r>
      <w:proofErr w:type="spellStart"/>
      <w:r w:rsidRPr="00D122C7">
        <w:rPr>
          <w:sz w:val="28"/>
          <w:szCs w:val="28"/>
        </w:rPr>
        <w:t>mundëson</w:t>
      </w:r>
      <w:proofErr w:type="spellEnd"/>
      <w:r w:rsidRPr="00D122C7">
        <w:rPr>
          <w:sz w:val="28"/>
          <w:szCs w:val="28"/>
        </w:rPr>
        <w:t xml:space="preserve"> </w:t>
      </w:r>
      <w:proofErr w:type="spellStart"/>
      <w:r w:rsidRPr="00D122C7">
        <w:rPr>
          <w:sz w:val="28"/>
          <w:szCs w:val="28"/>
        </w:rPr>
        <w:t>autoriteteve</w:t>
      </w:r>
      <w:proofErr w:type="spellEnd"/>
      <w:r w:rsidRPr="00D122C7">
        <w:rPr>
          <w:sz w:val="28"/>
          <w:szCs w:val="28"/>
        </w:rPr>
        <w:t xml:space="preserve"> </w:t>
      </w:r>
      <w:proofErr w:type="spellStart"/>
      <w:r w:rsidRPr="00D122C7">
        <w:rPr>
          <w:sz w:val="28"/>
          <w:szCs w:val="28"/>
        </w:rPr>
        <w:t>kompetente</w:t>
      </w:r>
      <w:proofErr w:type="spellEnd"/>
      <w:r w:rsidRPr="00D122C7">
        <w:rPr>
          <w:sz w:val="28"/>
          <w:szCs w:val="28"/>
        </w:rPr>
        <w:t xml:space="preserve"> </w:t>
      </w:r>
      <w:proofErr w:type="spellStart"/>
      <w:r w:rsidRPr="00D122C7">
        <w:rPr>
          <w:sz w:val="28"/>
          <w:szCs w:val="28"/>
        </w:rPr>
        <w:t>akses</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shpejtë</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efektiv</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informacionin</w:t>
      </w:r>
      <w:proofErr w:type="spellEnd"/>
      <w:r w:rsidRPr="00D122C7">
        <w:rPr>
          <w:sz w:val="28"/>
          <w:szCs w:val="28"/>
        </w:rPr>
        <w:t xml:space="preserve"> e </w:t>
      </w:r>
      <w:proofErr w:type="spellStart"/>
      <w:r w:rsidRPr="00D122C7">
        <w:rPr>
          <w:sz w:val="28"/>
          <w:szCs w:val="28"/>
        </w:rPr>
        <w:t>nevojshëm</w:t>
      </w:r>
      <w:proofErr w:type="spellEnd"/>
      <w:r w:rsidRPr="00D122C7">
        <w:rPr>
          <w:sz w:val="28"/>
          <w:szCs w:val="28"/>
        </w:rPr>
        <w:t xml:space="preserve"> </w:t>
      </w:r>
      <w:proofErr w:type="spellStart"/>
      <w:r w:rsidRPr="00D122C7">
        <w:rPr>
          <w:sz w:val="28"/>
          <w:szCs w:val="28"/>
        </w:rPr>
        <w:t>për</w:t>
      </w:r>
      <w:proofErr w:type="spellEnd"/>
      <w:r w:rsidRPr="00D122C7">
        <w:rPr>
          <w:sz w:val="28"/>
          <w:szCs w:val="28"/>
        </w:rPr>
        <w:t xml:space="preserve"> </w:t>
      </w:r>
      <w:proofErr w:type="spellStart"/>
      <w:r w:rsidRPr="00D122C7">
        <w:rPr>
          <w:sz w:val="28"/>
          <w:szCs w:val="28"/>
        </w:rPr>
        <w:t>parandalimin</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hetimin</w:t>
      </w:r>
      <w:proofErr w:type="spellEnd"/>
      <w:r w:rsidRPr="00D122C7">
        <w:rPr>
          <w:sz w:val="28"/>
          <w:szCs w:val="28"/>
        </w:rPr>
        <w:t xml:space="preserve"> e </w:t>
      </w:r>
      <w:proofErr w:type="spellStart"/>
      <w:r w:rsidRPr="00D122C7">
        <w:rPr>
          <w:sz w:val="28"/>
          <w:szCs w:val="28"/>
        </w:rPr>
        <w:t>aktiviteteve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paligjshme</w:t>
      </w:r>
      <w:proofErr w:type="spellEnd"/>
      <w:r w:rsidRPr="00D122C7">
        <w:rPr>
          <w:sz w:val="28"/>
          <w:szCs w:val="28"/>
        </w:rPr>
        <w:t xml:space="preserve"> </w:t>
      </w:r>
      <w:proofErr w:type="spellStart"/>
      <w:r w:rsidRPr="00D122C7">
        <w:rPr>
          <w:sz w:val="28"/>
          <w:szCs w:val="28"/>
        </w:rPr>
        <w:t>financiare</w:t>
      </w:r>
      <w:proofErr w:type="spellEnd"/>
      <w:r w:rsidRPr="00D122C7">
        <w:rPr>
          <w:sz w:val="28"/>
          <w:szCs w:val="28"/>
        </w:rPr>
        <w:t>.</w:t>
      </w:r>
    </w:p>
    <w:p w14:paraId="487CF10A" w14:textId="77777777" w:rsidR="005E1581" w:rsidRPr="00D122C7" w:rsidRDefault="005E1581" w:rsidP="005E1581">
      <w:pPr>
        <w:pStyle w:val="NormalWeb"/>
        <w:jc w:val="both"/>
        <w:rPr>
          <w:sz w:val="28"/>
          <w:szCs w:val="28"/>
        </w:rPr>
      </w:pPr>
      <w:proofErr w:type="spellStart"/>
      <w:r w:rsidRPr="00D122C7">
        <w:rPr>
          <w:sz w:val="28"/>
          <w:szCs w:val="28"/>
        </w:rPr>
        <w:lastRenderedPageBreak/>
        <w:t>Në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njëjtën</w:t>
      </w:r>
      <w:proofErr w:type="spellEnd"/>
      <w:r w:rsidRPr="00D122C7">
        <w:rPr>
          <w:sz w:val="28"/>
          <w:szCs w:val="28"/>
        </w:rPr>
        <w:t xml:space="preserve"> </w:t>
      </w:r>
      <w:proofErr w:type="spellStart"/>
      <w:r w:rsidRPr="00D122C7">
        <w:rPr>
          <w:sz w:val="28"/>
          <w:szCs w:val="28"/>
        </w:rPr>
        <w:t>kohë</w:t>
      </w:r>
      <w:proofErr w:type="spellEnd"/>
      <w:r w:rsidRPr="00D122C7">
        <w:rPr>
          <w:sz w:val="28"/>
          <w:szCs w:val="28"/>
        </w:rPr>
        <w:t xml:space="preserve">, </w:t>
      </w:r>
      <w:proofErr w:type="spellStart"/>
      <w:r w:rsidRPr="00D122C7">
        <w:rPr>
          <w:sz w:val="28"/>
          <w:szCs w:val="28"/>
        </w:rPr>
        <w:t>projektligji</w:t>
      </w:r>
      <w:proofErr w:type="spellEnd"/>
      <w:r w:rsidRPr="00D122C7">
        <w:rPr>
          <w:sz w:val="28"/>
          <w:szCs w:val="28"/>
        </w:rPr>
        <w:t xml:space="preserve"> </w:t>
      </w:r>
      <w:proofErr w:type="spellStart"/>
      <w:r w:rsidRPr="00D122C7">
        <w:rPr>
          <w:sz w:val="28"/>
          <w:szCs w:val="28"/>
        </w:rPr>
        <w:t>forcon</w:t>
      </w:r>
      <w:proofErr w:type="spellEnd"/>
      <w:r w:rsidRPr="00D122C7">
        <w:rPr>
          <w:sz w:val="28"/>
          <w:szCs w:val="28"/>
        </w:rPr>
        <w:t xml:space="preserve"> </w:t>
      </w:r>
      <w:proofErr w:type="spellStart"/>
      <w:r w:rsidRPr="00D122C7">
        <w:rPr>
          <w:sz w:val="28"/>
          <w:szCs w:val="28"/>
        </w:rPr>
        <w:t>përgjegjësitë</w:t>
      </w:r>
      <w:proofErr w:type="spellEnd"/>
      <w:r w:rsidRPr="00D122C7">
        <w:rPr>
          <w:sz w:val="28"/>
          <w:szCs w:val="28"/>
        </w:rPr>
        <w:t xml:space="preserve"> e </w:t>
      </w:r>
      <w:proofErr w:type="spellStart"/>
      <w:r w:rsidRPr="00D122C7">
        <w:rPr>
          <w:sz w:val="28"/>
          <w:szCs w:val="28"/>
        </w:rPr>
        <w:t>subjekteve</w:t>
      </w:r>
      <w:proofErr w:type="spellEnd"/>
      <w:r w:rsidRPr="00D122C7">
        <w:rPr>
          <w:sz w:val="28"/>
          <w:szCs w:val="28"/>
        </w:rPr>
        <w:t xml:space="preserve"> </w:t>
      </w:r>
      <w:proofErr w:type="spellStart"/>
      <w:r w:rsidRPr="00D122C7">
        <w:rPr>
          <w:sz w:val="28"/>
          <w:szCs w:val="28"/>
        </w:rPr>
        <w:t>raportuese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institucioneve</w:t>
      </w:r>
      <w:proofErr w:type="spellEnd"/>
      <w:r w:rsidRPr="00D122C7">
        <w:rPr>
          <w:sz w:val="28"/>
          <w:szCs w:val="28"/>
        </w:rPr>
        <w:t xml:space="preserve"> </w:t>
      </w:r>
      <w:proofErr w:type="spellStart"/>
      <w:r w:rsidRPr="00D122C7">
        <w:rPr>
          <w:sz w:val="28"/>
          <w:szCs w:val="28"/>
        </w:rPr>
        <w:t>mbikëqyrëse</w:t>
      </w:r>
      <w:proofErr w:type="spellEnd"/>
      <w:r w:rsidRPr="00D122C7">
        <w:rPr>
          <w:sz w:val="28"/>
          <w:szCs w:val="28"/>
        </w:rPr>
        <w:t xml:space="preserve">, duke </w:t>
      </w:r>
      <w:proofErr w:type="spellStart"/>
      <w:r w:rsidRPr="00D122C7">
        <w:rPr>
          <w:sz w:val="28"/>
          <w:szCs w:val="28"/>
        </w:rPr>
        <w:t>rritur</w:t>
      </w:r>
      <w:proofErr w:type="spellEnd"/>
      <w:r w:rsidRPr="00D122C7">
        <w:rPr>
          <w:sz w:val="28"/>
          <w:szCs w:val="28"/>
        </w:rPr>
        <w:t xml:space="preserve"> </w:t>
      </w:r>
      <w:proofErr w:type="spellStart"/>
      <w:r w:rsidRPr="00D122C7">
        <w:rPr>
          <w:sz w:val="28"/>
          <w:szCs w:val="28"/>
        </w:rPr>
        <w:t>efektivitetin</w:t>
      </w:r>
      <w:proofErr w:type="spellEnd"/>
      <w:r w:rsidRPr="00D122C7">
        <w:rPr>
          <w:sz w:val="28"/>
          <w:szCs w:val="28"/>
        </w:rPr>
        <w:t xml:space="preserve"> e </w:t>
      </w:r>
      <w:proofErr w:type="spellStart"/>
      <w:r w:rsidRPr="00D122C7">
        <w:rPr>
          <w:sz w:val="28"/>
          <w:szCs w:val="28"/>
        </w:rPr>
        <w:t>kuadrit</w:t>
      </w:r>
      <w:proofErr w:type="spellEnd"/>
      <w:r w:rsidRPr="00D122C7">
        <w:rPr>
          <w:sz w:val="28"/>
          <w:szCs w:val="28"/>
        </w:rPr>
        <w:t xml:space="preserve"> </w:t>
      </w:r>
      <w:proofErr w:type="spellStart"/>
      <w:r w:rsidRPr="00D122C7">
        <w:rPr>
          <w:sz w:val="28"/>
          <w:szCs w:val="28"/>
        </w:rPr>
        <w:t>kundër</w:t>
      </w:r>
      <w:proofErr w:type="spellEnd"/>
      <w:r w:rsidRPr="00D122C7">
        <w:rPr>
          <w:sz w:val="28"/>
          <w:szCs w:val="28"/>
        </w:rPr>
        <w:t xml:space="preserve"> </w:t>
      </w:r>
      <w:proofErr w:type="spellStart"/>
      <w:r w:rsidRPr="00D122C7">
        <w:rPr>
          <w:sz w:val="28"/>
          <w:szCs w:val="28"/>
        </w:rPr>
        <w:t>pastrimit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parave</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financimit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terrorizmit</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duke </w:t>
      </w:r>
      <w:proofErr w:type="spellStart"/>
      <w:r w:rsidRPr="00D122C7">
        <w:rPr>
          <w:sz w:val="28"/>
          <w:szCs w:val="28"/>
        </w:rPr>
        <w:t>kontribuar</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mjedis</w:t>
      </w:r>
      <w:proofErr w:type="spellEnd"/>
      <w:r w:rsidRPr="00D122C7">
        <w:rPr>
          <w:sz w:val="28"/>
          <w:szCs w:val="28"/>
        </w:rPr>
        <w:t xml:space="preserve"> </w:t>
      </w:r>
      <w:proofErr w:type="spellStart"/>
      <w:r w:rsidRPr="00D122C7">
        <w:rPr>
          <w:sz w:val="28"/>
          <w:szCs w:val="28"/>
        </w:rPr>
        <w:t>biznesi</w:t>
      </w:r>
      <w:proofErr w:type="spellEnd"/>
      <w:r w:rsidRPr="00D122C7">
        <w:rPr>
          <w:sz w:val="28"/>
          <w:szCs w:val="28"/>
        </w:rPr>
        <w:t xml:space="preserve"> </w:t>
      </w:r>
      <w:proofErr w:type="spellStart"/>
      <w:r w:rsidRPr="00D122C7">
        <w:rPr>
          <w:sz w:val="28"/>
          <w:szCs w:val="28"/>
        </w:rPr>
        <w:t>më</w:t>
      </w:r>
      <w:proofErr w:type="spellEnd"/>
      <w:r w:rsidRPr="00D122C7">
        <w:rPr>
          <w:sz w:val="28"/>
          <w:szCs w:val="28"/>
        </w:rPr>
        <w:t xml:space="preserve"> transparent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besueshëm</w:t>
      </w:r>
      <w:proofErr w:type="spellEnd"/>
      <w:r w:rsidRPr="00D122C7">
        <w:rPr>
          <w:sz w:val="28"/>
          <w:szCs w:val="28"/>
        </w:rPr>
        <w:t>.</w:t>
      </w:r>
    </w:p>
    <w:p w14:paraId="7C37F8D3" w14:textId="77777777" w:rsidR="005E1581" w:rsidRPr="00D122C7" w:rsidRDefault="005E1581" w:rsidP="005E1581">
      <w:pPr>
        <w:pStyle w:val="NormalWeb"/>
        <w:jc w:val="both"/>
        <w:rPr>
          <w:sz w:val="28"/>
          <w:szCs w:val="28"/>
        </w:rPr>
      </w:pPr>
      <w:proofErr w:type="spellStart"/>
      <w:r w:rsidRPr="00D122C7">
        <w:rPr>
          <w:sz w:val="28"/>
          <w:szCs w:val="28"/>
        </w:rPr>
        <w:t>Të</w:t>
      </w:r>
      <w:proofErr w:type="spellEnd"/>
      <w:r w:rsidRPr="00D122C7">
        <w:rPr>
          <w:sz w:val="28"/>
          <w:szCs w:val="28"/>
        </w:rPr>
        <w:t xml:space="preserve"> </w:t>
      </w:r>
      <w:proofErr w:type="spellStart"/>
      <w:r w:rsidRPr="00D122C7">
        <w:rPr>
          <w:sz w:val="28"/>
          <w:szCs w:val="28"/>
        </w:rPr>
        <w:t>gjitha</w:t>
      </w:r>
      <w:proofErr w:type="spellEnd"/>
      <w:r w:rsidRPr="00D122C7">
        <w:rPr>
          <w:sz w:val="28"/>
          <w:szCs w:val="28"/>
        </w:rPr>
        <w:t xml:space="preserve"> </w:t>
      </w:r>
      <w:proofErr w:type="spellStart"/>
      <w:r w:rsidRPr="00D122C7">
        <w:rPr>
          <w:sz w:val="28"/>
          <w:szCs w:val="28"/>
        </w:rPr>
        <w:t>këto</w:t>
      </w:r>
      <w:proofErr w:type="spellEnd"/>
      <w:r w:rsidRPr="00D122C7">
        <w:rPr>
          <w:sz w:val="28"/>
          <w:szCs w:val="28"/>
        </w:rPr>
        <w:t xml:space="preserve"> </w:t>
      </w:r>
      <w:proofErr w:type="spellStart"/>
      <w:r w:rsidRPr="00D122C7">
        <w:rPr>
          <w:sz w:val="28"/>
          <w:szCs w:val="28"/>
        </w:rPr>
        <w:t>ndërhyrje</w:t>
      </w:r>
      <w:proofErr w:type="spellEnd"/>
      <w:r w:rsidRPr="00D122C7">
        <w:rPr>
          <w:sz w:val="28"/>
          <w:szCs w:val="28"/>
        </w:rPr>
        <w:t xml:space="preserve"> </w:t>
      </w:r>
      <w:proofErr w:type="spellStart"/>
      <w:r w:rsidRPr="00D122C7">
        <w:rPr>
          <w:sz w:val="28"/>
          <w:szCs w:val="28"/>
        </w:rPr>
        <w:t>sigurojnë</w:t>
      </w:r>
      <w:proofErr w:type="spellEnd"/>
      <w:r w:rsidRPr="00D122C7">
        <w:rPr>
          <w:sz w:val="28"/>
          <w:szCs w:val="28"/>
        </w:rPr>
        <w:t xml:space="preserve">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nivel</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lartë</w:t>
      </w:r>
      <w:proofErr w:type="spellEnd"/>
      <w:r w:rsidRPr="00D122C7">
        <w:rPr>
          <w:sz w:val="28"/>
          <w:szCs w:val="28"/>
        </w:rPr>
        <w:t xml:space="preserve"> </w:t>
      </w:r>
      <w:proofErr w:type="spellStart"/>
      <w:r w:rsidRPr="00D122C7">
        <w:rPr>
          <w:sz w:val="28"/>
          <w:szCs w:val="28"/>
        </w:rPr>
        <w:t>përafrimi</w:t>
      </w:r>
      <w:proofErr w:type="spellEnd"/>
      <w:r w:rsidRPr="00D122C7">
        <w:rPr>
          <w:sz w:val="28"/>
          <w:szCs w:val="28"/>
        </w:rPr>
        <w:t xml:space="preserve"> me acquis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Bashkimit</w:t>
      </w:r>
      <w:proofErr w:type="spellEnd"/>
      <w:r w:rsidRPr="00D122C7">
        <w:rPr>
          <w:sz w:val="28"/>
          <w:szCs w:val="28"/>
        </w:rPr>
        <w:t xml:space="preserve"> </w:t>
      </w:r>
      <w:proofErr w:type="spellStart"/>
      <w:r w:rsidRPr="00D122C7">
        <w:rPr>
          <w:sz w:val="28"/>
          <w:szCs w:val="28"/>
        </w:rPr>
        <w:t>Evropian</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standardet</w:t>
      </w:r>
      <w:proofErr w:type="spellEnd"/>
      <w:r w:rsidRPr="00D122C7">
        <w:rPr>
          <w:sz w:val="28"/>
          <w:szCs w:val="28"/>
        </w:rPr>
        <w:t xml:space="preserve"> </w:t>
      </w:r>
      <w:proofErr w:type="spellStart"/>
      <w:r w:rsidRPr="00D122C7">
        <w:rPr>
          <w:sz w:val="28"/>
          <w:szCs w:val="28"/>
        </w:rPr>
        <w:t>ndërkombëtare</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fushën</w:t>
      </w:r>
      <w:proofErr w:type="spellEnd"/>
      <w:r w:rsidRPr="00D122C7">
        <w:rPr>
          <w:sz w:val="28"/>
          <w:szCs w:val="28"/>
        </w:rPr>
        <w:t xml:space="preserve"> AML/CFT, duke </w:t>
      </w:r>
      <w:proofErr w:type="spellStart"/>
      <w:r w:rsidRPr="00D122C7">
        <w:rPr>
          <w:sz w:val="28"/>
          <w:szCs w:val="28"/>
        </w:rPr>
        <w:t>krijuar</w:t>
      </w:r>
      <w:proofErr w:type="spellEnd"/>
      <w:r w:rsidRPr="00D122C7">
        <w:rPr>
          <w:sz w:val="28"/>
          <w:szCs w:val="28"/>
        </w:rPr>
        <w:t xml:space="preserve"> </w:t>
      </w:r>
      <w:proofErr w:type="spellStart"/>
      <w:r w:rsidRPr="00D122C7">
        <w:rPr>
          <w:sz w:val="28"/>
          <w:szCs w:val="28"/>
        </w:rPr>
        <w:t>një</w:t>
      </w:r>
      <w:proofErr w:type="spellEnd"/>
      <w:r w:rsidRPr="00D122C7">
        <w:rPr>
          <w:sz w:val="28"/>
          <w:szCs w:val="28"/>
        </w:rPr>
        <w:t xml:space="preserve"> </w:t>
      </w:r>
      <w:proofErr w:type="spellStart"/>
      <w:r w:rsidRPr="00D122C7">
        <w:rPr>
          <w:sz w:val="28"/>
          <w:szCs w:val="28"/>
        </w:rPr>
        <w:t>sistem</w:t>
      </w:r>
      <w:proofErr w:type="spellEnd"/>
      <w:r w:rsidRPr="00D122C7">
        <w:rPr>
          <w:sz w:val="28"/>
          <w:szCs w:val="28"/>
        </w:rPr>
        <w:t xml:space="preserve"> </w:t>
      </w:r>
      <w:proofErr w:type="spellStart"/>
      <w:r w:rsidRPr="00D122C7">
        <w:rPr>
          <w:sz w:val="28"/>
          <w:szCs w:val="28"/>
        </w:rPr>
        <w:t>më</w:t>
      </w:r>
      <w:proofErr w:type="spellEnd"/>
      <w:r w:rsidRPr="00D122C7">
        <w:rPr>
          <w:sz w:val="28"/>
          <w:szCs w:val="28"/>
        </w:rPr>
        <w:t xml:space="preserve"> transparent, </w:t>
      </w:r>
      <w:proofErr w:type="spellStart"/>
      <w:r w:rsidRPr="00D122C7">
        <w:rPr>
          <w:sz w:val="28"/>
          <w:szCs w:val="28"/>
        </w:rPr>
        <w:t>më</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besueshëm</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më</w:t>
      </w:r>
      <w:proofErr w:type="spellEnd"/>
      <w:r w:rsidRPr="00D122C7">
        <w:rPr>
          <w:sz w:val="28"/>
          <w:szCs w:val="28"/>
        </w:rPr>
        <w:t xml:space="preserve"> </w:t>
      </w:r>
      <w:proofErr w:type="spellStart"/>
      <w:r w:rsidRPr="00D122C7">
        <w:rPr>
          <w:sz w:val="28"/>
          <w:szCs w:val="28"/>
        </w:rPr>
        <w:t>efektiv</w:t>
      </w:r>
      <w:proofErr w:type="spellEnd"/>
      <w:r w:rsidRPr="00D122C7">
        <w:rPr>
          <w:sz w:val="28"/>
          <w:szCs w:val="28"/>
        </w:rPr>
        <w:t xml:space="preserve"> </w:t>
      </w:r>
      <w:proofErr w:type="spellStart"/>
      <w:r w:rsidRPr="00D122C7">
        <w:rPr>
          <w:sz w:val="28"/>
          <w:szCs w:val="28"/>
        </w:rPr>
        <w:t>në</w:t>
      </w:r>
      <w:proofErr w:type="spellEnd"/>
      <w:r w:rsidRPr="00D122C7">
        <w:rPr>
          <w:sz w:val="28"/>
          <w:szCs w:val="28"/>
        </w:rPr>
        <w:t xml:space="preserve"> </w:t>
      </w:r>
      <w:proofErr w:type="spellStart"/>
      <w:r w:rsidRPr="00D122C7">
        <w:rPr>
          <w:sz w:val="28"/>
          <w:szCs w:val="28"/>
        </w:rPr>
        <w:t>funksion</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forcimit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integritetit</w:t>
      </w:r>
      <w:proofErr w:type="spellEnd"/>
      <w:r w:rsidRPr="00D122C7">
        <w:rPr>
          <w:sz w:val="28"/>
          <w:szCs w:val="28"/>
        </w:rPr>
        <w:t xml:space="preserve"> </w:t>
      </w:r>
      <w:proofErr w:type="spellStart"/>
      <w:r w:rsidRPr="00D122C7">
        <w:rPr>
          <w:sz w:val="28"/>
          <w:szCs w:val="28"/>
        </w:rPr>
        <w:t>financiar</w:t>
      </w:r>
      <w:proofErr w:type="spellEnd"/>
      <w:r w:rsidRPr="00D122C7">
        <w:rPr>
          <w:sz w:val="28"/>
          <w:szCs w:val="28"/>
        </w:rPr>
        <w:t xml:space="preserve"> </w:t>
      </w:r>
      <w:proofErr w:type="spellStart"/>
      <w:r w:rsidRPr="00D122C7">
        <w:rPr>
          <w:sz w:val="28"/>
          <w:szCs w:val="28"/>
        </w:rPr>
        <w:t>dhe</w:t>
      </w:r>
      <w:proofErr w:type="spellEnd"/>
      <w:r w:rsidRPr="00D122C7">
        <w:rPr>
          <w:sz w:val="28"/>
          <w:szCs w:val="28"/>
        </w:rPr>
        <w:t xml:space="preserve"> </w:t>
      </w:r>
      <w:proofErr w:type="spellStart"/>
      <w:r w:rsidRPr="00D122C7">
        <w:rPr>
          <w:sz w:val="28"/>
          <w:szCs w:val="28"/>
        </w:rPr>
        <w:t>sundimit</w:t>
      </w:r>
      <w:proofErr w:type="spellEnd"/>
      <w:r w:rsidRPr="00D122C7">
        <w:rPr>
          <w:sz w:val="28"/>
          <w:szCs w:val="28"/>
        </w:rPr>
        <w:t xml:space="preserve"> </w:t>
      </w:r>
      <w:proofErr w:type="spellStart"/>
      <w:r w:rsidRPr="00D122C7">
        <w:rPr>
          <w:sz w:val="28"/>
          <w:szCs w:val="28"/>
        </w:rPr>
        <w:t>të</w:t>
      </w:r>
      <w:proofErr w:type="spellEnd"/>
      <w:r w:rsidRPr="00D122C7">
        <w:rPr>
          <w:sz w:val="28"/>
          <w:szCs w:val="28"/>
        </w:rPr>
        <w:t xml:space="preserve"> </w:t>
      </w:r>
      <w:proofErr w:type="spellStart"/>
      <w:r w:rsidRPr="00D122C7">
        <w:rPr>
          <w:sz w:val="28"/>
          <w:szCs w:val="28"/>
        </w:rPr>
        <w:t>ligjit</w:t>
      </w:r>
      <w:proofErr w:type="spellEnd"/>
      <w:r w:rsidRPr="00D122C7">
        <w:rPr>
          <w:sz w:val="28"/>
          <w:szCs w:val="28"/>
        </w:rPr>
        <w:t>.</w:t>
      </w:r>
    </w:p>
    <w:p w14:paraId="33C7AA1C" w14:textId="0FB149BA" w:rsidR="002770A9" w:rsidRPr="00D122C7" w:rsidRDefault="002770A9" w:rsidP="002770A9">
      <w:pPr>
        <w:pStyle w:val="NormalWeb"/>
        <w:rPr>
          <w:sz w:val="28"/>
          <w:szCs w:val="28"/>
          <w:lang w:val="sq-AL"/>
        </w:rPr>
      </w:pPr>
      <w:r w:rsidRPr="00D122C7">
        <w:rPr>
          <w:b/>
          <w:bCs/>
          <w:sz w:val="28"/>
          <w:szCs w:val="28"/>
          <w:lang w:val="sq-AL"/>
        </w:rPr>
        <w:t>Përparësitë kryesore</w:t>
      </w:r>
      <w:r w:rsidRPr="00D122C7">
        <w:rPr>
          <w:sz w:val="28"/>
          <w:szCs w:val="28"/>
          <w:lang w:val="sq-AL"/>
        </w:rPr>
        <w:t xml:space="preserve"> </w:t>
      </w:r>
    </w:p>
    <w:p w14:paraId="0C4D3AF5" w14:textId="77777777" w:rsidR="002770A9" w:rsidRPr="00D122C7" w:rsidRDefault="002770A9" w:rsidP="002770A9">
      <w:pPr>
        <w:pStyle w:val="NormalWeb"/>
        <w:rPr>
          <w:sz w:val="28"/>
          <w:szCs w:val="28"/>
          <w:lang w:val="sq-AL"/>
        </w:rPr>
      </w:pPr>
      <w:r w:rsidRPr="00D122C7">
        <w:rPr>
          <w:sz w:val="28"/>
          <w:szCs w:val="28"/>
          <w:lang w:val="sq-AL"/>
        </w:rPr>
        <w:t>Përparësitë kryesore të projektligjit për regjistrin e pronarëve përfitues mund të formulohen në mënyrë juridiko-institucionale si më poshtë:</w:t>
      </w:r>
    </w:p>
    <w:p w14:paraId="014CE658" w14:textId="5587D547"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Forcon transparencën mbi strukturën e pronësisë dhe kontrollit të subjekteve juridike; </w:t>
      </w:r>
    </w:p>
    <w:p w14:paraId="7E2D714B" w14:textId="3719CB53"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Përmirëson kuadrin ekzistues ligjor në funksion të parandalimit të pastrimit të parave, financimit të terrorizmit dhe armëve të dëmtimit në masë; </w:t>
      </w:r>
    </w:p>
    <w:p w14:paraId="30603459" w14:textId="244970BC" w:rsidR="00EA2102" w:rsidRPr="00D122C7" w:rsidRDefault="00EA2102" w:rsidP="00D122C7">
      <w:pPr>
        <w:pStyle w:val="NormalWeb"/>
        <w:numPr>
          <w:ilvl w:val="0"/>
          <w:numId w:val="21"/>
        </w:numPr>
        <w:jc w:val="both"/>
        <w:rPr>
          <w:sz w:val="28"/>
          <w:szCs w:val="28"/>
          <w:lang w:val="sq-AL"/>
        </w:rPr>
      </w:pPr>
      <w:r w:rsidRPr="00D122C7">
        <w:rPr>
          <w:sz w:val="28"/>
          <w:szCs w:val="28"/>
          <w:lang w:val="sq-AL"/>
        </w:rPr>
        <w:t>Rrit saktësinë, besueshmërinë dhe përditësimin e të dhënave të regjistruara;</w:t>
      </w:r>
    </w:p>
    <w:p w14:paraId="75C50123" w14:textId="6AC1CFBD"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Forcon rolin e organit administrues dhe bashkëpunimin ndërinstitucional ndërmjet autoriteteve kompetente;  </w:t>
      </w:r>
    </w:p>
    <w:p w14:paraId="21C98E82" w14:textId="2FBE16BF"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Lehtëson aksesin e autoriteteve kompetente në informacionin mbi pronësinë përfituese; </w:t>
      </w:r>
    </w:p>
    <w:p w14:paraId="4C6CCF31" w14:textId="53681C16"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Nxit përdorimin e sistemeve dixhitale dhe procedurave të standardizuara për administrimin e regjistrit; </w:t>
      </w:r>
    </w:p>
    <w:p w14:paraId="05556CF6" w14:textId="31974679" w:rsidR="00EA2102" w:rsidRPr="00D122C7" w:rsidRDefault="00EA2102" w:rsidP="00D122C7">
      <w:pPr>
        <w:pStyle w:val="NormalWeb"/>
        <w:numPr>
          <w:ilvl w:val="0"/>
          <w:numId w:val="21"/>
        </w:numPr>
        <w:jc w:val="both"/>
        <w:rPr>
          <w:sz w:val="28"/>
          <w:szCs w:val="28"/>
          <w:lang w:val="sq-AL"/>
        </w:rPr>
      </w:pPr>
      <w:r w:rsidRPr="00D122C7">
        <w:rPr>
          <w:sz w:val="28"/>
          <w:szCs w:val="28"/>
          <w:lang w:val="sq-AL"/>
        </w:rPr>
        <w:t xml:space="preserve">Përmirëson sigurinë juridike dhe klimën e biznesit; </w:t>
      </w:r>
    </w:p>
    <w:p w14:paraId="3941CAE5" w14:textId="5A1F0DC4" w:rsidR="00EA2102" w:rsidRPr="00D122C7" w:rsidRDefault="00EA2102" w:rsidP="00D122C7">
      <w:pPr>
        <w:pStyle w:val="NormalWeb"/>
        <w:numPr>
          <w:ilvl w:val="0"/>
          <w:numId w:val="21"/>
        </w:numPr>
        <w:jc w:val="both"/>
        <w:rPr>
          <w:sz w:val="28"/>
          <w:szCs w:val="28"/>
          <w:lang w:val="sq-AL"/>
        </w:rPr>
      </w:pPr>
      <w:r w:rsidRPr="00D122C7">
        <w:rPr>
          <w:sz w:val="28"/>
          <w:szCs w:val="28"/>
          <w:lang w:val="sq-AL"/>
        </w:rPr>
        <w:t>Kontribuon në avancimin e procesit të integrimit europian të Shqipërisë.</w:t>
      </w:r>
    </w:p>
    <w:p w14:paraId="2AACB66C" w14:textId="0BBA569C" w:rsidR="002770A9" w:rsidRPr="00D122C7" w:rsidRDefault="00EA2102" w:rsidP="00EA2102">
      <w:pPr>
        <w:jc w:val="both"/>
        <w:rPr>
          <w:rFonts w:ascii="Times New Roman" w:eastAsia="Times New Roman" w:hAnsi="Times New Roman" w:cs="Times New Roman"/>
          <w:sz w:val="28"/>
          <w:szCs w:val="28"/>
          <w:lang w:val="en-GB"/>
        </w:rPr>
      </w:pPr>
      <w:proofErr w:type="spellStart"/>
      <w:r w:rsidRPr="00D122C7">
        <w:rPr>
          <w:rFonts w:ascii="Times New Roman" w:eastAsia="Times New Roman" w:hAnsi="Times New Roman" w:cs="Times New Roman"/>
          <w:b/>
          <w:bCs/>
          <w:sz w:val="28"/>
          <w:szCs w:val="28"/>
          <w:lang w:val="en-GB"/>
        </w:rPr>
        <w:t>Efektet</w:t>
      </w:r>
      <w:proofErr w:type="spellEnd"/>
      <w:r w:rsidRPr="00D122C7">
        <w:rPr>
          <w:rFonts w:ascii="Times New Roman" w:eastAsia="Times New Roman" w:hAnsi="Times New Roman" w:cs="Times New Roman"/>
          <w:b/>
          <w:bCs/>
          <w:sz w:val="28"/>
          <w:szCs w:val="28"/>
          <w:lang w:val="en-GB"/>
        </w:rPr>
        <w:t xml:space="preserve"> e </w:t>
      </w:r>
      <w:proofErr w:type="spellStart"/>
      <w:r w:rsidRPr="00D122C7">
        <w:rPr>
          <w:rFonts w:ascii="Times New Roman" w:eastAsia="Times New Roman" w:hAnsi="Times New Roman" w:cs="Times New Roman"/>
          <w:b/>
          <w:bCs/>
          <w:sz w:val="28"/>
          <w:szCs w:val="28"/>
          <w:lang w:val="en-GB"/>
        </w:rPr>
        <w:t>pritshme</w:t>
      </w:r>
      <w:proofErr w:type="spellEnd"/>
      <w:r w:rsidRPr="00D122C7">
        <w:rPr>
          <w:rFonts w:ascii="Times New Roman" w:eastAsia="Times New Roman" w:hAnsi="Times New Roman" w:cs="Times New Roman"/>
          <w:sz w:val="28"/>
          <w:szCs w:val="28"/>
          <w:lang w:val="en-GB"/>
        </w:rPr>
        <w:t xml:space="preserve"> </w:t>
      </w:r>
    </w:p>
    <w:p w14:paraId="2665A6A4" w14:textId="3DE36AB1" w:rsidR="00EA2102" w:rsidRDefault="00EA2102" w:rsidP="00D122C7">
      <w:pPr>
        <w:jc w:val="both"/>
        <w:rPr>
          <w:rFonts w:ascii="Times New Roman" w:eastAsia="Times New Roman" w:hAnsi="Times New Roman" w:cs="Times New Roman"/>
          <w:sz w:val="28"/>
          <w:szCs w:val="28"/>
          <w:lang w:val="en-GB"/>
        </w:rPr>
      </w:pPr>
      <w:proofErr w:type="spellStart"/>
      <w:r w:rsidRPr="00D122C7">
        <w:rPr>
          <w:rFonts w:ascii="Times New Roman" w:eastAsia="Times New Roman" w:hAnsi="Times New Roman" w:cs="Times New Roman"/>
          <w:sz w:val="28"/>
          <w:szCs w:val="28"/>
        </w:rPr>
        <w:t>Efektet</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pritshme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projektligjit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konsistojnë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rritjen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transparencës</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mbi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pronësinë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përfituese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përmirësimin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identifikimit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pronarëve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realë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subjekteve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juridike</w:t>
      </w:r>
      <w:proofErr w:type="spellEnd"/>
      <w:r w:rsidRPr="00D122C7">
        <w:rPr>
          <w:rFonts w:ascii="Times New Roman" w:eastAsia="Times New Roman" w:hAnsi="Times New Roman" w:cs="Times New Roman"/>
          <w:sz w:val="28"/>
          <w:szCs w:val="28"/>
        </w:rPr>
        <w:t xml:space="preserve">, duke </w:t>
      </w:r>
      <w:proofErr w:type="spellStart"/>
      <w:r w:rsidRPr="00D122C7">
        <w:rPr>
          <w:rFonts w:ascii="Times New Roman" w:eastAsia="Times New Roman" w:hAnsi="Times New Roman" w:cs="Times New Roman"/>
          <w:sz w:val="28"/>
          <w:szCs w:val="28"/>
        </w:rPr>
        <w:t>reduktuar</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mundësitë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përdorim</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strukturave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fiktive</w:t>
      </w:r>
      <w:proofErr w:type="spellEnd"/>
      <w:r w:rsidRPr="00D122C7">
        <w:rPr>
          <w:rFonts w:ascii="Times New Roman" w:eastAsia="Times New Roman" w:hAnsi="Times New Roman" w:cs="Times New Roman"/>
          <w:sz w:val="28"/>
          <w:szCs w:val="28"/>
        </w:rPr>
        <w:t xml:space="preserve">. Ai </w:t>
      </w:r>
      <w:proofErr w:type="spellStart"/>
      <w:r w:rsidRPr="00D122C7">
        <w:rPr>
          <w:rFonts w:ascii="Times New Roman" w:eastAsia="Times New Roman" w:hAnsi="Times New Roman" w:cs="Times New Roman"/>
          <w:sz w:val="28"/>
          <w:szCs w:val="28"/>
        </w:rPr>
        <w:t>pritet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forcojë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mekanizmat</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parandalimit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pastrimit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parave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financimit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terrorizmit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përmes</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përmirësimit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cilësisë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besueshmërisë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dhënave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regjistër</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Gjithashtu</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parashikohet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rritje</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efikasitetit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administrativ</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bashkëpunimit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ndërinstitucional</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lehtësim</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procedurave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autoritetet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kompetente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aksesimin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informacionit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Zbatimi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tij</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pritet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nxisë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digjitalizimin</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standardizimin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proceseve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përmirësojë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klimën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biznesit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sigurinë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juridike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si</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dhe</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kontribuojë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në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avancimin</w:t>
      </w:r>
      <w:proofErr w:type="spellEnd"/>
      <w:r w:rsidRPr="00D122C7">
        <w:rPr>
          <w:rFonts w:ascii="Times New Roman" w:eastAsia="Times New Roman" w:hAnsi="Times New Roman" w:cs="Times New Roman"/>
          <w:sz w:val="28"/>
          <w:szCs w:val="28"/>
        </w:rPr>
        <w:t xml:space="preserve"> e </w:t>
      </w:r>
      <w:proofErr w:type="spellStart"/>
      <w:r w:rsidRPr="00D122C7">
        <w:rPr>
          <w:rFonts w:ascii="Times New Roman" w:eastAsia="Times New Roman" w:hAnsi="Times New Roman" w:cs="Times New Roman"/>
          <w:sz w:val="28"/>
          <w:szCs w:val="28"/>
        </w:rPr>
        <w:t>procesit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integrimit</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europian</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të</w:t>
      </w:r>
      <w:proofErr w:type="spellEnd"/>
      <w:r w:rsidRPr="00D122C7">
        <w:rPr>
          <w:rFonts w:ascii="Times New Roman" w:eastAsia="Times New Roman" w:hAnsi="Times New Roman" w:cs="Times New Roman"/>
          <w:sz w:val="28"/>
          <w:szCs w:val="28"/>
        </w:rPr>
        <w:t xml:space="preserve"> </w:t>
      </w:r>
      <w:proofErr w:type="spellStart"/>
      <w:r w:rsidRPr="00D122C7">
        <w:rPr>
          <w:rFonts w:ascii="Times New Roman" w:eastAsia="Times New Roman" w:hAnsi="Times New Roman" w:cs="Times New Roman"/>
          <w:sz w:val="28"/>
          <w:szCs w:val="28"/>
        </w:rPr>
        <w:t>Shqipëris</w:t>
      </w:r>
      <w:proofErr w:type="spellEnd"/>
      <w:r w:rsidRPr="00D122C7">
        <w:rPr>
          <w:rFonts w:ascii="Times New Roman" w:eastAsia="Times New Roman" w:hAnsi="Times New Roman" w:cs="Times New Roman"/>
          <w:sz w:val="28"/>
          <w:szCs w:val="28"/>
          <w:lang w:val="en-GB"/>
        </w:rPr>
        <w:t>ë.</w:t>
      </w:r>
    </w:p>
    <w:p w14:paraId="1DFC66A8" w14:textId="679D32CB" w:rsidR="009010A6" w:rsidRPr="00B26D79" w:rsidRDefault="009010A6" w:rsidP="00D122C7">
      <w:pPr>
        <w:jc w:val="both"/>
        <w:rPr>
          <w:rFonts w:ascii="Times New Roman" w:eastAsia="Times New Roman" w:hAnsi="Times New Roman" w:cs="Times New Roman"/>
          <w:sz w:val="28"/>
          <w:szCs w:val="28"/>
          <w:lang w:val="sq-AL"/>
        </w:rPr>
      </w:pPr>
      <w:r w:rsidRPr="009010A6">
        <w:rPr>
          <w:rFonts w:ascii="Times New Roman" w:eastAsia="Times New Roman" w:hAnsi="Times New Roman" w:cs="Times New Roman"/>
          <w:sz w:val="28"/>
          <w:szCs w:val="28"/>
          <w:lang w:val="sq-AL"/>
        </w:rPr>
        <w:lastRenderedPageBreak/>
        <w:t>Ky projektakt u gjenerua në sistemin e mbivendosjes ligjore dhe pas kërkimit rezulton se ky projektakt nuk ka mbivendosje ligjore. Akti i propozuar nuk ka për qëllim ndërmarrjen e proceseve të derregullimit dhe nuk sjell thjeshtim, reduktim apo eliminim të procedurave administrative ekzistuese.</w:t>
      </w:r>
    </w:p>
    <w:p w14:paraId="6DB04BC7" w14:textId="77777777" w:rsidR="00411225" w:rsidRPr="00D122C7" w:rsidRDefault="00411225" w:rsidP="00411225">
      <w:pPr>
        <w:pStyle w:val="ListParagraph"/>
        <w:numPr>
          <w:ilvl w:val="0"/>
          <w:numId w:val="2"/>
        </w:numPr>
        <w:spacing w:after="200"/>
        <w:jc w:val="both"/>
        <w:rPr>
          <w:rFonts w:ascii="Times New Roman" w:eastAsia="Calibri" w:hAnsi="Times New Roman" w:cs="Times New Roman"/>
          <w:b/>
          <w:kern w:val="0"/>
          <w:sz w:val="28"/>
          <w:szCs w:val="28"/>
          <w:lang w:val="sq-AL"/>
          <w14:ligatures w14:val="none"/>
        </w:rPr>
      </w:pPr>
      <w:r w:rsidRPr="00D122C7">
        <w:rPr>
          <w:rFonts w:ascii="Times New Roman" w:eastAsia="Calibri" w:hAnsi="Times New Roman" w:cs="Times New Roman"/>
          <w:b/>
          <w:kern w:val="0"/>
          <w:sz w:val="28"/>
          <w:szCs w:val="28"/>
          <w:lang w:val="sq-AL"/>
          <w14:ligatures w14:val="none"/>
        </w:rPr>
        <w:t>VLERËSIMI I LIGJSHMËRISË, KUSHTETUESHMËRISË DHE HARMONIZIMI ME LEGJISLACIONIN E BRENDSHËM DHE NDËRKOMBËTAR</w:t>
      </w:r>
    </w:p>
    <w:p w14:paraId="1F57F98F" w14:textId="77777777" w:rsidR="00411225" w:rsidRPr="00D122C7" w:rsidRDefault="00411225" w:rsidP="00411225">
      <w:pPr>
        <w:spacing w:after="200"/>
        <w:jc w:val="both"/>
        <w:rPr>
          <w:rFonts w:ascii="Times New Roman" w:eastAsia="Calibri" w:hAnsi="Times New Roman" w:cs="Times New Roman"/>
          <w:bCs/>
          <w:kern w:val="0"/>
          <w:sz w:val="28"/>
          <w:szCs w:val="28"/>
          <w:lang w:val="en-GB"/>
          <w14:ligatures w14:val="none"/>
        </w:rPr>
      </w:pPr>
      <w:proofErr w:type="spellStart"/>
      <w:r w:rsidRPr="00D122C7">
        <w:rPr>
          <w:rFonts w:ascii="Times New Roman" w:eastAsia="Calibri" w:hAnsi="Times New Roman" w:cs="Times New Roman"/>
          <w:bCs/>
          <w:kern w:val="0"/>
          <w:sz w:val="28"/>
          <w:szCs w:val="28"/>
          <w:lang w:val="en-GB"/>
          <w14:ligatures w14:val="none"/>
        </w:rPr>
        <w:t>Projektligji</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i</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propozuar</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është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në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përputhje</w:t>
      </w:r>
      <w:proofErr w:type="spellEnd"/>
      <w:r w:rsidRPr="00D122C7">
        <w:rPr>
          <w:rFonts w:ascii="Times New Roman" w:eastAsia="Calibri" w:hAnsi="Times New Roman" w:cs="Times New Roman"/>
          <w:bCs/>
          <w:kern w:val="0"/>
          <w:sz w:val="28"/>
          <w:szCs w:val="28"/>
          <w:lang w:val="en-GB"/>
          <w14:ligatures w14:val="none"/>
        </w:rPr>
        <w:t xml:space="preserve"> me </w:t>
      </w:r>
      <w:proofErr w:type="spellStart"/>
      <w:r w:rsidRPr="00D122C7">
        <w:rPr>
          <w:rFonts w:ascii="Times New Roman" w:eastAsia="Calibri" w:hAnsi="Times New Roman" w:cs="Times New Roman"/>
          <w:bCs/>
          <w:kern w:val="0"/>
          <w:sz w:val="28"/>
          <w:szCs w:val="28"/>
          <w:lang w:val="en-GB"/>
          <w14:ligatures w14:val="none"/>
        </w:rPr>
        <w:t>nenet</w:t>
      </w:r>
      <w:proofErr w:type="spellEnd"/>
      <w:r w:rsidRPr="00D122C7">
        <w:rPr>
          <w:rFonts w:ascii="Times New Roman" w:eastAsia="Calibri" w:hAnsi="Times New Roman" w:cs="Times New Roman"/>
          <w:bCs/>
          <w:kern w:val="0"/>
          <w:sz w:val="28"/>
          <w:szCs w:val="28"/>
          <w:lang w:val="en-GB"/>
          <w14:ligatures w14:val="none"/>
        </w:rPr>
        <w:t xml:space="preserve"> 78 </w:t>
      </w:r>
      <w:proofErr w:type="spellStart"/>
      <w:r w:rsidRPr="00D122C7">
        <w:rPr>
          <w:rFonts w:ascii="Times New Roman" w:eastAsia="Calibri" w:hAnsi="Times New Roman" w:cs="Times New Roman"/>
          <w:bCs/>
          <w:kern w:val="0"/>
          <w:sz w:val="28"/>
          <w:szCs w:val="28"/>
          <w:lang w:val="en-GB"/>
          <w14:ligatures w14:val="none"/>
        </w:rPr>
        <w:t>dhe</w:t>
      </w:r>
      <w:proofErr w:type="spellEnd"/>
      <w:r w:rsidRPr="00D122C7">
        <w:rPr>
          <w:rFonts w:ascii="Times New Roman" w:eastAsia="Calibri" w:hAnsi="Times New Roman" w:cs="Times New Roman"/>
          <w:bCs/>
          <w:kern w:val="0"/>
          <w:sz w:val="28"/>
          <w:szCs w:val="28"/>
          <w:lang w:val="en-GB"/>
          <w14:ligatures w14:val="none"/>
        </w:rPr>
        <w:t xml:space="preserve"> 83, </w:t>
      </w:r>
      <w:proofErr w:type="spellStart"/>
      <w:r w:rsidRPr="00D122C7">
        <w:rPr>
          <w:rFonts w:ascii="Times New Roman" w:eastAsia="Calibri" w:hAnsi="Times New Roman" w:cs="Times New Roman"/>
          <w:bCs/>
          <w:kern w:val="0"/>
          <w:sz w:val="28"/>
          <w:szCs w:val="28"/>
          <w:lang w:val="en-GB"/>
          <w14:ligatures w14:val="none"/>
        </w:rPr>
        <w:t>paragrafi</w:t>
      </w:r>
      <w:proofErr w:type="spellEnd"/>
      <w:r w:rsidRPr="00D122C7">
        <w:rPr>
          <w:rFonts w:ascii="Times New Roman" w:eastAsia="Calibri" w:hAnsi="Times New Roman" w:cs="Times New Roman"/>
          <w:bCs/>
          <w:kern w:val="0"/>
          <w:sz w:val="28"/>
          <w:szCs w:val="28"/>
          <w:lang w:val="en-GB"/>
          <w14:ligatures w14:val="none"/>
        </w:rPr>
        <w:t xml:space="preserve"> 1, </w:t>
      </w:r>
      <w:proofErr w:type="spellStart"/>
      <w:r w:rsidRPr="00D122C7">
        <w:rPr>
          <w:rFonts w:ascii="Times New Roman" w:eastAsia="Calibri" w:hAnsi="Times New Roman" w:cs="Times New Roman"/>
          <w:bCs/>
          <w:kern w:val="0"/>
          <w:sz w:val="28"/>
          <w:szCs w:val="28"/>
          <w:lang w:val="en-GB"/>
          <w14:ligatures w14:val="none"/>
        </w:rPr>
        <w:t>të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Kushtetutës</w:t>
      </w:r>
      <w:proofErr w:type="spellEnd"/>
      <w:r w:rsidRPr="00D122C7">
        <w:rPr>
          <w:rFonts w:ascii="Times New Roman" w:eastAsia="Calibri" w:hAnsi="Times New Roman" w:cs="Times New Roman"/>
          <w:bCs/>
          <w:kern w:val="0"/>
          <w:sz w:val="28"/>
          <w:szCs w:val="28"/>
          <w:lang w:val="en-GB"/>
          <w14:ligatures w14:val="none"/>
        </w:rPr>
        <w:t>.</w:t>
      </w:r>
    </w:p>
    <w:p w14:paraId="5EC65475" w14:textId="31FA3DBF" w:rsidR="00411225" w:rsidRPr="00D122C7" w:rsidRDefault="009A02C8" w:rsidP="00411225">
      <w:pPr>
        <w:spacing w:after="200"/>
        <w:jc w:val="both"/>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Cs/>
          <w:kern w:val="0"/>
          <w:sz w:val="28"/>
          <w:szCs w:val="28"/>
          <w:lang w:val="de-DE"/>
          <w14:ligatures w14:val="none"/>
        </w:rPr>
        <w:t xml:space="preserve">Ky projektligj është përafruar plotësisht </w:t>
      </w:r>
      <w:r w:rsidR="00F557CA" w:rsidRPr="00D122C7">
        <w:rPr>
          <w:rFonts w:ascii="Times New Roman" w:hAnsi="Times New Roman" w:cs="Times New Roman"/>
          <w:sz w:val="28"/>
          <w:szCs w:val="28"/>
          <w:lang w:val="de-DE"/>
        </w:rPr>
        <w:t xml:space="preserve">me </w:t>
      </w:r>
      <w:r w:rsidR="00F557CA" w:rsidRPr="00D122C7">
        <w:rPr>
          <w:rFonts w:ascii="Times New Roman" w:hAnsi="Times New Roman" w:cs="Times New Roman"/>
          <w:b/>
          <w:bCs/>
          <w:sz w:val="28"/>
          <w:szCs w:val="28"/>
          <w:lang w:val="sq-AL"/>
        </w:rPr>
        <w:t xml:space="preserve">Direktivën (BE) 2024/1640 e Parlamentit Evropian dhe e Këshillit, datë 31 maj 2024, </w:t>
      </w:r>
      <w:r w:rsidR="00F557CA" w:rsidRPr="00D122C7">
        <w:rPr>
          <w:rFonts w:ascii="Times New Roman" w:hAnsi="Times New Roman" w:cs="Times New Roman"/>
          <w:sz w:val="28"/>
          <w:szCs w:val="28"/>
          <w:lang w:val="sq-AL"/>
        </w:rPr>
        <w:t xml:space="preserve">mbi mekanizmat që duhet të vendosen nga shtetet anëtare për të parandaluar përdorimin e sistemit financiar për qëllime të pastrimit të parave apo financimit të terrorizmit, e cila ndryshon Direktivën (BE) 2019/1937 dhe njëkohësisht ndryshon dhe shfuqizon Direktivën (BE) 2015/849 (e njohur si direktiva e gjashtë), përbën themelin institucional të kuadrit të ri AML/CFT dhe </w:t>
      </w:r>
      <w:r w:rsidR="00F557CA" w:rsidRPr="00D122C7">
        <w:rPr>
          <w:rFonts w:ascii="Times New Roman" w:hAnsi="Times New Roman" w:cs="Times New Roman"/>
          <w:b/>
          <w:bCs/>
          <w:sz w:val="28"/>
          <w:szCs w:val="28"/>
          <w:lang w:val="sq-AL"/>
        </w:rPr>
        <w:t>Rregulloren (BE) 2024/1624 e Parlamentit Evropian dhe e Këshillit, datë 31 maj 2024,</w:t>
      </w:r>
      <w:r w:rsidR="00F557CA" w:rsidRPr="00D122C7">
        <w:rPr>
          <w:rFonts w:ascii="Times New Roman" w:hAnsi="Times New Roman" w:cs="Times New Roman"/>
          <w:sz w:val="28"/>
          <w:szCs w:val="28"/>
          <w:lang w:val="sq-AL"/>
        </w:rPr>
        <w:t xml:space="preserve"> mbi parandalimin e përdorimit të sistemit financiar për qëllime të pastrimit të parave</w:t>
      </w:r>
      <w:r w:rsidR="00323317" w:rsidRPr="00D122C7">
        <w:rPr>
          <w:rFonts w:ascii="Times New Roman" w:hAnsi="Times New Roman" w:cs="Times New Roman"/>
          <w:sz w:val="28"/>
          <w:szCs w:val="28"/>
          <w:lang w:val="sq-AL"/>
        </w:rPr>
        <w:t>,</w:t>
      </w:r>
      <w:r w:rsidR="00F557CA" w:rsidRPr="00D122C7">
        <w:rPr>
          <w:rFonts w:ascii="Times New Roman" w:hAnsi="Times New Roman" w:cs="Times New Roman"/>
          <w:sz w:val="28"/>
          <w:szCs w:val="28"/>
          <w:lang w:val="sq-AL"/>
        </w:rPr>
        <w:t>financimit të terrorizmit</w:t>
      </w:r>
      <w:r w:rsidR="00323317" w:rsidRPr="00D122C7">
        <w:rPr>
          <w:rFonts w:ascii="Times New Roman" w:hAnsi="Times New Roman" w:cs="Times New Roman"/>
          <w:sz w:val="28"/>
          <w:szCs w:val="28"/>
          <w:lang w:val="sq-AL"/>
        </w:rPr>
        <w:t xml:space="preserve"> dhe armëve të dëmtimit në masë.</w:t>
      </w:r>
      <w:r w:rsidR="00323317" w:rsidRPr="00D122C7">
        <w:rPr>
          <w:rFonts w:ascii="Times New Roman" w:hAnsi="Times New Roman" w:cs="Times New Roman"/>
        </w:rPr>
        <w:t xml:space="preserve"> </w:t>
      </w:r>
      <w:proofErr w:type="spellStart"/>
      <w:r w:rsidR="00323317" w:rsidRPr="00D122C7">
        <w:rPr>
          <w:rFonts w:ascii="Times New Roman" w:hAnsi="Times New Roman" w:cs="Times New Roman"/>
          <w:sz w:val="28"/>
          <w:szCs w:val="28"/>
        </w:rPr>
        <w:t>Në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njëjtën</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linjë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projektligji</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mbështetet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edhe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nga</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Ligji</w:t>
      </w:r>
      <w:proofErr w:type="spellEnd"/>
      <w:r w:rsidR="00323317" w:rsidRPr="00D122C7">
        <w:rPr>
          <w:rFonts w:ascii="Times New Roman" w:hAnsi="Times New Roman" w:cs="Times New Roman"/>
          <w:sz w:val="28"/>
          <w:szCs w:val="28"/>
        </w:rPr>
        <w:t xml:space="preserve"> nr. 14/2024 “</w:t>
      </w:r>
      <w:proofErr w:type="spellStart"/>
      <w:r w:rsidR="00323317" w:rsidRPr="00D122C7">
        <w:rPr>
          <w:rFonts w:ascii="Times New Roman" w:hAnsi="Times New Roman" w:cs="Times New Roman"/>
          <w:sz w:val="28"/>
          <w:szCs w:val="28"/>
        </w:rPr>
        <w:t>Për</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miratimin</w:t>
      </w:r>
      <w:proofErr w:type="spellEnd"/>
      <w:r w:rsidR="00323317" w:rsidRPr="00D122C7">
        <w:rPr>
          <w:rFonts w:ascii="Times New Roman" w:hAnsi="Times New Roman" w:cs="Times New Roman"/>
          <w:sz w:val="28"/>
          <w:szCs w:val="28"/>
        </w:rPr>
        <w:t xml:space="preserve"> e </w:t>
      </w:r>
      <w:proofErr w:type="spellStart"/>
      <w:r w:rsidR="00323317" w:rsidRPr="00D122C7">
        <w:rPr>
          <w:rFonts w:ascii="Times New Roman" w:hAnsi="Times New Roman" w:cs="Times New Roman"/>
          <w:sz w:val="28"/>
          <w:szCs w:val="28"/>
        </w:rPr>
        <w:t>Strategjisë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së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Sigurisë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Kombëtare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Republikës</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së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Shqipërisë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si</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dhe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nga</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projektligji</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Për</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parandalimin</w:t>
      </w:r>
      <w:proofErr w:type="spellEnd"/>
      <w:r w:rsidR="00323317" w:rsidRPr="00D122C7">
        <w:rPr>
          <w:rFonts w:ascii="Times New Roman" w:hAnsi="Times New Roman" w:cs="Times New Roman"/>
          <w:sz w:val="28"/>
          <w:szCs w:val="28"/>
        </w:rPr>
        <w:t xml:space="preserve"> e </w:t>
      </w:r>
      <w:proofErr w:type="spellStart"/>
      <w:r w:rsidR="00323317" w:rsidRPr="00D122C7">
        <w:rPr>
          <w:rFonts w:ascii="Times New Roman" w:hAnsi="Times New Roman" w:cs="Times New Roman"/>
          <w:sz w:val="28"/>
          <w:szCs w:val="28"/>
        </w:rPr>
        <w:t>pastrimit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parave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dhe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financimit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terrorizmit</w:t>
      </w:r>
      <w:proofErr w:type="spellEnd"/>
      <w:r w:rsidR="00323317" w:rsidRPr="00D122C7">
        <w:rPr>
          <w:rFonts w:ascii="Times New Roman" w:hAnsi="Times New Roman" w:cs="Times New Roman"/>
          <w:sz w:val="28"/>
          <w:szCs w:val="28"/>
        </w:rPr>
        <w:t xml:space="preserve">”, duke </w:t>
      </w:r>
      <w:proofErr w:type="spellStart"/>
      <w:r w:rsidR="00323317" w:rsidRPr="00D122C7">
        <w:rPr>
          <w:rFonts w:ascii="Times New Roman" w:hAnsi="Times New Roman" w:cs="Times New Roman"/>
          <w:sz w:val="28"/>
          <w:szCs w:val="28"/>
        </w:rPr>
        <w:t>siguruar</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koherencë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plotë</w:t>
      </w:r>
      <w:proofErr w:type="spellEnd"/>
      <w:r w:rsidR="00323317" w:rsidRPr="00D122C7">
        <w:rPr>
          <w:rFonts w:ascii="Times New Roman" w:hAnsi="Times New Roman" w:cs="Times New Roman"/>
          <w:sz w:val="28"/>
          <w:szCs w:val="28"/>
        </w:rPr>
        <w:t xml:space="preserve"> me </w:t>
      </w:r>
      <w:proofErr w:type="spellStart"/>
      <w:r w:rsidR="00323317" w:rsidRPr="00D122C7">
        <w:rPr>
          <w:rFonts w:ascii="Times New Roman" w:hAnsi="Times New Roman" w:cs="Times New Roman"/>
          <w:sz w:val="28"/>
          <w:szCs w:val="28"/>
        </w:rPr>
        <w:t>kuadrin</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kombëtar</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dhe</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atë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Bashkimit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Europian</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në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fushën</w:t>
      </w:r>
      <w:proofErr w:type="spellEnd"/>
      <w:r w:rsidR="00323317" w:rsidRPr="00D122C7">
        <w:rPr>
          <w:rFonts w:ascii="Times New Roman" w:hAnsi="Times New Roman" w:cs="Times New Roman"/>
          <w:sz w:val="28"/>
          <w:szCs w:val="28"/>
        </w:rPr>
        <w:t xml:space="preserve"> e </w:t>
      </w:r>
      <w:proofErr w:type="spellStart"/>
      <w:r w:rsidR="00323317" w:rsidRPr="00D122C7">
        <w:rPr>
          <w:rFonts w:ascii="Times New Roman" w:hAnsi="Times New Roman" w:cs="Times New Roman"/>
          <w:sz w:val="28"/>
          <w:szCs w:val="28"/>
        </w:rPr>
        <w:t>parandalimit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të</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krimit</w:t>
      </w:r>
      <w:proofErr w:type="spellEnd"/>
      <w:r w:rsidR="00323317" w:rsidRPr="00D122C7">
        <w:rPr>
          <w:rFonts w:ascii="Times New Roman" w:hAnsi="Times New Roman" w:cs="Times New Roman"/>
          <w:sz w:val="28"/>
          <w:szCs w:val="28"/>
        </w:rPr>
        <w:t xml:space="preserve"> </w:t>
      </w:r>
      <w:proofErr w:type="spellStart"/>
      <w:r w:rsidR="00323317" w:rsidRPr="00D122C7">
        <w:rPr>
          <w:rFonts w:ascii="Times New Roman" w:hAnsi="Times New Roman" w:cs="Times New Roman"/>
          <w:sz w:val="28"/>
          <w:szCs w:val="28"/>
        </w:rPr>
        <w:t>financiar</w:t>
      </w:r>
      <w:proofErr w:type="spellEnd"/>
      <w:r w:rsidR="00323317" w:rsidRPr="00D122C7">
        <w:rPr>
          <w:rFonts w:ascii="Times New Roman" w:hAnsi="Times New Roman" w:cs="Times New Roman"/>
          <w:sz w:val="28"/>
          <w:szCs w:val="28"/>
        </w:rPr>
        <w:t>.</w:t>
      </w:r>
    </w:p>
    <w:p w14:paraId="79A2E73D" w14:textId="77777777" w:rsidR="00411225" w:rsidRPr="00D122C7" w:rsidRDefault="00411225" w:rsidP="00411225">
      <w:pPr>
        <w:spacing w:after="200"/>
        <w:ind w:left="604" w:hanging="604"/>
        <w:jc w:val="both"/>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
          <w:kern w:val="0"/>
          <w:sz w:val="28"/>
          <w:szCs w:val="28"/>
          <w:lang w:val="en-GB"/>
          <w14:ligatures w14:val="none"/>
        </w:rPr>
        <w:t xml:space="preserve">V. VLERËSIMI I SHKALLËS SË PËRAFRIMIT ME </w:t>
      </w:r>
      <w:r w:rsidRPr="00D122C7">
        <w:rPr>
          <w:rFonts w:ascii="Times New Roman" w:eastAsia="Calibri" w:hAnsi="Times New Roman" w:cs="Times New Roman"/>
          <w:b/>
          <w:i/>
          <w:iCs/>
          <w:kern w:val="0"/>
          <w:sz w:val="28"/>
          <w:szCs w:val="28"/>
          <w:lang w:val="en-GB"/>
          <w14:ligatures w14:val="none"/>
        </w:rPr>
        <w:t>ACQUIS</w:t>
      </w:r>
      <w:r w:rsidRPr="00D122C7">
        <w:rPr>
          <w:rFonts w:ascii="Times New Roman" w:eastAsia="Calibri" w:hAnsi="Times New Roman" w:cs="Times New Roman"/>
          <w:b/>
          <w:kern w:val="0"/>
          <w:sz w:val="28"/>
          <w:szCs w:val="28"/>
          <w:lang w:val="en-GB"/>
          <w14:ligatures w14:val="none"/>
        </w:rPr>
        <w:t xml:space="preserve"> TË KOMUNITETIT (PER PROJEKT AKTET NORMATIVE)</w:t>
      </w:r>
    </w:p>
    <w:p w14:paraId="59BF56CE" w14:textId="426FE5EA" w:rsidR="00411225" w:rsidRPr="00D122C7" w:rsidRDefault="00896D9D" w:rsidP="00411225">
      <w:pPr>
        <w:spacing w:after="200"/>
        <w:jc w:val="both"/>
        <w:rPr>
          <w:rFonts w:ascii="Times New Roman" w:eastAsia="Calibri" w:hAnsi="Times New Roman" w:cs="Times New Roman"/>
          <w:bCs/>
          <w:kern w:val="0"/>
          <w:sz w:val="28"/>
          <w:szCs w:val="28"/>
          <w:lang w:val="en-GB"/>
          <w14:ligatures w14:val="none"/>
        </w:rPr>
      </w:pPr>
      <w:r w:rsidRPr="00D122C7">
        <w:rPr>
          <w:rFonts w:ascii="Times New Roman" w:eastAsia="Calibri" w:hAnsi="Times New Roman" w:cs="Times New Roman"/>
          <w:bCs/>
          <w:kern w:val="0"/>
          <w:sz w:val="28"/>
          <w:szCs w:val="28"/>
          <w:lang w:val="en-GB"/>
          <w14:ligatures w14:val="none"/>
        </w:rPr>
        <w:t xml:space="preserve">Ky </w:t>
      </w:r>
      <w:proofErr w:type="spellStart"/>
      <w:r w:rsidRPr="00D122C7">
        <w:rPr>
          <w:rFonts w:ascii="Times New Roman" w:eastAsia="Calibri" w:hAnsi="Times New Roman" w:cs="Times New Roman"/>
          <w:bCs/>
          <w:kern w:val="0"/>
          <w:sz w:val="28"/>
          <w:szCs w:val="28"/>
          <w:lang w:val="en-GB"/>
          <w14:ligatures w14:val="none"/>
        </w:rPr>
        <w:t>projektligj</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përafron</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kuadrin</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ligjor</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kombëtar</w:t>
      </w:r>
      <w:proofErr w:type="spellEnd"/>
      <w:r w:rsidRPr="00D122C7">
        <w:rPr>
          <w:rFonts w:ascii="Times New Roman" w:eastAsia="Calibri" w:hAnsi="Times New Roman" w:cs="Times New Roman"/>
          <w:bCs/>
          <w:kern w:val="0"/>
          <w:sz w:val="28"/>
          <w:szCs w:val="28"/>
          <w:lang w:val="en-GB"/>
          <w14:ligatures w14:val="none"/>
        </w:rPr>
        <w:t xml:space="preserve"> me </w:t>
      </w:r>
      <w:proofErr w:type="spellStart"/>
      <w:r w:rsidRPr="00D122C7">
        <w:rPr>
          <w:rFonts w:ascii="Times New Roman" w:eastAsia="Calibri" w:hAnsi="Times New Roman" w:cs="Times New Roman"/>
          <w:bCs/>
          <w:kern w:val="0"/>
          <w:sz w:val="28"/>
          <w:szCs w:val="28"/>
          <w:lang w:val="en-GB"/>
          <w14:ligatures w14:val="none"/>
        </w:rPr>
        <w:t>aktet</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kryesore</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të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Bashkimit</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Evropian</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në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fushën</w:t>
      </w:r>
      <w:proofErr w:type="spellEnd"/>
      <w:r w:rsidRPr="00D122C7">
        <w:rPr>
          <w:rFonts w:ascii="Times New Roman" w:eastAsia="Calibri" w:hAnsi="Times New Roman" w:cs="Times New Roman"/>
          <w:bCs/>
          <w:kern w:val="0"/>
          <w:sz w:val="28"/>
          <w:szCs w:val="28"/>
          <w:lang w:val="en-GB"/>
          <w14:ligatures w14:val="none"/>
        </w:rPr>
        <w:t xml:space="preserve"> AML/CFT, </w:t>
      </w:r>
      <w:proofErr w:type="spellStart"/>
      <w:r w:rsidRPr="00D122C7">
        <w:rPr>
          <w:rFonts w:ascii="Times New Roman" w:eastAsia="Calibri" w:hAnsi="Times New Roman" w:cs="Times New Roman"/>
          <w:bCs/>
          <w:kern w:val="0"/>
          <w:sz w:val="28"/>
          <w:szCs w:val="28"/>
          <w:lang w:val="en-GB"/>
          <w14:ligatures w14:val="none"/>
        </w:rPr>
        <w:t>pjesë</w:t>
      </w:r>
      <w:proofErr w:type="spellEnd"/>
      <w:r w:rsidRPr="00D122C7">
        <w:rPr>
          <w:rFonts w:ascii="Times New Roman" w:eastAsia="Calibri" w:hAnsi="Times New Roman" w:cs="Times New Roman"/>
          <w:bCs/>
          <w:kern w:val="0"/>
          <w:sz w:val="28"/>
          <w:szCs w:val="28"/>
          <w:lang w:val="en-GB"/>
          <w14:ligatures w14:val="none"/>
        </w:rPr>
        <w:t xml:space="preserve"> e </w:t>
      </w:r>
      <w:proofErr w:type="spellStart"/>
      <w:r w:rsidRPr="00D122C7">
        <w:rPr>
          <w:rFonts w:ascii="Times New Roman" w:eastAsia="Calibri" w:hAnsi="Times New Roman" w:cs="Times New Roman"/>
          <w:bCs/>
          <w:kern w:val="0"/>
          <w:sz w:val="28"/>
          <w:szCs w:val="28"/>
          <w:lang w:val="en-GB"/>
          <w14:ligatures w14:val="none"/>
        </w:rPr>
        <w:t>paketës</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së</w:t>
      </w:r>
      <w:proofErr w:type="spellEnd"/>
      <w:r w:rsidRPr="00D122C7">
        <w:rPr>
          <w:rFonts w:ascii="Times New Roman" w:eastAsia="Calibri" w:hAnsi="Times New Roman" w:cs="Times New Roman"/>
          <w:bCs/>
          <w:kern w:val="0"/>
          <w:sz w:val="28"/>
          <w:szCs w:val="28"/>
          <w:lang w:val="en-GB"/>
          <w14:ligatures w14:val="none"/>
        </w:rPr>
        <w:t xml:space="preserve"> re </w:t>
      </w:r>
      <w:proofErr w:type="spellStart"/>
      <w:r w:rsidRPr="00D122C7">
        <w:rPr>
          <w:rFonts w:ascii="Times New Roman" w:eastAsia="Calibri" w:hAnsi="Times New Roman" w:cs="Times New Roman"/>
          <w:bCs/>
          <w:kern w:val="0"/>
          <w:sz w:val="28"/>
          <w:szCs w:val="28"/>
          <w:lang w:val="en-GB"/>
          <w14:ligatures w14:val="none"/>
        </w:rPr>
        <w:t>rregullatore</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të</w:t>
      </w:r>
      <w:proofErr w:type="spellEnd"/>
      <w:r w:rsidRPr="00D122C7">
        <w:rPr>
          <w:rFonts w:ascii="Times New Roman" w:eastAsia="Calibri" w:hAnsi="Times New Roman" w:cs="Times New Roman"/>
          <w:bCs/>
          <w:kern w:val="0"/>
          <w:sz w:val="28"/>
          <w:szCs w:val="28"/>
          <w:lang w:val="en-GB"/>
          <w14:ligatures w14:val="none"/>
        </w:rPr>
        <w:t xml:space="preserve"> BE-</w:t>
      </w:r>
      <w:proofErr w:type="spellStart"/>
      <w:r w:rsidRPr="00D122C7">
        <w:rPr>
          <w:rFonts w:ascii="Times New Roman" w:eastAsia="Calibri" w:hAnsi="Times New Roman" w:cs="Times New Roman"/>
          <w:bCs/>
          <w:kern w:val="0"/>
          <w:sz w:val="28"/>
          <w:szCs w:val="28"/>
          <w:lang w:val="en-GB"/>
          <w14:ligatures w14:val="none"/>
        </w:rPr>
        <w:t>së</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lang w:val="en-GB"/>
          <w14:ligatures w14:val="none"/>
        </w:rPr>
        <w:t>përkatësisht</w:t>
      </w:r>
      <w:proofErr w:type="spellEnd"/>
      <w:r w:rsidRPr="00D122C7">
        <w:rPr>
          <w:rFonts w:ascii="Times New Roman" w:eastAsia="Calibri" w:hAnsi="Times New Roman" w:cs="Times New Roman"/>
          <w:bCs/>
          <w:kern w:val="0"/>
          <w:sz w:val="28"/>
          <w:szCs w:val="28"/>
          <w:lang w:val="en-GB"/>
          <w14:ligatures w14:val="none"/>
        </w:rPr>
        <w:t xml:space="preserve"> </w:t>
      </w:r>
      <w:proofErr w:type="spellStart"/>
      <w:r w:rsidRPr="00D122C7">
        <w:rPr>
          <w:rFonts w:ascii="Times New Roman" w:eastAsia="Calibri" w:hAnsi="Times New Roman" w:cs="Times New Roman"/>
          <w:bCs/>
          <w:kern w:val="0"/>
          <w:sz w:val="28"/>
          <w:szCs w:val="28"/>
          <w14:ligatures w14:val="none"/>
        </w:rPr>
        <w:t>përkatësisht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Direktiva</w:t>
      </w:r>
      <w:proofErr w:type="spellEnd"/>
      <w:r w:rsidRPr="00D122C7">
        <w:rPr>
          <w:rFonts w:ascii="Times New Roman" w:eastAsia="Calibri" w:hAnsi="Times New Roman" w:cs="Times New Roman"/>
          <w:bCs/>
          <w:kern w:val="0"/>
          <w:sz w:val="28"/>
          <w:szCs w:val="28"/>
          <w14:ligatures w14:val="none"/>
        </w:rPr>
        <w:t xml:space="preserve"> (BE) 2024/1640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Rregullorja</w:t>
      </w:r>
      <w:proofErr w:type="spellEnd"/>
      <w:r w:rsidRPr="00D122C7">
        <w:rPr>
          <w:rFonts w:ascii="Times New Roman" w:eastAsia="Calibri" w:hAnsi="Times New Roman" w:cs="Times New Roman"/>
          <w:bCs/>
          <w:kern w:val="0"/>
          <w:sz w:val="28"/>
          <w:szCs w:val="28"/>
          <w14:ligatures w14:val="none"/>
        </w:rPr>
        <w:t xml:space="preserve"> (BE) 2024/1624</w:t>
      </w:r>
      <w:r w:rsidRPr="00D122C7">
        <w:rPr>
          <w:rFonts w:ascii="Times New Roman" w:eastAsia="Calibri" w:hAnsi="Times New Roman" w:cs="Times New Roman"/>
          <w:bCs/>
          <w:kern w:val="0"/>
          <w:sz w:val="28"/>
          <w:szCs w:val="28"/>
          <w:lang w:val="en-GB"/>
          <w14:ligatures w14:val="none"/>
        </w:rPr>
        <w:t>.</w:t>
      </w:r>
    </w:p>
    <w:p w14:paraId="1C71FD92" w14:textId="77777777" w:rsidR="00411225" w:rsidRPr="00D122C7" w:rsidRDefault="00411225" w:rsidP="00411225">
      <w:pPr>
        <w:pStyle w:val="ListParagraph"/>
        <w:numPr>
          <w:ilvl w:val="0"/>
          <w:numId w:val="6"/>
        </w:numPr>
        <w:spacing w:after="200"/>
        <w:jc w:val="both"/>
        <w:rPr>
          <w:rFonts w:ascii="Times New Roman" w:eastAsia="Calibri" w:hAnsi="Times New Roman" w:cs="Times New Roman"/>
          <w:b/>
          <w:kern w:val="0"/>
          <w:sz w:val="28"/>
          <w:szCs w:val="28"/>
          <w:lang w:val="en-GB"/>
          <w14:ligatures w14:val="none"/>
        </w:rPr>
      </w:pPr>
      <w:r w:rsidRPr="00D122C7">
        <w:rPr>
          <w:rFonts w:ascii="Times New Roman" w:eastAsia="Calibri" w:hAnsi="Times New Roman" w:cs="Times New Roman"/>
          <w:b/>
          <w:kern w:val="0"/>
          <w:sz w:val="28"/>
          <w:szCs w:val="28"/>
          <w:lang w:val="en-GB"/>
          <w14:ligatures w14:val="none"/>
        </w:rPr>
        <w:t>PËRMBLEDHJE SHPJEGUESE E PËRMBAJTJES SË PROJEKTLIGJIT</w:t>
      </w:r>
    </w:p>
    <w:p w14:paraId="0A77ECDF" w14:textId="77777777" w:rsidR="00896D9D" w:rsidRPr="00D122C7" w:rsidRDefault="00896D9D" w:rsidP="00896D9D">
      <w:pPr>
        <w:pStyle w:val="BodyText"/>
        <w:spacing w:line="276" w:lineRule="auto"/>
        <w:ind w:left="0" w:firstLine="0"/>
        <w:rPr>
          <w:color w:val="000000" w:themeColor="text1"/>
          <w:spacing w:val="-2"/>
          <w:sz w:val="28"/>
          <w:szCs w:val="28"/>
        </w:rPr>
      </w:pPr>
      <w:r w:rsidRPr="00D122C7">
        <w:rPr>
          <w:b/>
          <w:i/>
          <w:iCs/>
          <w:color w:val="000000" w:themeColor="text1"/>
          <w:spacing w:val="-2"/>
          <w:sz w:val="28"/>
          <w:szCs w:val="28"/>
        </w:rPr>
        <w:t>Projektligji “Për Regjistrin e Pronarëve Përfitues”</w:t>
      </w:r>
      <w:r w:rsidRPr="00D122C7">
        <w:rPr>
          <w:color w:val="000000" w:themeColor="text1"/>
          <w:spacing w:val="-2"/>
          <w:sz w:val="28"/>
          <w:szCs w:val="28"/>
        </w:rPr>
        <w:t xml:space="preserve"> </w:t>
      </w:r>
      <w:r w:rsidRPr="00D122C7">
        <w:rPr>
          <w:b/>
          <w:color w:val="000000" w:themeColor="text1"/>
          <w:spacing w:val="-2"/>
          <w:sz w:val="28"/>
          <w:szCs w:val="28"/>
        </w:rPr>
        <w:t xml:space="preserve">ka për qëllim të rregullojë identifikimin, deklarimin dhe regjistrimin e pronarëve përfitues </w:t>
      </w:r>
      <w:r w:rsidRPr="00D122C7">
        <w:rPr>
          <w:b/>
          <w:color w:val="000000" w:themeColor="text1"/>
          <w:spacing w:val="-2"/>
          <w:sz w:val="28"/>
          <w:szCs w:val="28"/>
        </w:rPr>
        <w:lastRenderedPageBreak/>
        <w:t>të subjekteve juridike, shoqërive tregëtare, OJF-ve, etj.,</w:t>
      </w:r>
      <w:r w:rsidRPr="00D122C7">
        <w:rPr>
          <w:color w:val="000000" w:themeColor="text1"/>
          <w:spacing w:val="-2"/>
          <w:sz w:val="28"/>
          <w:szCs w:val="28"/>
        </w:rPr>
        <w:t xml:space="preserve"> në Republikën e Shqipërisë, në funksion të rritjes së transparencës dhe forcimit të masave kundër pastrimit të parave dhe financimit të terrorizmit dhe armëve të dëmtimit në masë. Ky Projektligj përcakton subjektet që kanë detyrimin për të identifikuar dhe regjistruar pronarët përfitues, procedurat dhe mënyrën e regjistrimit në Regjistrin e Pronarëve Përfitues, si dhe rregullat për administrimin dhe përditësimin e të dhënave përkatëse.</w:t>
      </w:r>
    </w:p>
    <w:p w14:paraId="73E0CA4A" w14:textId="77777777" w:rsidR="00896D9D" w:rsidRPr="00D122C7" w:rsidRDefault="00896D9D" w:rsidP="00896D9D">
      <w:pPr>
        <w:pStyle w:val="BodyText"/>
        <w:spacing w:line="276" w:lineRule="auto"/>
        <w:ind w:left="0" w:firstLine="0"/>
        <w:rPr>
          <w:color w:val="000000" w:themeColor="text1"/>
          <w:spacing w:val="-2"/>
        </w:rPr>
      </w:pPr>
    </w:p>
    <w:p w14:paraId="35C6DCBC" w14:textId="77777777" w:rsidR="00896D9D" w:rsidRPr="00D122C7" w:rsidRDefault="00896D9D" w:rsidP="00896D9D">
      <w:pPr>
        <w:pStyle w:val="BodyText"/>
        <w:spacing w:line="276" w:lineRule="auto"/>
        <w:ind w:left="0" w:firstLine="0"/>
        <w:rPr>
          <w:color w:val="000000" w:themeColor="text1"/>
          <w:spacing w:val="-2"/>
          <w:sz w:val="28"/>
          <w:szCs w:val="28"/>
        </w:rPr>
      </w:pPr>
      <w:r w:rsidRPr="00D122C7">
        <w:rPr>
          <w:color w:val="000000" w:themeColor="text1"/>
          <w:spacing w:val="-2"/>
          <w:sz w:val="28"/>
          <w:szCs w:val="28"/>
        </w:rPr>
        <w:t xml:space="preserve">Nëpërmjet këtij Projektligji përcaktohen gjithashtu kriteret për identifikimin e pronarit përfitues, duke përfshirë rastet e pronësisë direkte dhe indirekte, si dhe format e kontrollit efektiv mbi një subjekt juridik apo organizim ligjor. Projektligji parashikon krijimin dhe funksionimin e një regjistri elektronik shtetëror, i cili shërben për mbledhjen dhe ruajtjen e të dhënave mbi pronarët përfitues, si dhe përcakton rolin e autoriteteve kompetente në mbikëqyrjen e zbatimit të tij. Në tërësi, ky Projektligj synon të sigurojë transparencë mbi pronësinë reale të subjekteve juridike, shoqërive tregëtre, OJF-ve, etj., dhe të parandalojë përdorimin e tyre për qëllime të paligjshme. </w:t>
      </w:r>
    </w:p>
    <w:p w14:paraId="08A05A77" w14:textId="77777777" w:rsidR="00293BD1" w:rsidRPr="00D122C7" w:rsidRDefault="00293BD1" w:rsidP="00896D9D">
      <w:pPr>
        <w:pStyle w:val="BodyText"/>
        <w:spacing w:line="276" w:lineRule="auto"/>
        <w:ind w:left="0" w:firstLine="0"/>
        <w:rPr>
          <w:color w:val="000000" w:themeColor="text1"/>
          <w:spacing w:val="-2"/>
          <w:sz w:val="28"/>
          <w:szCs w:val="28"/>
        </w:rPr>
      </w:pPr>
    </w:p>
    <w:p w14:paraId="4CD63745" w14:textId="66E73C31" w:rsidR="00293BD1" w:rsidRPr="00D122C7" w:rsidRDefault="00293BD1" w:rsidP="00896D9D">
      <w:pPr>
        <w:pStyle w:val="BodyText"/>
        <w:spacing w:line="276" w:lineRule="auto"/>
        <w:ind w:left="0" w:firstLine="0"/>
        <w:rPr>
          <w:color w:val="000000" w:themeColor="text1"/>
          <w:spacing w:val="-2"/>
          <w:sz w:val="28"/>
          <w:szCs w:val="28"/>
        </w:rPr>
      </w:pPr>
      <w:r w:rsidRPr="00D122C7">
        <w:rPr>
          <w:color w:val="000000" w:themeColor="text1"/>
          <w:spacing w:val="-2"/>
          <w:sz w:val="28"/>
          <w:szCs w:val="28"/>
        </w:rPr>
        <w:t>Projektligji “Për regjistrin e pronarëve përfitues”, është i përbërë nga VI Krerë dhe një total prej 49 Nene.</w:t>
      </w:r>
    </w:p>
    <w:p w14:paraId="2B23469A" w14:textId="77777777" w:rsidR="00896D9D" w:rsidRPr="00D122C7" w:rsidRDefault="00896D9D" w:rsidP="00896D9D">
      <w:pPr>
        <w:pStyle w:val="BodyText"/>
        <w:spacing w:line="276" w:lineRule="auto"/>
        <w:ind w:left="0" w:firstLine="0"/>
        <w:rPr>
          <w:b/>
          <w:color w:val="000000" w:themeColor="text1"/>
          <w:spacing w:val="-2"/>
          <w:sz w:val="28"/>
          <w:szCs w:val="28"/>
        </w:rPr>
      </w:pPr>
    </w:p>
    <w:p w14:paraId="4EA662DE" w14:textId="05566C4E" w:rsidR="00293BD1" w:rsidRPr="00D122C7" w:rsidRDefault="00293BD1" w:rsidP="00293BD1">
      <w:pPr>
        <w:pStyle w:val="BodyText"/>
        <w:spacing w:line="276" w:lineRule="auto"/>
        <w:ind w:left="0" w:firstLine="0"/>
        <w:rPr>
          <w:rFonts w:eastAsia="Calibri"/>
          <w:bCs/>
          <w:sz w:val="28"/>
          <w:szCs w:val="28"/>
        </w:rPr>
      </w:pPr>
      <w:r w:rsidRPr="00D122C7">
        <w:rPr>
          <w:rFonts w:eastAsia="Calibri"/>
          <w:b/>
          <w:sz w:val="28"/>
          <w:szCs w:val="28"/>
        </w:rPr>
        <w:t xml:space="preserve">Kreu I i Projektligjit “Për regjistrin e pronarëve përfitues”, i titulluar “Dispozita të përgjithshme”, </w:t>
      </w:r>
      <w:r w:rsidRPr="00D122C7">
        <w:rPr>
          <w:rFonts w:eastAsia="Calibri"/>
          <w:bCs/>
          <w:sz w:val="28"/>
          <w:szCs w:val="28"/>
        </w:rPr>
        <w:t>përbën themelin konceptual dhe normativ mbi të cilin ndërtohet i gjithë kuadri ligjor për identifikimin dhe regjistrimin e pronarëve përfitues. Ky kre përcakton parimet bazë, fushën e zbatimit dhe terminologjinë kryesore, duke krijuar bazën e nevojshme për interpretimin dhe zbatimin e dispozitave në vijim.</w:t>
      </w:r>
    </w:p>
    <w:p w14:paraId="40D9A48F" w14:textId="77777777" w:rsidR="00293BD1" w:rsidRPr="00D122C7" w:rsidRDefault="00293BD1" w:rsidP="00293BD1">
      <w:pPr>
        <w:pStyle w:val="BodyText"/>
        <w:spacing w:line="276" w:lineRule="auto"/>
        <w:ind w:left="0" w:firstLine="0"/>
        <w:rPr>
          <w:rFonts w:eastAsia="Calibri"/>
          <w:bCs/>
          <w:sz w:val="28"/>
          <w:szCs w:val="28"/>
        </w:rPr>
      </w:pPr>
    </w:p>
    <w:p w14:paraId="602BB018" w14:textId="681F9436" w:rsidR="00293BD1" w:rsidRPr="00D122C7" w:rsidRDefault="00293BD1" w:rsidP="00293BD1">
      <w:pPr>
        <w:pStyle w:val="BodyText"/>
        <w:spacing w:line="276" w:lineRule="auto"/>
        <w:ind w:left="0" w:firstLine="0"/>
        <w:rPr>
          <w:rFonts w:eastAsia="Calibri"/>
          <w:bCs/>
          <w:sz w:val="28"/>
          <w:szCs w:val="28"/>
        </w:rPr>
      </w:pPr>
      <w:r w:rsidRPr="00D122C7">
        <w:rPr>
          <w:rFonts w:eastAsia="Calibri"/>
          <w:b/>
          <w:sz w:val="28"/>
          <w:szCs w:val="28"/>
        </w:rPr>
        <w:t>Neni 1 “Objekti”:</w:t>
      </w:r>
      <w:r w:rsidRPr="00D122C7">
        <w:rPr>
          <w:rFonts w:eastAsia="Calibri"/>
          <w:bCs/>
          <w:sz w:val="28"/>
          <w:szCs w:val="28"/>
        </w:rPr>
        <w:t xml:space="preserve"> Neni 1 përcakton se projektligji rregullon përkufizimin e pronarit përfitues, subjektet e detyruara për regjistrim, krijimin dhe funksionimin e Regjistrit të Pronarëve Përfitues, procedurat e regjistrimit dhe mirëmbajtjes së të dhënave, si dhe masat ndëshkuese në rast mosregjistrimi. Ky formulim pasqyron qartësisht objektin dhe qëllimin e projektligjit, duke vendosur bazën për një kuadër të strukturuar dhe funksional të transparencës së pronësisë përfituese.</w:t>
      </w:r>
    </w:p>
    <w:p w14:paraId="618DB3F5" w14:textId="77777777" w:rsidR="00293BD1" w:rsidRPr="00D122C7" w:rsidRDefault="00293BD1" w:rsidP="00293BD1">
      <w:pPr>
        <w:pStyle w:val="BodyText"/>
        <w:spacing w:line="276" w:lineRule="auto"/>
        <w:ind w:left="0" w:firstLine="0"/>
        <w:rPr>
          <w:rFonts w:eastAsia="Calibri"/>
          <w:bCs/>
          <w:sz w:val="28"/>
          <w:szCs w:val="28"/>
        </w:rPr>
      </w:pPr>
    </w:p>
    <w:p w14:paraId="070F7392" w14:textId="1E85D4EE" w:rsidR="00293BD1" w:rsidRPr="00D122C7" w:rsidRDefault="00293BD1" w:rsidP="00293BD1">
      <w:pPr>
        <w:pStyle w:val="BodyText"/>
        <w:spacing w:line="276" w:lineRule="auto"/>
        <w:ind w:left="0" w:firstLine="0"/>
        <w:rPr>
          <w:rFonts w:eastAsia="Calibri"/>
          <w:bCs/>
          <w:sz w:val="28"/>
          <w:szCs w:val="28"/>
        </w:rPr>
      </w:pPr>
      <w:r w:rsidRPr="00D122C7">
        <w:rPr>
          <w:rFonts w:eastAsia="Calibri"/>
          <w:b/>
          <w:sz w:val="28"/>
          <w:szCs w:val="28"/>
        </w:rPr>
        <w:t>Neni 2 “Fusha e zbatimit”:</w:t>
      </w:r>
      <w:r w:rsidRPr="00D122C7">
        <w:rPr>
          <w:rFonts w:eastAsia="Calibri"/>
          <w:bCs/>
          <w:sz w:val="28"/>
          <w:szCs w:val="28"/>
        </w:rPr>
        <w:t xml:space="preserve"> Ky nen përcakton subjektet që i nënshtrohen </w:t>
      </w:r>
      <w:r w:rsidRPr="00D122C7">
        <w:rPr>
          <w:rFonts w:eastAsia="Calibri"/>
          <w:bCs/>
          <w:sz w:val="28"/>
          <w:szCs w:val="28"/>
        </w:rPr>
        <w:lastRenderedPageBreak/>
        <w:t>detyrimeve të projektligjit, duke i lidhur ato drejtpërdrejt me funksionimin e regjistrit të pronarëve përfitues. Përfshirja e një game të gjerë subjektesh synon të garantojë mbulimin sa më të plotë të formave juridike përmes të cilave mund të ushtrohet pronësia dhe kontrolli. Në këtë kuadër, përfshirja e “shoqërisë së thjeshtë” përbën një element të rëndësishëm, pasi zgjeron fushën e zbatimit drejt formave organizative që mund të përdoren për fshehjen e pronësisë reale.</w:t>
      </w:r>
    </w:p>
    <w:p w14:paraId="76D15C43"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Nga ana terminologjike, përdorimi i termit “ortakët/aksionarët” reflekton në mënyrë më të saktë diversitetin e formave të organizimit të subjekteve juridike dhe kontribuon në shmangien e paqartësive interpretative. Gjithashtu, projektligji përcakton edhe kategoritë e subjekteve që përjashtohen nga fusha e zbatimit, duke synuar ruajtjen e një balance të arsyeshme ndërmjet nevojës për transparencë dhe natyrës së veçantë të disa organizimeve.</w:t>
      </w:r>
    </w:p>
    <w:p w14:paraId="58CD6755"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Në tërësi, ky nen synon të sigurojë një mbulim të gjerë dhe efektiv të subjekteve, duke reduktuar hapësirat për shmangie dhe duke rritur efektivitetin e sistemit të identifikimit të pronarëve përfitues.</w:t>
      </w:r>
    </w:p>
    <w:p w14:paraId="162E58FB" w14:textId="77777777" w:rsidR="00293BD1" w:rsidRPr="00D122C7" w:rsidRDefault="00293BD1" w:rsidP="00293BD1">
      <w:pPr>
        <w:pStyle w:val="BodyText"/>
        <w:spacing w:line="276" w:lineRule="auto"/>
        <w:ind w:left="0" w:firstLine="0"/>
        <w:rPr>
          <w:rFonts w:eastAsia="Calibri"/>
          <w:bCs/>
          <w:sz w:val="28"/>
          <w:szCs w:val="28"/>
        </w:rPr>
      </w:pPr>
    </w:p>
    <w:p w14:paraId="5B01FE6B" w14:textId="0F4664DD" w:rsidR="00293BD1" w:rsidRPr="00D122C7" w:rsidRDefault="00293BD1" w:rsidP="00293BD1">
      <w:pPr>
        <w:pStyle w:val="BodyText"/>
        <w:spacing w:line="276" w:lineRule="auto"/>
        <w:ind w:left="0" w:firstLine="0"/>
        <w:rPr>
          <w:rFonts w:eastAsia="Calibri"/>
          <w:bCs/>
          <w:sz w:val="28"/>
          <w:szCs w:val="28"/>
        </w:rPr>
      </w:pPr>
      <w:r w:rsidRPr="00D122C7">
        <w:rPr>
          <w:rFonts w:eastAsia="Calibri"/>
          <w:b/>
          <w:sz w:val="28"/>
          <w:szCs w:val="28"/>
        </w:rPr>
        <w:t>Neni 3 “Përkufizime”:</w:t>
      </w:r>
      <w:r w:rsidRPr="00D122C7">
        <w:rPr>
          <w:rFonts w:eastAsia="Calibri"/>
          <w:bCs/>
          <w:sz w:val="28"/>
          <w:szCs w:val="28"/>
        </w:rPr>
        <w:t xml:space="preserve"> Ky nen përbën një nga elementet më thelbësore të projektligjit, pasi vendos bazën terminologjike dhe konceptuale për të gjithë kuadrin ligjor. Përkufizimi i “pronarit përfitues” paraqitet në mënyrë të strukturuar dhe të lidhur ngushtë me konceptin e personit fizik, duke garantuar qartësi juridike dhe duke shmangur çdo paqartësi mbi subjektin përfundimtar të pronësisë dhe kontrollit.</w:t>
      </w:r>
    </w:p>
    <w:p w14:paraId="7C090184" w14:textId="77777777" w:rsidR="00293BD1" w:rsidRPr="00D122C7" w:rsidRDefault="00293BD1" w:rsidP="00293BD1">
      <w:pPr>
        <w:pStyle w:val="BodyText"/>
        <w:spacing w:line="276" w:lineRule="auto"/>
        <w:ind w:left="0" w:firstLine="0"/>
        <w:rPr>
          <w:rFonts w:eastAsia="Calibri"/>
          <w:bCs/>
          <w:sz w:val="28"/>
          <w:szCs w:val="28"/>
        </w:rPr>
      </w:pPr>
    </w:p>
    <w:p w14:paraId="768A4734"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Projektligji jep një trajtim të zgjeruar të konceptit të pronësisë përfituese edhe për organizatat jofitimprurëse, duke përfshirë në këtë kuadër jo vetëm themeluesit dhe përfaqësuesit ligjorë, por edhe anëtarët e organeve vendimmarrëse, çka rrit ndjeshëm nivelin e transparencës në këtë sektor.</w:t>
      </w:r>
    </w:p>
    <w:p w14:paraId="19B415B7" w14:textId="77777777" w:rsidR="00293BD1" w:rsidRPr="00D122C7" w:rsidRDefault="00293BD1" w:rsidP="00293BD1">
      <w:pPr>
        <w:pStyle w:val="BodyText"/>
        <w:spacing w:line="276" w:lineRule="auto"/>
        <w:ind w:left="0" w:firstLine="0"/>
        <w:rPr>
          <w:rFonts w:eastAsia="Calibri"/>
          <w:bCs/>
          <w:sz w:val="28"/>
          <w:szCs w:val="28"/>
        </w:rPr>
      </w:pPr>
    </w:p>
    <w:p w14:paraId="31DA8B28"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Një zhvillim i rëndësishëm është përfshirja e një sërë përkufizimesh të reja që pasqyrojnë kompleksitetin e strukturave juridike moderne, si “trusti i shprehur”, “organizimi ligjor”, “përfituesit e mundshëm” dhe “përfituesit e paracaktuar”. Këto koncepte synojnë të adresojnë përdorimin e strukturave juridike ndërkombëtare dhe të forcojnë mekanizmat për identifikimin e pronësisë reale.</w:t>
      </w:r>
    </w:p>
    <w:p w14:paraId="3B162ABD" w14:textId="77777777" w:rsidR="00293BD1" w:rsidRPr="00D122C7" w:rsidRDefault="00293BD1" w:rsidP="00293BD1">
      <w:pPr>
        <w:pStyle w:val="BodyText"/>
        <w:spacing w:line="276" w:lineRule="auto"/>
        <w:ind w:left="0" w:firstLine="0"/>
        <w:rPr>
          <w:rFonts w:eastAsia="Calibri"/>
          <w:bCs/>
          <w:sz w:val="28"/>
          <w:szCs w:val="28"/>
        </w:rPr>
      </w:pPr>
    </w:p>
    <w:p w14:paraId="28193B59"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 xml:space="preserve">Projektligji gjithashtu përfshin përkufizimin e “informacionit bazë”, duke </w:t>
      </w:r>
      <w:r w:rsidRPr="00D122C7">
        <w:rPr>
          <w:rFonts w:eastAsia="Calibri"/>
          <w:bCs/>
          <w:sz w:val="28"/>
          <w:szCs w:val="28"/>
        </w:rPr>
        <w:lastRenderedPageBreak/>
        <w:t>standardizuar të dhënat që duhet të jenë të disponueshme për personat juridikë dhe organizimet ligjore, si dhe duke rritur cilësinë dhe besueshmërinë e regjistrit të pronarëve përfitues.</w:t>
      </w:r>
    </w:p>
    <w:p w14:paraId="2A4FC55E" w14:textId="77777777" w:rsidR="00293BD1" w:rsidRPr="00D122C7" w:rsidRDefault="00293BD1" w:rsidP="00293BD1">
      <w:pPr>
        <w:pStyle w:val="BodyText"/>
        <w:spacing w:line="276" w:lineRule="auto"/>
        <w:ind w:left="0" w:firstLine="0"/>
        <w:rPr>
          <w:rFonts w:eastAsia="Calibri"/>
          <w:bCs/>
          <w:sz w:val="28"/>
          <w:szCs w:val="28"/>
        </w:rPr>
      </w:pPr>
    </w:p>
    <w:p w14:paraId="6B06998D"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Në kuadër të identifikimit të kontrollit real, përfshihen edhe përkufizime që lidhen me strukturat e qeverisjes së brendshme, si “organ drejtues”, “organ drejtues në funksion drejtues” dhe “organ drejtues në funksion mbikëqyrës”, duke reflektuar një qasje më të avancuar ndaj analizës së kontrollit brenda subjekteve juridike.</w:t>
      </w:r>
    </w:p>
    <w:p w14:paraId="773D965A"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Një element me rëndësi të veçantë është përkufizimi i interesit pronësor, i cili trajton në mënyrë të detajuar llogaritjen e pronësisë direkte dhe indirekte përmes zinxhirëve të pronësisë, duke adresuar një nga mënyrat më të zakonshme të fshehjes së pronësisë reale.</w:t>
      </w:r>
    </w:p>
    <w:p w14:paraId="0A9C8631" w14:textId="77777777" w:rsidR="00293BD1" w:rsidRPr="00D122C7" w:rsidRDefault="00293BD1" w:rsidP="00293BD1">
      <w:pPr>
        <w:pStyle w:val="BodyText"/>
        <w:spacing w:line="276" w:lineRule="auto"/>
        <w:ind w:left="0" w:firstLine="0"/>
        <w:rPr>
          <w:rFonts w:eastAsia="Calibri"/>
          <w:bCs/>
          <w:sz w:val="28"/>
          <w:szCs w:val="28"/>
        </w:rPr>
      </w:pPr>
    </w:p>
    <w:p w14:paraId="10BDFCB3"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Gjithashtu, projektligji përcakton në mënyrë të zgjeruar konceptin e “subjektit të detyruar”, duke përfshirë kategoritë përkatëse në përputhje me kuadrin e parandalimit të pastrimit të parave dhe financimit të terrorizmit, si dhe duke forcuar lidhjen ndërmjet subjekteve raportuese dhe detyrimeve të tyre ligjore.</w:t>
      </w:r>
    </w:p>
    <w:p w14:paraId="63941832"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Në lidhje me autoritetet kompetente, projektligji reflekton organizimin institucional aktual, duke identifikuar Agjencia e Inteligjencës Financiare si autoritetin përkatës dhe duke parashikuar bashkëpunimin me autoritete të tjera shtetërore, në funksion të një zbatimi sa më efektiv të ligjit.</w:t>
      </w:r>
    </w:p>
    <w:p w14:paraId="47A9B7EA" w14:textId="77777777" w:rsidR="00293BD1" w:rsidRPr="00D122C7" w:rsidRDefault="00293BD1" w:rsidP="00293BD1">
      <w:pPr>
        <w:pStyle w:val="BodyText"/>
        <w:spacing w:line="276" w:lineRule="auto"/>
        <w:ind w:left="0" w:firstLine="0"/>
        <w:rPr>
          <w:rFonts w:eastAsia="Calibri"/>
          <w:bCs/>
          <w:sz w:val="28"/>
          <w:szCs w:val="28"/>
        </w:rPr>
      </w:pPr>
    </w:p>
    <w:p w14:paraId="437126B5" w14:textId="77777777" w:rsidR="00293BD1" w:rsidRPr="00D122C7" w:rsidRDefault="00293BD1" w:rsidP="00293BD1">
      <w:pPr>
        <w:pStyle w:val="BodyText"/>
        <w:spacing w:line="276" w:lineRule="auto"/>
        <w:ind w:left="0" w:firstLine="0"/>
        <w:rPr>
          <w:rFonts w:eastAsia="Calibri"/>
          <w:bCs/>
          <w:sz w:val="28"/>
          <w:szCs w:val="28"/>
        </w:rPr>
      </w:pPr>
      <w:r w:rsidRPr="00D122C7">
        <w:rPr>
          <w:rFonts w:eastAsia="Calibri"/>
          <w:bCs/>
          <w:sz w:val="28"/>
          <w:szCs w:val="28"/>
        </w:rPr>
        <w:t>Së fundi, përfshirja e përkufizimit të “organeve të rregulluara nga e drejta publike” reflekton përafrimin me standardet evropiane në fushën e transparencës dhe kontrollit publik.</w:t>
      </w:r>
    </w:p>
    <w:p w14:paraId="4B896993" w14:textId="2608A20D" w:rsidR="00896D9D" w:rsidRPr="00D122C7" w:rsidRDefault="00896D9D" w:rsidP="00F50B67">
      <w:pPr>
        <w:spacing w:after="200"/>
        <w:jc w:val="both"/>
        <w:rPr>
          <w:rFonts w:ascii="Times New Roman" w:eastAsia="Calibri" w:hAnsi="Times New Roman" w:cs="Times New Roman"/>
          <w:bCs/>
          <w:kern w:val="0"/>
          <w:sz w:val="28"/>
          <w:szCs w:val="28"/>
          <w:lang w:val="sq-AL"/>
          <w14:ligatures w14:val="none"/>
        </w:rPr>
      </w:pPr>
    </w:p>
    <w:p w14:paraId="4D7778BA" w14:textId="0983E6AE" w:rsidR="008861EC" w:rsidRPr="00D122C7" w:rsidRDefault="008861EC" w:rsidP="00F50B67">
      <w:pPr>
        <w:pStyle w:val="BodyText"/>
        <w:spacing w:line="276" w:lineRule="auto"/>
        <w:ind w:left="73" w:firstLine="0"/>
        <w:rPr>
          <w:bCs/>
          <w:color w:val="000000" w:themeColor="text1"/>
          <w:spacing w:val="-2"/>
          <w:sz w:val="28"/>
          <w:szCs w:val="28"/>
        </w:rPr>
      </w:pPr>
      <w:r w:rsidRPr="00D122C7">
        <w:rPr>
          <w:b/>
          <w:color w:val="000000" w:themeColor="text1"/>
          <w:spacing w:val="-2"/>
          <w:sz w:val="28"/>
          <w:szCs w:val="28"/>
        </w:rPr>
        <w:t xml:space="preserve">Kreu II i Projektligjit </w:t>
      </w:r>
      <w:r w:rsidRPr="00D122C7">
        <w:rPr>
          <w:rFonts w:eastAsia="Calibri"/>
          <w:b/>
          <w:sz w:val="28"/>
          <w:szCs w:val="28"/>
        </w:rPr>
        <w:t>“Për regjistrin e pronarëve përfitues”, i titulluar</w:t>
      </w:r>
      <w:r w:rsidR="00F50B67" w:rsidRPr="00D122C7">
        <w:rPr>
          <w:rFonts w:eastAsia="Calibri"/>
          <w:b/>
          <w:sz w:val="28"/>
          <w:szCs w:val="28"/>
        </w:rPr>
        <w:t xml:space="preserve"> “</w:t>
      </w:r>
      <w:r w:rsidR="00F50B67" w:rsidRPr="00D122C7">
        <w:rPr>
          <w:b/>
          <w:color w:val="000000" w:themeColor="text1"/>
          <w:sz w:val="28"/>
          <w:szCs w:val="28"/>
        </w:rPr>
        <w:t>Administrimi i regjistrit të pronarëve përfitues, detyrimi për marrjen dhe regjistrimin e të dhënave për pronarët përfitues dhe mënyra</w:t>
      </w:r>
      <w:r w:rsidR="00F50B67" w:rsidRPr="00D122C7">
        <w:rPr>
          <w:b/>
          <w:color w:val="000000" w:themeColor="text1"/>
          <w:spacing w:val="-2"/>
          <w:sz w:val="28"/>
          <w:szCs w:val="28"/>
        </w:rPr>
        <w:t xml:space="preserve"> </w:t>
      </w:r>
      <w:r w:rsidR="00F50B67" w:rsidRPr="00D122C7">
        <w:rPr>
          <w:b/>
          <w:color w:val="000000" w:themeColor="text1"/>
          <w:sz w:val="28"/>
          <w:szCs w:val="28"/>
        </w:rPr>
        <w:t>e</w:t>
      </w:r>
      <w:r w:rsidR="00F50B67" w:rsidRPr="00D122C7">
        <w:rPr>
          <w:b/>
          <w:color w:val="000000" w:themeColor="text1"/>
          <w:spacing w:val="-2"/>
          <w:sz w:val="28"/>
          <w:szCs w:val="28"/>
        </w:rPr>
        <w:t xml:space="preserve"> </w:t>
      </w:r>
      <w:r w:rsidR="00F50B67" w:rsidRPr="00D122C7">
        <w:rPr>
          <w:b/>
          <w:color w:val="000000" w:themeColor="text1"/>
          <w:sz w:val="28"/>
          <w:szCs w:val="28"/>
        </w:rPr>
        <w:t>regjistrimit</w:t>
      </w:r>
      <w:r w:rsidR="00F50B67" w:rsidRPr="00D122C7">
        <w:rPr>
          <w:b/>
          <w:color w:val="000000" w:themeColor="text1"/>
          <w:spacing w:val="-1"/>
          <w:sz w:val="28"/>
          <w:szCs w:val="28"/>
        </w:rPr>
        <w:t xml:space="preserve"> </w:t>
      </w:r>
      <w:r w:rsidR="00F50B67" w:rsidRPr="00D122C7">
        <w:rPr>
          <w:b/>
          <w:color w:val="000000" w:themeColor="text1"/>
          <w:sz w:val="28"/>
          <w:szCs w:val="28"/>
        </w:rPr>
        <w:t>të</w:t>
      </w:r>
      <w:r w:rsidR="00F50B67" w:rsidRPr="00D122C7">
        <w:rPr>
          <w:b/>
          <w:color w:val="000000" w:themeColor="text1"/>
          <w:spacing w:val="-2"/>
          <w:sz w:val="28"/>
          <w:szCs w:val="28"/>
        </w:rPr>
        <w:t xml:space="preserve"> </w:t>
      </w:r>
      <w:r w:rsidR="00F50B67" w:rsidRPr="00D122C7">
        <w:rPr>
          <w:b/>
          <w:color w:val="000000" w:themeColor="text1"/>
          <w:sz w:val="28"/>
          <w:szCs w:val="28"/>
        </w:rPr>
        <w:t>të</w:t>
      </w:r>
      <w:r w:rsidR="00F50B67" w:rsidRPr="00D122C7">
        <w:rPr>
          <w:b/>
          <w:color w:val="000000" w:themeColor="text1"/>
          <w:spacing w:val="-2"/>
          <w:sz w:val="28"/>
          <w:szCs w:val="28"/>
        </w:rPr>
        <w:t xml:space="preserve"> </w:t>
      </w:r>
      <w:r w:rsidR="00F50B67" w:rsidRPr="00D122C7">
        <w:rPr>
          <w:b/>
          <w:color w:val="000000" w:themeColor="text1"/>
          <w:sz w:val="28"/>
          <w:szCs w:val="28"/>
        </w:rPr>
        <w:t>dhënave</w:t>
      </w:r>
      <w:r w:rsidR="00F50B67" w:rsidRPr="00D122C7">
        <w:rPr>
          <w:b/>
          <w:color w:val="000000" w:themeColor="text1"/>
          <w:spacing w:val="-1"/>
          <w:sz w:val="28"/>
          <w:szCs w:val="28"/>
        </w:rPr>
        <w:t xml:space="preserve"> </w:t>
      </w:r>
      <w:r w:rsidR="00F50B67" w:rsidRPr="00D122C7">
        <w:rPr>
          <w:b/>
          <w:color w:val="000000" w:themeColor="text1"/>
          <w:sz w:val="28"/>
          <w:szCs w:val="28"/>
        </w:rPr>
        <w:t>në</w:t>
      </w:r>
      <w:r w:rsidR="00F50B67" w:rsidRPr="00D122C7">
        <w:rPr>
          <w:b/>
          <w:color w:val="000000" w:themeColor="text1"/>
          <w:spacing w:val="-2"/>
          <w:sz w:val="28"/>
          <w:szCs w:val="28"/>
        </w:rPr>
        <w:t xml:space="preserve"> regjistër</w:t>
      </w:r>
      <w:r w:rsidR="00F50B67" w:rsidRPr="00D122C7">
        <w:rPr>
          <w:color w:val="000000" w:themeColor="text1"/>
          <w:spacing w:val="-2"/>
        </w:rPr>
        <w:t>”</w:t>
      </w:r>
      <w:r w:rsidRPr="00D122C7">
        <w:rPr>
          <w:bCs/>
          <w:color w:val="000000" w:themeColor="text1"/>
          <w:spacing w:val="-2"/>
          <w:sz w:val="28"/>
          <w:szCs w:val="28"/>
        </w:rPr>
        <w:t>, përfaqëson bërthamën funksionale të kuadrit ligjor, pasi rregullon në mënyrë konkrete detyrimet për identifikimin, regjistrimin, verifikimin dhe aksesin në informacionin mbi pronarët përfitues. Projektligji sjell ndryshime thelbësore që e transformojnë sistemin nga një model relativisht formal dhe deklarativ në një strukturë të avancuar, të bazuar në rrezik dhe me kontroll aktiv institucional.</w:t>
      </w:r>
    </w:p>
    <w:p w14:paraId="230F692C" w14:textId="77777777" w:rsidR="00F50B67" w:rsidRPr="00D122C7" w:rsidRDefault="00F50B67" w:rsidP="00F50B67">
      <w:pPr>
        <w:pStyle w:val="BodyText"/>
        <w:spacing w:line="276" w:lineRule="auto"/>
        <w:ind w:left="73" w:firstLine="0"/>
        <w:rPr>
          <w:color w:val="000000" w:themeColor="text1"/>
        </w:rPr>
      </w:pPr>
    </w:p>
    <w:p w14:paraId="3E678745" w14:textId="77777777" w:rsidR="00F50B67" w:rsidRPr="00D122C7" w:rsidRDefault="00F50B67" w:rsidP="00F50B67">
      <w:pPr>
        <w:pStyle w:val="BodyText"/>
        <w:spacing w:line="276" w:lineRule="auto"/>
        <w:ind w:left="0" w:right="29" w:firstLine="0"/>
        <w:rPr>
          <w:b/>
          <w:color w:val="000000" w:themeColor="text1"/>
          <w:sz w:val="28"/>
          <w:szCs w:val="28"/>
        </w:rPr>
      </w:pPr>
      <w:r w:rsidRPr="00D122C7">
        <w:rPr>
          <w:b/>
          <w:i/>
          <w:iCs/>
          <w:color w:val="000000" w:themeColor="text1"/>
          <w:sz w:val="28"/>
          <w:szCs w:val="28"/>
        </w:rPr>
        <w:lastRenderedPageBreak/>
        <w:t>Neni 4 “Administrimi i regjistrit të pronarëve përfitues”:</w:t>
      </w:r>
      <w:r w:rsidRPr="00D122C7">
        <w:rPr>
          <w:i/>
          <w:iCs/>
          <w:color w:val="000000" w:themeColor="text1"/>
          <w:sz w:val="28"/>
          <w:szCs w:val="28"/>
        </w:rPr>
        <w:t xml:space="preserve"> </w:t>
      </w:r>
      <w:r w:rsidRPr="00D122C7">
        <w:rPr>
          <w:color w:val="000000" w:themeColor="text1"/>
          <w:sz w:val="28"/>
          <w:szCs w:val="28"/>
        </w:rPr>
        <w:t xml:space="preserve">Ky nen përcakton se Regjistri i Pronarëve Përfitues administrohet nga Qendra Kombëtare e Biznesit (QKB), e cila ka përgjegjësinë për regjistrimin, përpunimin, ruajtjen dhe administrimin e të dhënave që deklarohen nga subjektet raportuese. </w:t>
      </w:r>
      <w:r w:rsidRPr="00D122C7">
        <w:rPr>
          <w:sz w:val="28"/>
          <w:szCs w:val="28"/>
        </w:rPr>
        <w:t xml:space="preserve"> </w:t>
      </w:r>
      <w:r w:rsidRPr="00D122C7">
        <w:rPr>
          <w:bCs/>
          <w:color w:val="000000" w:themeColor="text1"/>
          <w:sz w:val="28"/>
          <w:szCs w:val="28"/>
        </w:rPr>
        <w:t>Qendra Kombëtare e Biznesit tashmë  merr një rol aktiv dhe jo thjesht formal. Ajo nuk kufizohet vetëm në mbajtjen e të dhënave, por është përgjegjëse për regjistrimin, përpunimin, ruajtjen dhe vënien në dispozicion të tyre, si dhe për lëshimin e ekstrakteve përkatëse. Kjo e pozicionon QKB-në si një nyje qendrore në garantimin e transparencës mbi pronësinë përfituese, duke ndihmuar në luftën kundër pastrimit të parave dhe financimit të terrorizmit.</w:t>
      </w:r>
    </w:p>
    <w:p w14:paraId="0ABAF256" w14:textId="77777777" w:rsidR="00F50B67" w:rsidRPr="00D122C7" w:rsidRDefault="00F50B67" w:rsidP="00F50B67">
      <w:pPr>
        <w:pStyle w:val="BodyText"/>
        <w:spacing w:line="276" w:lineRule="auto"/>
        <w:ind w:right="29" w:firstLine="0"/>
        <w:rPr>
          <w:color w:val="000000" w:themeColor="text1"/>
          <w:sz w:val="28"/>
          <w:szCs w:val="28"/>
        </w:rPr>
      </w:pPr>
    </w:p>
    <w:p w14:paraId="24BD3850" w14:textId="16FD33DA" w:rsidR="00F50B67" w:rsidRPr="00D122C7" w:rsidRDefault="00F50B67" w:rsidP="00F50B67">
      <w:pPr>
        <w:pStyle w:val="BodyText"/>
        <w:spacing w:line="276" w:lineRule="auto"/>
        <w:ind w:left="0" w:right="29" w:firstLine="0"/>
        <w:rPr>
          <w:color w:val="000000" w:themeColor="text1"/>
          <w:sz w:val="28"/>
          <w:szCs w:val="28"/>
        </w:rPr>
      </w:pPr>
      <w:r w:rsidRPr="00D122C7">
        <w:rPr>
          <w:color w:val="000000" w:themeColor="text1"/>
          <w:sz w:val="28"/>
          <w:szCs w:val="28"/>
        </w:rPr>
        <w:t>Sa i përket përmbajtjes së regjistrit, neni bën një ndarje të qartë midis të dhënave që lidhen me subjektin raportues dhe atyre që lidhen me pronarët përfitues. Për subjektin kërkohen elementë identifikues bazë, si numri unik i identifikimit (NUIS), forma ligjore, emri, adresa dhe vendi i themelimit. Ndërsa për pronarët përfitues kërkohet një identifikim shumë më i detajuar, i cili ndryshon në varësi të statusit të individit (shtetas shqiptar, i huaj apo person pa shtetësi), duke përfshirë të dhëna personale, dokumente identifikimi dhe adresë rezidence. Po ashtu, regjistrohet edhe data kur individi është përcaktuar si pronar përfitues dhe mënyra e ushtrimit të pronësisë (direkte ose indirekte), çka është thelbësore për të kuptuar strukturat komplekse të kontrollit.</w:t>
      </w:r>
    </w:p>
    <w:p w14:paraId="0C07816F" w14:textId="77777777" w:rsidR="00F50B67" w:rsidRPr="00D122C7" w:rsidRDefault="00F50B67" w:rsidP="00F50B67">
      <w:pPr>
        <w:pStyle w:val="BodyText"/>
        <w:spacing w:line="276" w:lineRule="auto"/>
        <w:ind w:right="29"/>
        <w:rPr>
          <w:color w:val="000000" w:themeColor="text1"/>
          <w:sz w:val="28"/>
          <w:szCs w:val="28"/>
        </w:rPr>
      </w:pPr>
    </w:p>
    <w:p w14:paraId="70870347" w14:textId="77777777" w:rsidR="00F50B67" w:rsidRPr="00D122C7" w:rsidRDefault="00F50B67" w:rsidP="00F50B67">
      <w:pPr>
        <w:pStyle w:val="BodyText"/>
        <w:spacing w:line="276" w:lineRule="auto"/>
        <w:ind w:left="0" w:right="29" w:firstLine="0"/>
        <w:rPr>
          <w:color w:val="000000" w:themeColor="text1"/>
          <w:sz w:val="28"/>
          <w:szCs w:val="28"/>
        </w:rPr>
      </w:pPr>
      <w:r w:rsidRPr="00D122C7">
        <w:rPr>
          <w:color w:val="000000" w:themeColor="text1"/>
          <w:sz w:val="28"/>
          <w:szCs w:val="28"/>
        </w:rPr>
        <w:t>Një element i rëndësishëm është edhe klasifikimi i të dhënave në parësore dhe dytësore. Ky klasifikim lidhet me burimin dhe besueshmërinë e të dhënave, si dhe me mënyrën e administrimit të tyre në sistemet shtetërore. Të dhënat parësore janë ato që mbështeten kryesisht në deklarimin e subjektit dhe nuk verifikohen drejtpërdrejt nga regjistra të tjerë, ndërsa të dhënat dytësore janë ato që mund të verifikohen përmes burimeve të tjera shtetërore. Kjo ndarje ka rëndësi praktike për kontrollin, përditësimin dhe ndërveprimin ndërinstitucional.</w:t>
      </w:r>
    </w:p>
    <w:p w14:paraId="69ACE22B" w14:textId="77777777" w:rsidR="00F50B67" w:rsidRPr="00D122C7" w:rsidRDefault="00F50B67" w:rsidP="00F50B67">
      <w:pPr>
        <w:pStyle w:val="BodyText"/>
        <w:spacing w:line="276" w:lineRule="auto"/>
        <w:ind w:right="29"/>
        <w:rPr>
          <w:color w:val="000000" w:themeColor="text1"/>
          <w:sz w:val="28"/>
          <w:szCs w:val="28"/>
        </w:rPr>
      </w:pPr>
    </w:p>
    <w:p w14:paraId="34C42D65" w14:textId="77777777" w:rsidR="00F50B67" w:rsidRPr="00D122C7" w:rsidRDefault="00F50B67" w:rsidP="00F50B67">
      <w:pPr>
        <w:pStyle w:val="BodyText"/>
        <w:spacing w:line="276" w:lineRule="auto"/>
        <w:ind w:left="0" w:right="29" w:firstLine="0"/>
        <w:rPr>
          <w:color w:val="000000" w:themeColor="text1"/>
          <w:sz w:val="28"/>
          <w:szCs w:val="28"/>
        </w:rPr>
      </w:pPr>
      <w:r w:rsidRPr="00D122C7">
        <w:rPr>
          <w:color w:val="000000" w:themeColor="text1"/>
          <w:sz w:val="28"/>
          <w:szCs w:val="28"/>
        </w:rPr>
        <w:t>Në vijim, neni vendos edhe parimet për mbrojtjen e të dhënave personale, duke kërkuar që regjistri të ndërtohet dhe të funksionojë në përputhje me standardet e sigurisë, si dhe me parimet e proporcionalitetit dhe mjaftueshmërisë. Kjo tregon përpjekjen për të balancuar transparencën me mbrojtjen e privatësisë, një element thelbësor në kuadrin e legjislacionit modern.</w:t>
      </w:r>
    </w:p>
    <w:p w14:paraId="2F3DE41F" w14:textId="77777777" w:rsidR="00F50B67" w:rsidRPr="00D122C7" w:rsidRDefault="00F50B67" w:rsidP="00F50B67">
      <w:pPr>
        <w:pStyle w:val="BodyText"/>
        <w:spacing w:line="276" w:lineRule="auto"/>
        <w:ind w:right="29"/>
        <w:rPr>
          <w:color w:val="000000" w:themeColor="text1"/>
          <w:sz w:val="28"/>
          <w:szCs w:val="28"/>
        </w:rPr>
      </w:pPr>
    </w:p>
    <w:p w14:paraId="6E9E5A7C" w14:textId="77777777" w:rsidR="00F50B67" w:rsidRPr="00D122C7" w:rsidRDefault="00F50B67" w:rsidP="008058A0">
      <w:pPr>
        <w:pStyle w:val="BodyText"/>
        <w:spacing w:line="276" w:lineRule="auto"/>
        <w:ind w:left="0" w:right="29" w:firstLine="0"/>
        <w:rPr>
          <w:color w:val="000000" w:themeColor="text1"/>
          <w:sz w:val="28"/>
          <w:szCs w:val="28"/>
        </w:rPr>
      </w:pPr>
      <w:r w:rsidRPr="00D122C7">
        <w:rPr>
          <w:color w:val="000000" w:themeColor="text1"/>
          <w:sz w:val="28"/>
          <w:szCs w:val="28"/>
        </w:rPr>
        <w:t xml:space="preserve">Një nga parashikimet më të rëndësishme të kësaj dispozite është ajo e pikës 6, </w:t>
      </w:r>
      <w:r w:rsidRPr="00D122C7">
        <w:rPr>
          <w:b/>
          <w:i/>
          <w:iCs/>
          <w:color w:val="000000" w:themeColor="text1"/>
          <w:sz w:val="28"/>
          <w:szCs w:val="28"/>
        </w:rPr>
        <w:t xml:space="preserve">e </w:t>
      </w:r>
      <w:r w:rsidRPr="00D122C7">
        <w:rPr>
          <w:b/>
          <w:i/>
          <w:iCs/>
          <w:color w:val="000000" w:themeColor="text1"/>
          <w:sz w:val="28"/>
          <w:szCs w:val="28"/>
        </w:rPr>
        <w:lastRenderedPageBreak/>
        <w:t>cila parashikon që të dhënat e përgjithshme të subjektit raportues të mos deklarohen rishtazi, por të transferohen automatikisht nga regjistrat ekzistues, konkretisht nga Regjistri Tregtar dhe ai i organizatave jofitimprurëse.</w:t>
      </w:r>
      <w:r w:rsidRPr="00D122C7">
        <w:rPr>
          <w:color w:val="000000" w:themeColor="text1"/>
          <w:sz w:val="28"/>
          <w:szCs w:val="28"/>
        </w:rPr>
        <w:t xml:space="preserve"> Kjo dispozitë reflekton një qasje moderne të administrimit publik, të bazuar në ndërveprimin e sistemeve dhe shmangien e përsëritjes së panevojshme të proceseve. Në praktikë, kjo do të thotë që subjektet nuk kanë nevojë të paraqesin të njëjtat të dhëna në disa institucione, duke ulur barrën administrative dhe duke rritur efikasitetin. Në të njëjtën kohë, kjo rrit edhe saktësinë e informacionit, pasi të dhënat merren nga burime zyrtare dhe të verifikuara. Megjithatë, kjo dispozitë krijon edhe një varësi të fortë nga cilësia e të dhënave në regjistrat bazë; nëse këto të dhëna janë të pasakta, gabimi do të reflektohet automatikisht edhe në regjistrin e pronarëve përfitues.</w:t>
      </w:r>
    </w:p>
    <w:p w14:paraId="4C024321" w14:textId="77777777" w:rsidR="00F50B67" w:rsidRPr="00D122C7" w:rsidRDefault="00F50B67" w:rsidP="00F50B67">
      <w:pPr>
        <w:pStyle w:val="BodyText"/>
        <w:spacing w:line="276" w:lineRule="auto"/>
        <w:ind w:right="29"/>
        <w:rPr>
          <w:color w:val="000000" w:themeColor="text1"/>
          <w:sz w:val="28"/>
          <w:szCs w:val="28"/>
        </w:rPr>
      </w:pPr>
    </w:p>
    <w:p w14:paraId="0DD61B0A" w14:textId="77777777" w:rsidR="00F50B67" w:rsidRPr="00D122C7" w:rsidRDefault="00F50B67" w:rsidP="008058A0">
      <w:pPr>
        <w:pStyle w:val="BodyText"/>
        <w:spacing w:line="276" w:lineRule="auto"/>
        <w:ind w:left="0" w:right="29" w:firstLine="0"/>
        <w:rPr>
          <w:color w:val="000000" w:themeColor="text1"/>
          <w:sz w:val="28"/>
          <w:szCs w:val="28"/>
        </w:rPr>
      </w:pPr>
      <w:r w:rsidRPr="00D122C7">
        <w:rPr>
          <w:color w:val="000000" w:themeColor="text1"/>
          <w:sz w:val="28"/>
          <w:szCs w:val="28"/>
        </w:rPr>
        <w:t>Pika 7 e nenit 4 plotëson këtë mekanizëm duke parashikuar që të gjitha rregullat konkrete për funksionimin e regjistrit, për procedurat e regjistrimit dhe për mënyrën e transferimit të të dhënave të miratohen me vendim të Këshillit të Ministrave. Kjo është një dispozitë tipike deleguese, ku ligji vendos parimet bazë, ndërsa aktet nënligjore përcaktojnë detajet teknike dhe procedurale. Rëndësia e kësaj pike është thelbësore, pasi pa këto rregulla të detajuara, regjistri nuk mund të funksionojë në praktikë. Vendimi i Këshillit të Ministrave do të përcaktojë, ndër të tjera, mënyrën e deklarimit të të dhënave, afatet, formatet elektronike, mënyrën e aksesit në të dhëna dhe mekanizmat e ndërveprimit ndërmjet sistemeve.</w:t>
      </w:r>
    </w:p>
    <w:p w14:paraId="00ADBA93" w14:textId="77777777" w:rsidR="00F50B67" w:rsidRPr="00D122C7" w:rsidRDefault="00F50B67" w:rsidP="00F50B67">
      <w:pPr>
        <w:pStyle w:val="BodyText"/>
        <w:spacing w:line="276" w:lineRule="auto"/>
        <w:ind w:right="29" w:firstLine="0"/>
        <w:rPr>
          <w:color w:val="000000" w:themeColor="text1"/>
          <w:sz w:val="28"/>
          <w:szCs w:val="28"/>
        </w:rPr>
      </w:pPr>
    </w:p>
    <w:p w14:paraId="69D7FE23" w14:textId="77777777" w:rsidR="00F50B67" w:rsidRPr="00D122C7" w:rsidRDefault="00F50B67" w:rsidP="008058A0">
      <w:pPr>
        <w:pStyle w:val="BodyText"/>
        <w:spacing w:line="276" w:lineRule="auto"/>
        <w:ind w:left="0" w:right="29" w:firstLine="0"/>
        <w:rPr>
          <w:color w:val="000000" w:themeColor="text1"/>
          <w:sz w:val="28"/>
          <w:szCs w:val="28"/>
        </w:rPr>
      </w:pPr>
      <w:r w:rsidRPr="00D122C7">
        <w:rPr>
          <w:color w:val="000000" w:themeColor="text1"/>
          <w:sz w:val="28"/>
          <w:szCs w:val="28"/>
        </w:rPr>
        <w:t>Në mënyrë të veçantë, pika 6 dhe pika 7 janë të ndërlidhura ngushtë, pasi, e para vendos parimin e transferimit automatik të të dhënave, ndërsa e dyta përcakton se si ky parim do të zbatohet konkretisht. Pa rregullimin e detajuar përmes aktit nënligjor, transferimi automatik mbetet vetëm një deklarim në nivel parimor dhe nuk mund të realizohet efektivisht.</w:t>
      </w:r>
    </w:p>
    <w:p w14:paraId="0F2B9629" w14:textId="77777777" w:rsidR="00F50B67" w:rsidRPr="00D122C7" w:rsidRDefault="00F50B67" w:rsidP="00F04065">
      <w:pPr>
        <w:pStyle w:val="BodyText"/>
        <w:spacing w:line="276" w:lineRule="auto"/>
        <w:ind w:left="0" w:firstLine="0"/>
        <w:rPr>
          <w:color w:val="000000" w:themeColor="text1"/>
        </w:rPr>
      </w:pPr>
    </w:p>
    <w:p w14:paraId="08B89381" w14:textId="77777777" w:rsidR="00F04065" w:rsidRPr="00D122C7" w:rsidRDefault="00F04065" w:rsidP="00F04065">
      <w:pPr>
        <w:pStyle w:val="BodyText"/>
        <w:spacing w:line="276" w:lineRule="auto"/>
        <w:ind w:left="0" w:right="29" w:firstLine="0"/>
        <w:rPr>
          <w:color w:val="000000" w:themeColor="text1"/>
          <w:sz w:val="28"/>
          <w:szCs w:val="28"/>
        </w:rPr>
      </w:pPr>
      <w:r w:rsidRPr="00D122C7">
        <w:rPr>
          <w:b/>
          <w:color w:val="000000" w:themeColor="text1"/>
          <w:sz w:val="28"/>
          <w:szCs w:val="28"/>
        </w:rPr>
        <w:t>Neni 5 “Detyrimet e subjekteve raportuese dhe të pronarëve përfitues”:</w:t>
      </w:r>
      <w:r w:rsidRPr="00D122C7">
        <w:rPr>
          <w:color w:val="000000" w:themeColor="text1"/>
          <w:sz w:val="28"/>
          <w:szCs w:val="28"/>
        </w:rPr>
        <w:t xml:space="preserve"> Ky nen vendos detyrimin për subjektet raportuese që të mbajnë të dhëna të sakta, të plota dhe të përditësuara për pronarët e tyre përfitues dhe për mënyrën se si këta të fundit ushtrojnë kontrollin. Nga ana tjetër, edhe vetë pronarët përfitues kanë detyrimin të japin informacionin e nevojshëm për subjektin. Neni përcakton gjithashtu afatet konkrete për regjistrimin fillestar dhe për çdo ndryshim të të dhënave, të cilat ndryshojnë në varësi të llojit të subjektit dhe situatës (regjistrim </w:t>
      </w:r>
      <w:r w:rsidRPr="00D122C7">
        <w:rPr>
          <w:color w:val="000000" w:themeColor="text1"/>
          <w:sz w:val="28"/>
          <w:szCs w:val="28"/>
        </w:rPr>
        <w:lastRenderedPageBreak/>
        <w:t xml:space="preserve">fillestar apo ndryshim). </w:t>
      </w:r>
    </w:p>
    <w:p w14:paraId="2BFF5E1B" w14:textId="77777777" w:rsidR="00F04065" w:rsidRPr="00D122C7" w:rsidRDefault="00F04065" w:rsidP="00F04065">
      <w:pPr>
        <w:pStyle w:val="BodyText"/>
        <w:spacing w:line="276" w:lineRule="auto"/>
        <w:ind w:right="29"/>
        <w:rPr>
          <w:i/>
          <w:iCs/>
          <w:color w:val="000000" w:themeColor="text1"/>
          <w:sz w:val="28"/>
          <w:szCs w:val="28"/>
        </w:rPr>
      </w:pPr>
    </w:p>
    <w:p w14:paraId="7ECA0C05" w14:textId="77777777" w:rsidR="00F04065" w:rsidRPr="00D122C7" w:rsidRDefault="00F04065" w:rsidP="00F04065">
      <w:pPr>
        <w:pStyle w:val="BodyText"/>
        <w:spacing w:line="276" w:lineRule="auto"/>
        <w:ind w:left="0" w:right="29" w:firstLine="0"/>
        <w:rPr>
          <w:color w:val="000000" w:themeColor="text1"/>
          <w:sz w:val="28"/>
          <w:szCs w:val="28"/>
        </w:rPr>
      </w:pPr>
      <w:r w:rsidRPr="00D122C7">
        <w:rPr>
          <w:b/>
          <w:color w:val="000000" w:themeColor="text1"/>
          <w:sz w:val="28"/>
          <w:szCs w:val="28"/>
        </w:rPr>
        <w:t>Neni 6 “Mënyra e regjistrimit të të dhënave”:</w:t>
      </w:r>
      <w:r w:rsidRPr="00D122C7">
        <w:rPr>
          <w:i/>
          <w:iCs/>
          <w:color w:val="000000" w:themeColor="text1"/>
          <w:sz w:val="28"/>
          <w:szCs w:val="28"/>
        </w:rPr>
        <w:t xml:space="preserve"> </w:t>
      </w:r>
      <w:r w:rsidRPr="00D122C7">
        <w:rPr>
          <w:color w:val="000000" w:themeColor="text1"/>
          <w:sz w:val="28"/>
          <w:szCs w:val="28"/>
        </w:rPr>
        <w:t>Ky nen rregullon procedurën konkrete të regjistrimit dhe përditësimit të të dhënave në regjistër. Ai përcakton se regjistrimi bëhet nga përfaqësuesi i autorizuar i subjektit, ndërsa përditësimet mund të bëhen edhe nga QKB në bazë të informacionit të marrë nga autoritete të tjera. Neni parashikon një mekanizëm kontrolli: nëse konstatohet mospërputhje në të dhëna, subjektit i kërkohet t’i korrigjojë ose konfirmojë ato brenda një afati të caktuar, përndryshe i pezullohen shërbimet. Po ashtu, përcaktohen afatet dhe mënyrat se si QKB shqyrton aplikimet (miratim, pezullim apo refuzim). Në thelb, ky nen garanton që të dhënat të jenë të sakta dhe të verifikuara në mënyrë të vazhdueshme.</w:t>
      </w:r>
    </w:p>
    <w:p w14:paraId="283C1055" w14:textId="77777777" w:rsidR="00F04065" w:rsidRPr="00D122C7" w:rsidRDefault="00F04065" w:rsidP="00F04065">
      <w:pPr>
        <w:pStyle w:val="BodyText"/>
        <w:spacing w:line="276" w:lineRule="auto"/>
        <w:ind w:right="29"/>
        <w:rPr>
          <w:color w:val="000000" w:themeColor="text1"/>
          <w:sz w:val="28"/>
          <w:szCs w:val="28"/>
        </w:rPr>
      </w:pPr>
    </w:p>
    <w:p w14:paraId="234B51BD" w14:textId="77777777" w:rsidR="00F04065" w:rsidRPr="00D122C7" w:rsidRDefault="00F04065" w:rsidP="00F04065">
      <w:pPr>
        <w:pStyle w:val="BodyText"/>
        <w:spacing w:line="276" w:lineRule="auto"/>
        <w:ind w:left="0" w:right="29" w:firstLine="0"/>
        <w:rPr>
          <w:color w:val="000000" w:themeColor="text1"/>
          <w:sz w:val="28"/>
          <w:szCs w:val="28"/>
        </w:rPr>
      </w:pPr>
      <w:r w:rsidRPr="00D122C7">
        <w:rPr>
          <w:b/>
          <w:color w:val="000000" w:themeColor="text1"/>
          <w:sz w:val="28"/>
          <w:szCs w:val="28"/>
        </w:rPr>
        <w:t>Neni 7 “Identifikimi i pronarëve përfitues për subjektet juridike”:</w:t>
      </w:r>
      <w:r w:rsidRPr="00D122C7">
        <w:rPr>
          <w:color w:val="000000" w:themeColor="text1"/>
          <w:sz w:val="28"/>
          <w:szCs w:val="28"/>
          <w:u w:val="single"/>
        </w:rPr>
        <w:t xml:space="preserve"> </w:t>
      </w:r>
      <w:r w:rsidRPr="00D122C7">
        <w:rPr>
          <w:color w:val="000000" w:themeColor="text1"/>
          <w:sz w:val="28"/>
          <w:szCs w:val="28"/>
        </w:rPr>
        <w:t>Ky nen përcakton kriteret bazë për të identifikuar pronarin përfitues. Ai shpjegon se pronar përfitues është personi fizik që ka pronësi ose kontroll mbi subjektin, qoftë drejtpërdrejt apo në mënyrë të tërthortë. Kontrolli mund të vijë jo vetëm nga aksionet, kuotat, por edhe nga forma të tjera ndikimi mbi vendimmarrjen. Në rastet kur struktura e subjektit nuk lejon identifikimin përmes pronësisë, atëherë merret parasysh kontrolli faktik. Pra, ky nen vendos parimin që duhet të identifikohet gjithmonë personi real që ushtron kontrollin, pavarësisht formës juridike.</w:t>
      </w:r>
    </w:p>
    <w:p w14:paraId="1B8B96BB" w14:textId="77777777" w:rsidR="00F04065" w:rsidRPr="00D122C7" w:rsidRDefault="00F04065" w:rsidP="00F04065">
      <w:pPr>
        <w:pStyle w:val="BodyText"/>
        <w:spacing w:line="276" w:lineRule="auto"/>
        <w:ind w:right="29"/>
        <w:rPr>
          <w:i/>
          <w:iCs/>
          <w:color w:val="000000" w:themeColor="text1"/>
          <w:sz w:val="28"/>
          <w:szCs w:val="28"/>
        </w:rPr>
      </w:pPr>
    </w:p>
    <w:p w14:paraId="552239F5" w14:textId="77777777" w:rsidR="00F04065" w:rsidRPr="00D122C7" w:rsidRDefault="00F04065" w:rsidP="00F04065">
      <w:pPr>
        <w:pStyle w:val="BodyText"/>
        <w:spacing w:line="276" w:lineRule="auto"/>
        <w:ind w:left="0" w:right="29" w:firstLine="0"/>
        <w:rPr>
          <w:color w:val="000000" w:themeColor="text1"/>
          <w:sz w:val="28"/>
          <w:szCs w:val="28"/>
        </w:rPr>
      </w:pPr>
      <w:r w:rsidRPr="00D122C7">
        <w:rPr>
          <w:b/>
          <w:color w:val="000000" w:themeColor="text1"/>
          <w:sz w:val="28"/>
          <w:szCs w:val="28"/>
        </w:rPr>
        <w:t>Neni 8 “Pronësia përfituese nëpërmjet kontrollit”:</w:t>
      </w:r>
      <w:r w:rsidRPr="00D122C7">
        <w:rPr>
          <w:b/>
          <w:i/>
          <w:iCs/>
          <w:color w:val="000000" w:themeColor="text1"/>
          <w:sz w:val="28"/>
          <w:szCs w:val="28"/>
        </w:rPr>
        <w:t xml:space="preserve"> </w:t>
      </w:r>
      <w:r w:rsidRPr="00D122C7">
        <w:rPr>
          <w:color w:val="000000" w:themeColor="text1"/>
          <w:sz w:val="28"/>
          <w:szCs w:val="28"/>
        </w:rPr>
        <w:t>Ky nen shpjegon mënyrat se si mund të ushtrohet kontrolli mbi një subjekt. Ai thekson se kontrolli mund të vijë si nga pronësia (p.sh. zotërimi i aksioneve/kuotave), ashtu edhe nga mënyra të tjera si e drejta për të marrë vendime, për të emëruar drejtues, apo për të ndikuar në shpërndarjen e fitimeve. Përfshihen gjithashtu marrëveshjet formale ose joformale dhe marrëdhëniet familjare si forma të mundshme kontrolli. Në thelb, ky nen zgjeron kuptimin e kontrollit përtej pronësisë formale.</w:t>
      </w:r>
    </w:p>
    <w:p w14:paraId="1D16446C" w14:textId="77777777" w:rsidR="00F04065" w:rsidRPr="00D122C7" w:rsidRDefault="00F04065" w:rsidP="00F04065">
      <w:pPr>
        <w:pStyle w:val="BodyText"/>
        <w:spacing w:line="276" w:lineRule="auto"/>
        <w:ind w:right="29"/>
        <w:rPr>
          <w:color w:val="000000" w:themeColor="text1"/>
          <w:sz w:val="28"/>
          <w:szCs w:val="28"/>
        </w:rPr>
      </w:pPr>
    </w:p>
    <w:p w14:paraId="7A4BA398" w14:textId="77777777" w:rsidR="00F04065" w:rsidRPr="00D122C7" w:rsidRDefault="00F04065" w:rsidP="00F04065">
      <w:pPr>
        <w:pStyle w:val="BodyText"/>
        <w:spacing w:line="276" w:lineRule="auto"/>
        <w:ind w:left="0" w:right="29" w:firstLine="0"/>
        <w:rPr>
          <w:color w:val="000000" w:themeColor="text1"/>
          <w:sz w:val="28"/>
          <w:szCs w:val="28"/>
        </w:rPr>
      </w:pPr>
      <w:r w:rsidRPr="00D122C7">
        <w:rPr>
          <w:b/>
          <w:color w:val="000000" w:themeColor="text1"/>
          <w:sz w:val="28"/>
          <w:szCs w:val="28"/>
        </w:rPr>
        <w:t>Neni 9 “Bashkëekzistenca e interesit pronësor dhe kontrollit</w:t>
      </w:r>
      <w:r w:rsidRPr="00D122C7">
        <w:rPr>
          <w:b/>
          <w:i/>
          <w:iCs/>
          <w:color w:val="000000" w:themeColor="text1"/>
          <w:sz w:val="28"/>
          <w:szCs w:val="28"/>
        </w:rPr>
        <w:t>”:</w:t>
      </w:r>
      <w:r w:rsidRPr="00D122C7">
        <w:rPr>
          <w:color w:val="000000" w:themeColor="text1"/>
          <w:sz w:val="28"/>
          <w:szCs w:val="28"/>
        </w:rPr>
        <w:t xml:space="preserve"> Ky nen trajton rastet kur struktura e pronësisë është komplekse dhe përfshin disa nivele. Ai përcakton se pronar përfitues është personi fizik që, në çdo nivel të zinxhirit, ushtron kontroll ose ka interes pronësor, qoftë drejtpërdrejt apo tërthorazi. Pra, edhe në struktura të ndërlikuara, ligji kërkon të identifikojë individin final që kontrollon ose përfiton.</w:t>
      </w:r>
    </w:p>
    <w:p w14:paraId="42CFFF8C" w14:textId="77777777" w:rsidR="00F04065" w:rsidRPr="00D122C7" w:rsidRDefault="00F04065" w:rsidP="00F04065">
      <w:pPr>
        <w:pStyle w:val="BodyText"/>
        <w:spacing w:line="276" w:lineRule="auto"/>
        <w:ind w:right="29"/>
        <w:rPr>
          <w:color w:val="000000" w:themeColor="text1"/>
          <w:sz w:val="28"/>
          <w:szCs w:val="28"/>
        </w:rPr>
      </w:pPr>
    </w:p>
    <w:p w14:paraId="408B651E" w14:textId="77777777" w:rsidR="00F04065" w:rsidRPr="00D122C7" w:rsidRDefault="00F04065" w:rsidP="00F04065">
      <w:pPr>
        <w:pStyle w:val="BodyText"/>
        <w:spacing w:line="276" w:lineRule="auto"/>
        <w:ind w:left="0" w:right="29" w:firstLine="0"/>
        <w:rPr>
          <w:color w:val="000000" w:themeColor="text1"/>
          <w:sz w:val="28"/>
          <w:szCs w:val="28"/>
          <w:lang w:val="it-IT"/>
        </w:rPr>
      </w:pPr>
      <w:r w:rsidRPr="00D122C7">
        <w:rPr>
          <w:b/>
          <w:color w:val="000000" w:themeColor="text1"/>
          <w:sz w:val="28"/>
          <w:szCs w:val="28"/>
        </w:rPr>
        <w:t>Neni 10 “Strukturat me organizime ligjore”:</w:t>
      </w:r>
      <w:r w:rsidRPr="00D122C7">
        <w:rPr>
          <w:i/>
          <w:iCs/>
          <w:color w:val="000000" w:themeColor="text1"/>
          <w:sz w:val="28"/>
          <w:szCs w:val="28"/>
        </w:rPr>
        <w:t xml:space="preserve"> </w:t>
      </w:r>
      <w:r w:rsidRPr="00D122C7">
        <w:rPr>
          <w:color w:val="000000" w:themeColor="text1"/>
          <w:sz w:val="28"/>
          <w:szCs w:val="28"/>
        </w:rPr>
        <w:t xml:space="preserve">Ky nen rregullon rastet kur në strukturën e pronësisë përfshihen organizime si fondacione apo struktura të ngjashme me trustet. Ai përcakton se në këto raste pronar përfitues konsiderohen personat fizikë që janë pronarë përfitues të këtyre organizimeve. </w:t>
      </w:r>
      <w:r w:rsidRPr="00D122C7">
        <w:rPr>
          <w:color w:val="000000" w:themeColor="text1"/>
          <w:sz w:val="28"/>
          <w:szCs w:val="28"/>
          <w:lang w:val="it-IT"/>
        </w:rPr>
        <w:t>Pra, identifikimi vazhdon deri te individi real edhe përmes këtyre strukturave.</w:t>
      </w:r>
    </w:p>
    <w:p w14:paraId="3EB2FFC6" w14:textId="77777777" w:rsidR="00F04065" w:rsidRPr="00D122C7" w:rsidRDefault="00F04065" w:rsidP="00F04065">
      <w:pPr>
        <w:pStyle w:val="BodyText"/>
        <w:spacing w:line="276" w:lineRule="auto"/>
        <w:ind w:right="29"/>
        <w:rPr>
          <w:color w:val="000000" w:themeColor="text1"/>
          <w:sz w:val="28"/>
          <w:szCs w:val="28"/>
          <w:lang w:val="it-IT"/>
        </w:rPr>
      </w:pPr>
    </w:p>
    <w:p w14:paraId="740B1A88" w14:textId="77777777" w:rsidR="00F04065" w:rsidRPr="00D122C7" w:rsidRDefault="00F04065" w:rsidP="00F04065">
      <w:pPr>
        <w:pStyle w:val="BodyText"/>
        <w:spacing w:line="276" w:lineRule="auto"/>
        <w:ind w:left="0" w:right="29" w:firstLine="0"/>
        <w:rPr>
          <w:color w:val="000000" w:themeColor="text1"/>
          <w:sz w:val="28"/>
          <w:szCs w:val="28"/>
          <w:lang w:val="it-IT"/>
        </w:rPr>
      </w:pPr>
      <w:r w:rsidRPr="00D122C7">
        <w:rPr>
          <w:b/>
          <w:color w:val="000000" w:themeColor="text1"/>
          <w:sz w:val="28"/>
          <w:szCs w:val="28"/>
          <w:lang w:val="it-IT"/>
        </w:rPr>
        <w:t>Neni 11 dhe 12 Identifikimi për struktura të ngjashme me trustet dhe truste:</w:t>
      </w:r>
      <w:r w:rsidRPr="00D122C7">
        <w:rPr>
          <w:color w:val="000000" w:themeColor="text1"/>
          <w:sz w:val="28"/>
          <w:szCs w:val="28"/>
          <w:lang w:val="it-IT"/>
        </w:rPr>
        <w:t xml:space="preserve"> Këto nene përcaktojnë se, në rastin e trusteve ose strukturave të ngjashme, pronarë përfitues janë të gjithë personat kyç, si themeluesit, drejtuesit, përfituesit dhe çdo person që ushtron kontroll. Në rastet me struktura komplekse, përfshihen edhe pronarët përfitues të subjekteve ndërmjetëse. Pra, lista është më e gjerë për të siguruar transparencë të plotë.</w:t>
      </w:r>
    </w:p>
    <w:p w14:paraId="6905B7CF" w14:textId="77777777" w:rsidR="00F04065" w:rsidRPr="00D122C7" w:rsidRDefault="00F04065" w:rsidP="00F04065">
      <w:pPr>
        <w:pStyle w:val="BodyText"/>
        <w:spacing w:line="276" w:lineRule="auto"/>
        <w:ind w:right="29"/>
        <w:rPr>
          <w:color w:val="000000" w:themeColor="text1"/>
          <w:sz w:val="28"/>
          <w:szCs w:val="28"/>
          <w:lang w:val="it-IT"/>
        </w:rPr>
      </w:pPr>
    </w:p>
    <w:p w14:paraId="1B696953" w14:textId="77777777" w:rsidR="00F04065" w:rsidRPr="00D122C7" w:rsidRDefault="00F04065" w:rsidP="00F04065">
      <w:pPr>
        <w:pStyle w:val="BodyText"/>
        <w:spacing w:line="276" w:lineRule="auto"/>
        <w:ind w:left="0" w:right="29" w:firstLine="0"/>
        <w:rPr>
          <w:color w:val="000000" w:themeColor="text1"/>
          <w:sz w:val="28"/>
          <w:szCs w:val="28"/>
          <w:lang w:val="it-IT"/>
        </w:rPr>
      </w:pPr>
      <w:r w:rsidRPr="00D122C7">
        <w:rPr>
          <w:b/>
          <w:color w:val="000000" w:themeColor="text1"/>
          <w:sz w:val="28"/>
          <w:szCs w:val="28"/>
          <w:lang w:val="it-IT"/>
        </w:rPr>
        <w:t>Nenet 13–15 Raste të veçanta identifikimi:</w:t>
      </w:r>
      <w:r w:rsidRPr="00D122C7">
        <w:rPr>
          <w:color w:val="000000" w:themeColor="text1"/>
          <w:sz w:val="28"/>
          <w:szCs w:val="28"/>
          <w:lang w:val="it-IT"/>
        </w:rPr>
        <w:t xml:space="preserve"> Këto nene trajtojnë situata specifike, si kur përfituesit nuk janë ende të përcaktuar (identifikohet kategoria e tyre), në trustet diskrecionale apo në fondet e investimeve kolektive. Në këto raste, ligji përshtat mënyrën e identifikimit duke marrë parasysh natyrën e veçantë të strukturës.</w:t>
      </w:r>
    </w:p>
    <w:p w14:paraId="35FA68EC" w14:textId="77777777" w:rsidR="00F04065" w:rsidRPr="00D122C7" w:rsidRDefault="00F04065" w:rsidP="00F04065">
      <w:pPr>
        <w:pStyle w:val="BodyText"/>
        <w:spacing w:line="276" w:lineRule="auto"/>
        <w:ind w:right="29"/>
        <w:rPr>
          <w:color w:val="000000" w:themeColor="text1"/>
          <w:sz w:val="28"/>
          <w:szCs w:val="28"/>
          <w:lang w:val="it-IT"/>
        </w:rPr>
      </w:pPr>
    </w:p>
    <w:p w14:paraId="6298026B" w14:textId="77777777" w:rsidR="00F04065" w:rsidRPr="00D122C7" w:rsidRDefault="00F04065" w:rsidP="00F04065">
      <w:pPr>
        <w:pStyle w:val="BodyText"/>
        <w:spacing w:line="276" w:lineRule="auto"/>
        <w:ind w:left="0" w:right="29" w:firstLine="0"/>
        <w:rPr>
          <w:color w:val="000000" w:themeColor="text1"/>
          <w:sz w:val="28"/>
          <w:szCs w:val="28"/>
          <w:lang w:val="it-IT"/>
        </w:rPr>
      </w:pPr>
      <w:r w:rsidRPr="00D122C7">
        <w:rPr>
          <w:b/>
          <w:color w:val="000000" w:themeColor="text1"/>
          <w:sz w:val="28"/>
          <w:szCs w:val="28"/>
          <w:lang w:val="it-IT"/>
        </w:rPr>
        <w:t>Nenet 16–18 Informacioni dhe detyrimet për mbajtjen e tij:</w:t>
      </w:r>
      <w:r w:rsidRPr="00D122C7">
        <w:rPr>
          <w:color w:val="000000" w:themeColor="text1"/>
          <w:sz w:val="28"/>
          <w:szCs w:val="28"/>
          <w:lang w:val="it-IT"/>
        </w:rPr>
        <w:t xml:space="preserve"> Këto dispozita vendosin detyrimin që subjektet juridike dhe kujdestarët e trusteve të mbajnë dhe të raportojnë informacion të saktë dhe të përditësuar për pronarët përfitues. Informacioni duhet të përfshijë identitetin, natyrën e kontrollit dhe strukturën e pronësisë. Gjithashtu, ky informacion duhet të përditësohet rregullisht dhe të vihet në dispozicion të autoriteteve.</w:t>
      </w:r>
    </w:p>
    <w:p w14:paraId="7CA1B728" w14:textId="77777777" w:rsidR="00F04065" w:rsidRPr="00D122C7" w:rsidRDefault="00F04065" w:rsidP="00F04065">
      <w:pPr>
        <w:pStyle w:val="BodyText"/>
        <w:spacing w:line="276" w:lineRule="auto"/>
        <w:ind w:right="29"/>
        <w:rPr>
          <w:color w:val="000000" w:themeColor="text1"/>
          <w:sz w:val="28"/>
          <w:szCs w:val="28"/>
          <w:lang w:val="it-IT"/>
        </w:rPr>
      </w:pPr>
    </w:p>
    <w:p w14:paraId="62FC7623" w14:textId="77777777" w:rsidR="00F04065" w:rsidRPr="00D122C7" w:rsidRDefault="00F04065" w:rsidP="00F04065">
      <w:pPr>
        <w:pStyle w:val="BodyText"/>
        <w:spacing w:line="276" w:lineRule="auto"/>
        <w:ind w:left="0" w:right="29" w:firstLine="0"/>
        <w:rPr>
          <w:color w:val="000000" w:themeColor="text1"/>
          <w:sz w:val="28"/>
          <w:szCs w:val="28"/>
          <w:lang w:val="it-IT"/>
        </w:rPr>
      </w:pPr>
      <w:r w:rsidRPr="00D122C7">
        <w:rPr>
          <w:b/>
          <w:color w:val="000000" w:themeColor="text1"/>
          <w:sz w:val="28"/>
          <w:szCs w:val="28"/>
          <w:lang w:val="it-IT"/>
        </w:rPr>
        <w:t>Nenet 19–22 Përjashtime, detyrime shtesë dhe raste ndërkombëtare:</w:t>
      </w:r>
      <w:r w:rsidRPr="00D122C7">
        <w:rPr>
          <w:color w:val="000000" w:themeColor="text1"/>
          <w:sz w:val="28"/>
          <w:szCs w:val="28"/>
          <w:lang w:val="it-IT"/>
        </w:rPr>
        <w:t xml:space="preserve"> Këto nene parashikojnë përjashtime për disa subjekte (p.sh. kompani të listuara në tregje të rregulluara), si dhe rregulla për raste të veçanta si aksionarët e emëruar apo subjektet e huaja që operojnë në Shqipëri. Gjithashtu, përcaktohen detyrime për raportim statistikor dhe bashkëpunim me autoritetet. Në thelb, këto dispozita plotësojnë kuadrin ligjor duke adresuar situata të veçanta dhe duke forcuar kontrollin institucional.</w:t>
      </w:r>
    </w:p>
    <w:p w14:paraId="6B2BC1D9" w14:textId="77777777" w:rsidR="00F04065" w:rsidRPr="00D122C7" w:rsidRDefault="00F04065" w:rsidP="00F04065">
      <w:pPr>
        <w:pStyle w:val="BodyText"/>
        <w:spacing w:line="276" w:lineRule="auto"/>
        <w:ind w:left="0" w:firstLine="0"/>
        <w:rPr>
          <w:color w:val="000000" w:themeColor="text1"/>
          <w:sz w:val="28"/>
          <w:szCs w:val="28"/>
          <w:lang w:val="it-IT"/>
        </w:rPr>
      </w:pPr>
    </w:p>
    <w:p w14:paraId="77FB8F67"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b/>
          <w:bCs/>
          <w:color w:val="000000" w:themeColor="text1"/>
          <w:sz w:val="28"/>
          <w:szCs w:val="28"/>
          <w:lang w:val="it-IT"/>
        </w:rPr>
        <w:t xml:space="preserve">Kreu III i Projektligjit “Për regjistrin e pronarëve përfitues”, i titulluar “Aksesi në regjistrin e pronarëve përfitues, si dhe të drejtat dhe detyrimet </w:t>
      </w:r>
      <w:r w:rsidRPr="00D122C7">
        <w:rPr>
          <w:b/>
          <w:bCs/>
          <w:color w:val="000000" w:themeColor="text1"/>
          <w:sz w:val="28"/>
          <w:szCs w:val="28"/>
          <w:lang w:val="it-IT"/>
        </w:rPr>
        <w:lastRenderedPageBreak/>
        <w:t>lidhur me të dhënat e regjistruara”,</w:t>
      </w:r>
      <w:r w:rsidRPr="00D122C7">
        <w:rPr>
          <w:color w:val="000000" w:themeColor="text1"/>
          <w:sz w:val="28"/>
          <w:szCs w:val="28"/>
          <w:lang w:val="it-IT"/>
        </w:rPr>
        <w:t xml:space="preserve"> rregullon mekanizmat e aksesit në regjistër, kategoritë e subjekteve që kanë të drejtë qasjeje, si dhe të drejtat dhe detyrimet që burojnë nga përdorimi i të dhënave të regjistruara. Ky kre përfaqëson një komponent thelbësor të sistemit të transparencës, duke përcaktuar balancën ndërmjet aksesit institucional dhe mbrojtjes së të dhënave.</w:t>
      </w:r>
    </w:p>
    <w:p w14:paraId="1931007A" w14:textId="77777777" w:rsidR="00EF2CCA" w:rsidRPr="00D122C7" w:rsidRDefault="00EF2CCA" w:rsidP="00EF2CCA">
      <w:pPr>
        <w:pStyle w:val="BodyText"/>
        <w:spacing w:line="276" w:lineRule="auto"/>
        <w:ind w:left="0" w:firstLine="0"/>
        <w:rPr>
          <w:color w:val="000000" w:themeColor="text1"/>
          <w:sz w:val="28"/>
          <w:szCs w:val="28"/>
          <w:lang w:val="it-IT"/>
        </w:rPr>
      </w:pPr>
    </w:p>
    <w:p w14:paraId="4548BAB8" w14:textId="1BCE8A3D" w:rsidR="00EF2CCA" w:rsidRPr="00D122C7" w:rsidRDefault="00EF2CCA" w:rsidP="00EF2CCA">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 xml:space="preserve">Neni 31 “Aksesi në regjistrin e pronarëve përfitues”: </w:t>
      </w:r>
      <w:r w:rsidRPr="00D122C7">
        <w:rPr>
          <w:color w:val="000000" w:themeColor="text1"/>
          <w:sz w:val="28"/>
          <w:szCs w:val="28"/>
          <w:lang w:val="it-IT"/>
        </w:rPr>
        <w:t>Ky nen përcakton rregullat mbi aksesin në regjistër, duke identifikuar kategoritë e subjekteve që kanë të drejtë të marrin informacion nga regjistri, përfshirë autoritetet kompetente dhe subjektet që provojnë interes të ligjshëm.</w:t>
      </w:r>
    </w:p>
    <w:p w14:paraId="122FF1A6"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Procedura e aksesit bazohet në kërkesë zyrtare, e cila mund të paraqitet edhe në formë elektronike që siguron gjurmueshmëri dhe transparencë të procesit administrativ. Neni përcakton gjithashtu afatet për shqyrtimin e kërkesave dhe mënyrën e dhënies së informacionit.</w:t>
      </w:r>
    </w:p>
    <w:p w14:paraId="545627BF"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Në thelb, ky nen garanton funksionimin e regjistrit si një instrument i aksesueshëm për qëllime ligjore dhe institucionale, duke ruajtur njëkohësisht parimin e kontrollit mbi përdorimin e të dhënave.</w:t>
      </w:r>
    </w:p>
    <w:p w14:paraId="083FBE4E" w14:textId="5D9A0C71" w:rsidR="00EF2CCA" w:rsidRPr="00D122C7" w:rsidRDefault="00EF2CCA" w:rsidP="00EF2CCA">
      <w:pPr>
        <w:pStyle w:val="BodyText"/>
        <w:spacing w:line="276" w:lineRule="auto"/>
        <w:rPr>
          <w:color w:val="000000" w:themeColor="text1"/>
          <w:sz w:val="28"/>
          <w:szCs w:val="28"/>
          <w:lang w:val="it-IT"/>
        </w:rPr>
      </w:pPr>
    </w:p>
    <w:p w14:paraId="5D09425D" w14:textId="7DD9E2A9" w:rsidR="00EF2CCA" w:rsidRPr="00D122C7" w:rsidRDefault="00EF2CCA" w:rsidP="00EF2CCA">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 xml:space="preserve">Neni 32 “Ekstraktet nga Regjistri i Pronarëve Përfitues”: </w:t>
      </w:r>
      <w:r w:rsidRPr="00D122C7">
        <w:rPr>
          <w:color w:val="000000" w:themeColor="text1"/>
          <w:sz w:val="28"/>
          <w:szCs w:val="28"/>
          <w:lang w:val="it-IT"/>
        </w:rPr>
        <w:t>Ky nen rregullon lëshimin e ekstrakteve nga regjistri, duke përcaktuar se ato përbëjnë dokumente zyrtare që pasqyrojnë të dhënat e regjistruara mbi subjektet dhe pronarët e tyre përfitues.</w:t>
      </w:r>
    </w:p>
    <w:p w14:paraId="4743C74C"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Ai përcakton gjithashtu format e lëshimit të ekstrakteve dhe mënyrën e aksesit në to, duke siguruar standardizimin e informacionit të nxjerrë nga sistemi dhe përdorimin e tij në funksione ligjore dhe administrative.</w:t>
      </w:r>
    </w:p>
    <w:p w14:paraId="0E417C77" w14:textId="2AD95FE3" w:rsidR="00EF2CCA" w:rsidRPr="00D122C7" w:rsidRDefault="00EF2CCA" w:rsidP="00EF2CCA">
      <w:pPr>
        <w:pStyle w:val="BodyText"/>
        <w:spacing w:line="276" w:lineRule="auto"/>
        <w:rPr>
          <w:color w:val="000000" w:themeColor="text1"/>
          <w:sz w:val="28"/>
          <w:szCs w:val="28"/>
          <w:lang w:val="it-IT"/>
        </w:rPr>
      </w:pPr>
    </w:p>
    <w:p w14:paraId="01508A25" w14:textId="491F4899" w:rsidR="00EF2CCA" w:rsidRPr="00D122C7" w:rsidRDefault="00EF2CCA" w:rsidP="00EF2CCA">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Neni 33 “Identifikimi dhe verifikimi i identitetit të pronarëve përfitues”:</w:t>
      </w:r>
    </w:p>
    <w:p w14:paraId="09D067AA"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Ky nen vendos një regjim të detajuar për identifikimin dhe verifikimin e pronarëve përfitues, duke përcaktuar detyrimin për mbledhjen e një game të plotë të dhënash identifikuese, përfshirë të dhëna personale, dokumente identifikimi dhe informacion mbi vendbanimin.</w:t>
      </w:r>
    </w:p>
    <w:p w14:paraId="1B259D68"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Parashikohet gjithashtu detyrimi për dokumentimin e rasteve kur identifikimi i pronarit përfitues nuk është i mundur, duke garantuar gjurmueshmëri të procesit.</w:t>
      </w:r>
    </w:p>
    <w:p w14:paraId="0D146A0D"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Në rastet kur nuk arrihet identifikimi i pronarit përfitues, zbatohet identifikimi i personave në pozicione drejtuese të larta, si mekanizëm alternativ.</w:t>
      </w:r>
    </w:p>
    <w:p w14:paraId="63352696"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lastRenderedPageBreak/>
        <w:t>Ky nen përfshin gjithashtu rregulla të posaçme për strukturat komplekse juridike, përfshirë trustet dhe organizimet e ngjashme, si dhe detyrimin për përdorimin e burimeve të pavarura dhe regjistrave publikë për verifikim.</w:t>
      </w:r>
    </w:p>
    <w:p w14:paraId="091630FC" w14:textId="77777777" w:rsidR="00EF2CCA" w:rsidRPr="00D122C7" w:rsidRDefault="00EF2CCA" w:rsidP="00EF2CCA">
      <w:pPr>
        <w:pStyle w:val="BodyText"/>
        <w:spacing w:line="276" w:lineRule="auto"/>
        <w:ind w:left="0" w:firstLine="0"/>
        <w:rPr>
          <w:color w:val="000000" w:themeColor="text1"/>
          <w:sz w:val="28"/>
          <w:szCs w:val="28"/>
          <w:lang w:val="it-IT"/>
        </w:rPr>
      </w:pPr>
      <w:r w:rsidRPr="00D122C7">
        <w:rPr>
          <w:color w:val="000000" w:themeColor="text1"/>
          <w:sz w:val="28"/>
          <w:szCs w:val="28"/>
          <w:lang w:val="it-IT"/>
        </w:rPr>
        <w:t>Po ashtu, vendoset një qasje e bazuar në risk për thellësinë e verifikimit, në varësi të natyrës së subjektit dhe rrezikut të vlerësuar.</w:t>
      </w:r>
    </w:p>
    <w:p w14:paraId="3361DF4E" w14:textId="5030F377" w:rsidR="00EF2CCA" w:rsidRPr="00D122C7" w:rsidRDefault="00EF2CCA" w:rsidP="00EF2CCA">
      <w:pPr>
        <w:pStyle w:val="BodyText"/>
        <w:spacing w:line="276" w:lineRule="auto"/>
        <w:ind w:left="0" w:firstLine="0"/>
        <w:rPr>
          <w:color w:val="000000" w:themeColor="text1"/>
          <w:sz w:val="28"/>
          <w:szCs w:val="28"/>
          <w:lang w:val="it-IT"/>
        </w:rPr>
      </w:pPr>
    </w:p>
    <w:p w14:paraId="403EAD97" w14:textId="5AEB85E7" w:rsidR="00EF2CCA" w:rsidRPr="00D122C7" w:rsidRDefault="00EF2CCA" w:rsidP="00463088">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 xml:space="preserve">Neni 34 </w:t>
      </w:r>
      <w:r w:rsidR="00463088" w:rsidRPr="00D122C7">
        <w:rPr>
          <w:b/>
          <w:bCs/>
          <w:color w:val="000000" w:themeColor="text1"/>
          <w:sz w:val="28"/>
          <w:szCs w:val="28"/>
          <w:lang w:val="it-IT"/>
        </w:rPr>
        <w:t>“</w:t>
      </w:r>
      <w:r w:rsidRPr="00D122C7">
        <w:rPr>
          <w:b/>
          <w:bCs/>
          <w:color w:val="000000" w:themeColor="text1"/>
          <w:sz w:val="28"/>
          <w:szCs w:val="28"/>
          <w:lang w:val="it-IT"/>
        </w:rPr>
        <w:t>Koha e verifikimit të identitetit të klientit dhe pronarit përfitues</w:t>
      </w:r>
      <w:r w:rsidR="00463088" w:rsidRPr="00D122C7">
        <w:rPr>
          <w:b/>
          <w:bCs/>
          <w:color w:val="000000" w:themeColor="text1"/>
          <w:sz w:val="28"/>
          <w:szCs w:val="28"/>
          <w:lang w:val="it-IT"/>
        </w:rPr>
        <w:t xml:space="preserve">”: </w:t>
      </w:r>
      <w:r w:rsidRPr="00D122C7">
        <w:rPr>
          <w:color w:val="000000" w:themeColor="text1"/>
          <w:sz w:val="28"/>
          <w:szCs w:val="28"/>
          <w:lang w:val="it-IT"/>
        </w:rPr>
        <w:t>Ky nen përcakton se verifikimi i identitetit të klientit dhe të pronarit përfitues duhet të kryhet përpara krijimit të marrëdhënies së biznesit ose kryerjes së transaksionit.Ai vendos një standard të qartë procedural për momentin e verifikimit, duke forcuar parimin e parandalimit.Gjithashtu, parashikohen rregulla të posaçme për kategori të caktuara subjektesh, përfshirë ndërmjetësit në tregun e pasurive të paluajtshme, në funksion të adresimit të rreziqeve sektoriale.</w:t>
      </w:r>
    </w:p>
    <w:p w14:paraId="3F965232" w14:textId="187CCF94" w:rsidR="00EF2CCA" w:rsidRPr="00D122C7" w:rsidRDefault="00EF2CCA" w:rsidP="00EF2CCA">
      <w:pPr>
        <w:pStyle w:val="BodyText"/>
        <w:spacing w:line="276" w:lineRule="auto"/>
        <w:rPr>
          <w:color w:val="000000" w:themeColor="text1"/>
          <w:sz w:val="28"/>
          <w:szCs w:val="28"/>
          <w:lang w:val="it-IT"/>
        </w:rPr>
      </w:pPr>
    </w:p>
    <w:p w14:paraId="006A6DA4" w14:textId="2532644B" w:rsidR="00EF2CCA" w:rsidRPr="00D122C7" w:rsidRDefault="00EF2CCA" w:rsidP="00463088">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 xml:space="preserve">Neni 35 </w:t>
      </w:r>
      <w:r w:rsidR="00463088" w:rsidRPr="00D122C7">
        <w:rPr>
          <w:b/>
          <w:bCs/>
          <w:color w:val="000000" w:themeColor="text1"/>
          <w:sz w:val="28"/>
          <w:szCs w:val="28"/>
          <w:lang w:val="it-IT"/>
        </w:rPr>
        <w:t>“</w:t>
      </w:r>
      <w:r w:rsidRPr="00D122C7">
        <w:rPr>
          <w:b/>
          <w:bCs/>
          <w:color w:val="000000" w:themeColor="text1"/>
          <w:sz w:val="28"/>
          <w:szCs w:val="28"/>
          <w:lang w:val="it-IT"/>
        </w:rPr>
        <w:t>Raportimi i mospërputhjeve me informacionin e përfshirë në regjistrin e pronarëve përfitues</w:t>
      </w:r>
      <w:r w:rsidR="00463088" w:rsidRPr="00D122C7">
        <w:rPr>
          <w:b/>
          <w:bCs/>
          <w:color w:val="000000" w:themeColor="text1"/>
          <w:sz w:val="28"/>
          <w:szCs w:val="28"/>
          <w:lang w:val="it-IT"/>
        </w:rPr>
        <w:t xml:space="preserve">”: </w:t>
      </w:r>
      <w:r w:rsidRPr="00D122C7">
        <w:rPr>
          <w:color w:val="000000" w:themeColor="text1"/>
          <w:sz w:val="28"/>
          <w:szCs w:val="28"/>
          <w:lang w:val="it-IT"/>
        </w:rPr>
        <w:t>Ky nen krijon një mekanizëm të ri të raportimit të mospërputhjeve në regjistër, duke vendosur detyrimin për subjektet e detyruara që të raportojnë çdo mospërputhje të identifikuar brenda afateve të përcaktuara.</w:t>
      </w:r>
      <w:r w:rsidR="00463088" w:rsidRPr="00D122C7">
        <w:rPr>
          <w:b/>
          <w:bCs/>
          <w:color w:val="000000" w:themeColor="text1"/>
          <w:sz w:val="28"/>
          <w:szCs w:val="28"/>
          <w:lang w:val="it-IT"/>
        </w:rPr>
        <w:t xml:space="preserve"> </w:t>
      </w:r>
      <w:r w:rsidRPr="00D122C7">
        <w:rPr>
          <w:color w:val="000000" w:themeColor="text1"/>
          <w:sz w:val="28"/>
          <w:szCs w:val="28"/>
          <w:lang w:val="it-IT"/>
        </w:rPr>
        <w:t>Ky mekanizëm synon rritjen e cilësisë, saktësisë dhe besueshmërisë së të dhënave të regjistrit, duke forcuar kontrollin institucional dhe rolin mbikëqyrës të subjekteve raportuese.</w:t>
      </w:r>
      <w:r w:rsidR="00463088" w:rsidRPr="00D122C7">
        <w:rPr>
          <w:b/>
          <w:bCs/>
          <w:color w:val="000000" w:themeColor="text1"/>
          <w:sz w:val="28"/>
          <w:szCs w:val="28"/>
          <w:lang w:val="it-IT"/>
        </w:rPr>
        <w:t xml:space="preserve"> </w:t>
      </w:r>
      <w:r w:rsidRPr="00D122C7">
        <w:rPr>
          <w:color w:val="000000" w:themeColor="text1"/>
          <w:sz w:val="28"/>
          <w:szCs w:val="28"/>
          <w:lang w:val="it-IT"/>
        </w:rPr>
        <w:t>Parashikohen gjithashtu përjashtime për raste të mospërputhjeve të vogla ose të natyrës teknike, si dhe rregulla të posaçme për profesionet me sekret profesional.</w:t>
      </w:r>
    </w:p>
    <w:p w14:paraId="0DFCEEAB" w14:textId="193E59A1" w:rsidR="00EF2CCA" w:rsidRPr="00D122C7" w:rsidRDefault="00EF2CCA" w:rsidP="00463088">
      <w:pPr>
        <w:pStyle w:val="BodyText"/>
        <w:spacing w:line="276" w:lineRule="auto"/>
        <w:ind w:left="0" w:firstLine="0"/>
        <w:rPr>
          <w:color w:val="000000" w:themeColor="text1"/>
          <w:sz w:val="28"/>
          <w:szCs w:val="28"/>
          <w:lang w:val="it-IT"/>
        </w:rPr>
      </w:pPr>
    </w:p>
    <w:p w14:paraId="038CDF87" w14:textId="660B169A" w:rsidR="00EF2CCA" w:rsidRPr="00D122C7" w:rsidRDefault="00EF2CCA" w:rsidP="00463088">
      <w:pPr>
        <w:pStyle w:val="BodyText"/>
        <w:spacing w:line="276" w:lineRule="auto"/>
        <w:ind w:left="0" w:firstLine="0"/>
        <w:rPr>
          <w:b/>
          <w:bCs/>
          <w:color w:val="000000" w:themeColor="text1"/>
          <w:sz w:val="28"/>
          <w:szCs w:val="28"/>
          <w:lang w:val="it-IT"/>
        </w:rPr>
      </w:pPr>
      <w:r w:rsidRPr="00D122C7">
        <w:rPr>
          <w:b/>
          <w:bCs/>
          <w:color w:val="000000" w:themeColor="text1"/>
          <w:sz w:val="28"/>
          <w:szCs w:val="28"/>
          <w:lang w:val="it-IT"/>
        </w:rPr>
        <w:t xml:space="preserve">Neni 36 </w:t>
      </w:r>
      <w:r w:rsidR="00463088" w:rsidRPr="00D122C7">
        <w:rPr>
          <w:b/>
          <w:bCs/>
          <w:color w:val="000000" w:themeColor="text1"/>
          <w:sz w:val="28"/>
          <w:szCs w:val="28"/>
          <w:lang w:val="it-IT"/>
        </w:rPr>
        <w:t>“</w:t>
      </w:r>
      <w:r w:rsidRPr="00D122C7">
        <w:rPr>
          <w:b/>
          <w:bCs/>
          <w:color w:val="000000" w:themeColor="text1"/>
          <w:sz w:val="28"/>
          <w:szCs w:val="28"/>
          <w:lang w:val="it-IT"/>
        </w:rPr>
        <w:t>Pronësia përfituese nëpërmjet interesit pasuror</w:t>
      </w:r>
      <w:r w:rsidR="00463088" w:rsidRPr="00D122C7">
        <w:rPr>
          <w:b/>
          <w:bCs/>
          <w:color w:val="000000" w:themeColor="text1"/>
          <w:sz w:val="28"/>
          <w:szCs w:val="28"/>
          <w:lang w:val="it-IT"/>
        </w:rPr>
        <w:t xml:space="preserve">”: </w:t>
      </w:r>
      <w:r w:rsidRPr="00D122C7">
        <w:rPr>
          <w:color w:val="000000" w:themeColor="text1"/>
          <w:sz w:val="28"/>
          <w:szCs w:val="28"/>
          <w:lang w:val="it-IT"/>
        </w:rPr>
        <w:t>Ky nen përcakton rregullat për identifikimin e pronësisë përfituese përmes interesit pasuror, duke vendosur pragun prej 25% si kriter referues për kontrollin nëpërmjet pronësisë.</w:t>
      </w:r>
      <w:r w:rsidR="00463088" w:rsidRPr="00D122C7">
        <w:rPr>
          <w:b/>
          <w:bCs/>
          <w:color w:val="000000" w:themeColor="text1"/>
          <w:sz w:val="28"/>
          <w:szCs w:val="28"/>
          <w:lang w:val="it-IT"/>
        </w:rPr>
        <w:t xml:space="preserve"> </w:t>
      </w:r>
      <w:r w:rsidRPr="00D122C7">
        <w:rPr>
          <w:color w:val="000000" w:themeColor="text1"/>
          <w:sz w:val="28"/>
          <w:szCs w:val="28"/>
          <w:lang w:val="it-IT"/>
        </w:rPr>
        <w:t>Ai rregullon gjithashtu mënyrën e llogaritjes së pronësisë indirekte përmes zinxhirëve të pronësisë, duke synuar identifikimin e strukturave komplekse korporative dhe transparencën e plotë të kontrollit ekonomik.</w:t>
      </w:r>
    </w:p>
    <w:p w14:paraId="4E67F783" w14:textId="526EF646" w:rsidR="00EF2CCA" w:rsidRPr="00D122C7" w:rsidRDefault="00EF2CCA" w:rsidP="00463088">
      <w:pPr>
        <w:pStyle w:val="BodyText"/>
        <w:spacing w:line="276" w:lineRule="auto"/>
        <w:ind w:left="0" w:firstLine="0"/>
        <w:rPr>
          <w:color w:val="000000" w:themeColor="text1"/>
          <w:sz w:val="28"/>
          <w:szCs w:val="28"/>
          <w:lang w:val="it-IT"/>
        </w:rPr>
      </w:pPr>
    </w:p>
    <w:p w14:paraId="675CEB6B" w14:textId="3450D509" w:rsidR="00EF2CCA" w:rsidRPr="00D122C7" w:rsidRDefault="00EF2CCA" w:rsidP="00463088">
      <w:pPr>
        <w:pStyle w:val="BodyText"/>
        <w:spacing w:line="276" w:lineRule="auto"/>
        <w:ind w:left="0" w:firstLine="0"/>
        <w:rPr>
          <w:b/>
          <w:bCs/>
          <w:color w:val="000000" w:themeColor="text1"/>
          <w:sz w:val="28"/>
          <w:szCs w:val="28"/>
          <w:lang w:val="en-US"/>
        </w:rPr>
      </w:pPr>
      <w:r w:rsidRPr="00D122C7">
        <w:rPr>
          <w:b/>
          <w:bCs/>
          <w:color w:val="000000" w:themeColor="text1"/>
          <w:sz w:val="28"/>
          <w:szCs w:val="28"/>
          <w:lang w:val="it-IT"/>
        </w:rPr>
        <w:t xml:space="preserve">Neni 37 </w:t>
      </w:r>
      <w:r w:rsidR="00463088" w:rsidRPr="00D122C7">
        <w:rPr>
          <w:b/>
          <w:bCs/>
          <w:color w:val="000000" w:themeColor="text1"/>
          <w:sz w:val="28"/>
          <w:szCs w:val="28"/>
          <w:lang w:val="it-IT"/>
        </w:rPr>
        <w:t>“</w:t>
      </w:r>
      <w:r w:rsidRPr="00D122C7">
        <w:rPr>
          <w:b/>
          <w:bCs/>
          <w:color w:val="000000" w:themeColor="text1"/>
          <w:sz w:val="28"/>
          <w:szCs w:val="28"/>
          <w:lang w:val="it-IT"/>
        </w:rPr>
        <w:t>Njoftimet</w:t>
      </w:r>
      <w:r w:rsidR="00463088" w:rsidRPr="00D122C7">
        <w:rPr>
          <w:b/>
          <w:bCs/>
          <w:color w:val="000000" w:themeColor="text1"/>
          <w:sz w:val="28"/>
          <w:szCs w:val="28"/>
          <w:lang w:val="it-IT"/>
        </w:rPr>
        <w:t xml:space="preserve">”: </w:t>
      </w:r>
      <w:r w:rsidRPr="00D122C7">
        <w:rPr>
          <w:color w:val="000000" w:themeColor="text1"/>
          <w:sz w:val="28"/>
          <w:szCs w:val="28"/>
          <w:lang w:val="it-IT"/>
        </w:rPr>
        <w:t>Ky nen përcakton detyrimin për njoftim dhe bashkëpunim institucional në kuadër të zbatimit të projektligjit, duke përfshirë edhe komunikimin me institucionet përkatëse ndërkombëtare.</w:t>
      </w:r>
      <w:r w:rsidR="00463088" w:rsidRPr="00D122C7">
        <w:rPr>
          <w:b/>
          <w:bCs/>
          <w:color w:val="000000" w:themeColor="text1"/>
          <w:sz w:val="28"/>
          <w:szCs w:val="28"/>
          <w:lang w:val="it-IT"/>
        </w:rPr>
        <w:t xml:space="preserve"> </w:t>
      </w:r>
      <w:r w:rsidRPr="00D122C7">
        <w:rPr>
          <w:color w:val="000000" w:themeColor="text1"/>
          <w:sz w:val="28"/>
          <w:szCs w:val="28"/>
          <w:lang w:val="en-US"/>
        </w:rPr>
        <w:t xml:space="preserve">Ai </w:t>
      </w:r>
      <w:proofErr w:type="spellStart"/>
      <w:r w:rsidRPr="00D122C7">
        <w:rPr>
          <w:color w:val="000000" w:themeColor="text1"/>
          <w:sz w:val="28"/>
          <w:szCs w:val="28"/>
          <w:lang w:val="en-US"/>
        </w:rPr>
        <w:t>synon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forcimin</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transparencës</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harmonizimin</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zbatimit</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ligjit</w:t>
      </w:r>
      <w:proofErr w:type="spellEnd"/>
      <w:r w:rsidRPr="00D122C7">
        <w:rPr>
          <w:color w:val="000000" w:themeColor="text1"/>
          <w:sz w:val="28"/>
          <w:szCs w:val="28"/>
          <w:lang w:val="en-US"/>
        </w:rPr>
        <w:t xml:space="preserve"> me </w:t>
      </w:r>
      <w:proofErr w:type="spellStart"/>
      <w:r w:rsidRPr="00D122C7">
        <w:rPr>
          <w:color w:val="000000" w:themeColor="text1"/>
          <w:sz w:val="28"/>
          <w:szCs w:val="28"/>
          <w:lang w:val="en-US"/>
        </w:rPr>
        <w:t>standardet</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lastRenderedPageBreak/>
        <w:t>ndërkombëtare</w:t>
      </w:r>
      <w:proofErr w:type="spellEnd"/>
      <w:r w:rsidRPr="00D122C7">
        <w:rPr>
          <w:color w:val="000000" w:themeColor="text1"/>
          <w:sz w:val="28"/>
          <w:szCs w:val="28"/>
          <w:lang w:val="en-US"/>
        </w:rPr>
        <w:t>.</w:t>
      </w:r>
    </w:p>
    <w:p w14:paraId="72C04CCC" w14:textId="1C09844D" w:rsidR="00EF2CCA" w:rsidRPr="00D122C7" w:rsidRDefault="00EF2CCA" w:rsidP="00463088">
      <w:pPr>
        <w:pStyle w:val="BodyText"/>
        <w:spacing w:line="276" w:lineRule="auto"/>
        <w:ind w:left="0" w:firstLine="0"/>
        <w:rPr>
          <w:color w:val="000000" w:themeColor="text1"/>
          <w:sz w:val="28"/>
          <w:szCs w:val="28"/>
          <w:lang w:val="en-US"/>
        </w:rPr>
      </w:pPr>
    </w:p>
    <w:p w14:paraId="34CABABE" w14:textId="21C5AECC" w:rsidR="00EF2CCA" w:rsidRPr="00D122C7" w:rsidRDefault="00EF2CCA" w:rsidP="00463088">
      <w:pPr>
        <w:pStyle w:val="BodyText"/>
        <w:spacing w:line="276" w:lineRule="auto"/>
        <w:ind w:left="0" w:firstLine="0"/>
        <w:rPr>
          <w:b/>
          <w:bCs/>
          <w:color w:val="000000" w:themeColor="text1"/>
          <w:sz w:val="28"/>
          <w:szCs w:val="28"/>
          <w:lang w:val="en-US"/>
        </w:rPr>
      </w:pPr>
      <w:r w:rsidRPr="00D122C7">
        <w:rPr>
          <w:b/>
          <w:bCs/>
          <w:color w:val="000000" w:themeColor="text1"/>
          <w:sz w:val="28"/>
          <w:szCs w:val="28"/>
          <w:lang w:val="en-US"/>
        </w:rPr>
        <w:t xml:space="preserve">Neni </w:t>
      </w:r>
      <w:proofErr w:type="gramStart"/>
      <w:r w:rsidRPr="00D122C7">
        <w:rPr>
          <w:b/>
          <w:bCs/>
          <w:color w:val="000000" w:themeColor="text1"/>
          <w:sz w:val="28"/>
          <w:szCs w:val="28"/>
          <w:lang w:val="en-US"/>
        </w:rPr>
        <w:t xml:space="preserve">38  </w:t>
      </w:r>
      <w:r w:rsidR="00463088" w:rsidRPr="00D122C7">
        <w:rPr>
          <w:b/>
          <w:bCs/>
          <w:color w:val="000000" w:themeColor="text1"/>
          <w:sz w:val="28"/>
          <w:szCs w:val="28"/>
          <w:lang w:val="en-US"/>
        </w:rPr>
        <w:t>“</w:t>
      </w:r>
      <w:proofErr w:type="spellStart"/>
      <w:proofErr w:type="gramEnd"/>
      <w:r w:rsidRPr="00D122C7">
        <w:rPr>
          <w:b/>
          <w:bCs/>
          <w:color w:val="000000" w:themeColor="text1"/>
          <w:sz w:val="28"/>
          <w:szCs w:val="28"/>
          <w:lang w:val="en-US"/>
        </w:rPr>
        <w:t>Mbajtja</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dhe</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raportimi</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i</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të</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dhënave</w:t>
      </w:r>
      <w:proofErr w:type="spellEnd"/>
      <w:r w:rsidR="00463088" w:rsidRPr="00D122C7">
        <w:rPr>
          <w:b/>
          <w:bCs/>
          <w:color w:val="000000" w:themeColor="text1"/>
          <w:sz w:val="28"/>
          <w:szCs w:val="28"/>
          <w:lang w:val="en-US"/>
        </w:rPr>
        <w:t xml:space="preserve">”: </w:t>
      </w:r>
      <w:r w:rsidRPr="00D122C7">
        <w:rPr>
          <w:color w:val="000000" w:themeColor="text1"/>
          <w:sz w:val="28"/>
          <w:szCs w:val="28"/>
          <w:lang w:val="en-US"/>
        </w:rPr>
        <w:t xml:space="preserve">Ky </w:t>
      </w:r>
      <w:proofErr w:type="spellStart"/>
      <w:r w:rsidRPr="00D122C7">
        <w:rPr>
          <w:color w:val="000000" w:themeColor="text1"/>
          <w:sz w:val="28"/>
          <w:szCs w:val="28"/>
          <w:lang w:val="en-US"/>
        </w:rPr>
        <w:t>nen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rregullon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detyrimin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mbajtjen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ruajtjen</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dhënave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mbi</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pronarët</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përfitues</w:t>
      </w:r>
      <w:proofErr w:type="spellEnd"/>
      <w:r w:rsidRPr="00D122C7">
        <w:rPr>
          <w:color w:val="000000" w:themeColor="text1"/>
          <w:sz w:val="28"/>
          <w:szCs w:val="28"/>
          <w:lang w:val="en-US"/>
        </w:rPr>
        <w:t xml:space="preserve">, duke </w:t>
      </w:r>
      <w:proofErr w:type="spellStart"/>
      <w:r w:rsidRPr="00D122C7">
        <w:rPr>
          <w:color w:val="000000" w:themeColor="text1"/>
          <w:sz w:val="28"/>
          <w:szCs w:val="28"/>
          <w:lang w:val="en-US"/>
        </w:rPr>
        <w:t>përcaktuar</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periudhën</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ruajtjes</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përgjegjësinë</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subjekteve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raportuese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saktësinë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përditësimin</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informacionit</w:t>
      </w:r>
      <w:proofErr w:type="spellEnd"/>
      <w:r w:rsidRPr="00D122C7">
        <w:rPr>
          <w:color w:val="000000" w:themeColor="text1"/>
          <w:sz w:val="28"/>
          <w:szCs w:val="28"/>
          <w:lang w:val="en-US"/>
        </w:rPr>
        <w:t>.</w:t>
      </w:r>
    </w:p>
    <w:p w14:paraId="606AD1E7" w14:textId="37CF8135" w:rsidR="00EF2CCA" w:rsidRPr="00D122C7" w:rsidRDefault="00EF2CCA" w:rsidP="00EF2CCA">
      <w:pPr>
        <w:pStyle w:val="BodyText"/>
        <w:spacing w:line="276" w:lineRule="auto"/>
        <w:rPr>
          <w:color w:val="000000" w:themeColor="text1"/>
          <w:sz w:val="28"/>
          <w:szCs w:val="28"/>
          <w:lang w:val="en-US"/>
        </w:rPr>
      </w:pPr>
    </w:p>
    <w:p w14:paraId="0B05C10F" w14:textId="3761E217" w:rsidR="00EF2CCA" w:rsidRPr="00D122C7" w:rsidRDefault="00EF2CCA" w:rsidP="00463088">
      <w:pPr>
        <w:pStyle w:val="BodyText"/>
        <w:spacing w:line="276" w:lineRule="auto"/>
        <w:ind w:left="0" w:firstLine="0"/>
        <w:rPr>
          <w:b/>
          <w:bCs/>
          <w:color w:val="000000" w:themeColor="text1"/>
          <w:sz w:val="28"/>
          <w:szCs w:val="28"/>
          <w:lang w:val="en-US"/>
        </w:rPr>
      </w:pPr>
      <w:r w:rsidRPr="00D122C7">
        <w:rPr>
          <w:b/>
          <w:bCs/>
          <w:color w:val="000000" w:themeColor="text1"/>
          <w:sz w:val="28"/>
          <w:szCs w:val="28"/>
          <w:lang w:val="en-US"/>
        </w:rPr>
        <w:t xml:space="preserve">Neni 39 </w:t>
      </w:r>
      <w:r w:rsidR="00463088" w:rsidRPr="00D122C7">
        <w:rPr>
          <w:b/>
          <w:bCs/>
          <w:color w:val="000000" w:themeColor="text1"/>
          <w:sz w:val="28"/>
          <w:szCs w:val="28"/>
          <w:lang w:val="en-US"/>
        </w:rPr>
        <w:t>“</w:t>
      </w:r>
      <w:proofErr w:type="spellStart"/>
      <w:r w:rsidRPr="00D122C7">
        <w:rPr>
          <w:b/>
          <w:bCs/>
          <w:color w:val="000000" w:themeColor="text1"/>
          <w:sz w:val="28"/>
          <w:szCs w:val="28"/>
          <w:lang w:val="en-US"/>
        </w:rPr>
        <w:t>Të</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drejtat</w:t>
      </w:r>
      <w:proofErr w:type="spellEnd"/>
      <w:r w:rsidRPr="00D122C7">
        <w:rPr>
          <w:b/>
          <w:bCs/>
          <w:color w:val="000000" w:themeColor="text1"/>
          <w:sz w:val="28"/>
          <w:szCs w:val="28"/>
          <w:lang w:val="en-US"/>
        </w:rPr>
        <w:t xml:space="preserve"> e </w:t>
      </w:r>
      <w:proofErr w:type="spellStart"/>
      <w:r w:rsidRPr="00D122C7">
        <w:rPr>
          <w:b/>
          <w:bCs/>
          <w:color w:val="000000" w:themeColor="text1"/>
          <w:sz w:val="28"/>
          <w:szCs w:val="28"/>
          <w:lang w:val="en-US"/>
        </w:rPr>
        <w:t>pronarit</w:t>
      </w:r>
      <w:proofErr w:type="spellEnd"/>
      <w:r w:rsidRPr="00D122C7">
        <w:rPr>
          <w:b/>
          <w:bCs/>
          <w:color w:val="000000" w:themeColor="text1"/>
          <w:sz w:val="28"/>
          <w:szCs w:val="28"/>
          <w:lang w:val="en-US"/>
        </w:rPr>
        <w:t xml:space="preserve"> </w:t>
      </w:r>
      <w:proofErr w:type="spellStart"/>
      <w:r w:rsidRPr="00D122C7">
        <w:rPr>
          <w:b/>
          <w:bCs/>
          <w:color w:val="000000" w:themeColor="text1"/>
          <w:sz w:val="28"/>
          <w:szCs w:val="28"/>
          <w:lang w:val="en-US"/>
        </w:rPr>
        <w:t>përfitues</w:t>
      </w:r>
      <w:proofErr w:type="spellEnd"/>
      <w:r w:rsidR="00463088" w:rsidRPr="00D122C7">
        <w:rPr>
          <w:b/>
          <w:bCs/>
          <w:color w:val="000000" w:themeColor="text1"/>
          <w:sz w:val="28"/>
          <w:szCs w:val="28"/>
          <w:lang w:val="en-US"/>
        </w:rPr>
        <w:t xml:space="preserve">”: </w:t>
      </w:r>
      <w:r w:rsidRPr="00D122C7">
        <w:rPr>
          <w:color w:val="000000" w:themeColor="text1"/>
          <w:sz w:val="28"/>
          <w:szCs w:val="28"/>
          <w:lang w:val="en-US"/>
        </w:rPr>
        <w:t xml:space="preserve">Ky </w:t>
      </w:r>
      <w:proofErr w:type="spellStart"/>
      <w:r w:rsidRPr="00D122C7">
        <w:rPr>
          <w:color w:val="000000" w:themeColor="text1"/>
          <w:sz w:val="28"/>
          <w:szCs w:val="28"/>
          <w:lang w:val="en-US"/>
        </w:rPr>
        <w:t>nen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përcakton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drejtat</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pronarit</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përfitues</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në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lidhje</w:t>
      </w:r>
      <w:proofErr w:type="spellEnd"/>
      <w:r w:rsidRPr="00D122C7">
        <w:rPr>
          <w:color w:val="000000" w:themeColor="text1"/>
          <w:sz w:val="28"/>
          <w:szCs w:val="28"/>
          <w:lang w:val="en-US"/>
        </w:rPr>
        <w:t xml:space="preserve"> me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dhënat</w:t>
      </w:r>
      <w:proofErr w:type="spellEnd"/>
      <w:r w:rsidRPr="00D122C7">
        <w:rPr>
          <w:color w:val="000000" w:themeColor="text1"/>
          <w:sz w:val="28"/>
          <w:szCs w:val="28"/>
          <w:lang w:val="en-US"/>
        </w:rPr>
        <w:t xml:space="preserve"> e </w:t>
      </w:r>
      <w:proofErr w:type="spellStart"/>
      <w:r w:rsidRPr="00D122C7">
        <w:rPr>
          <w:color w:val="000000" w:themeColor="text1"/>
          <w:sz w:val="28"/>
          <w:szCs w:val="28"/>
          <w:lang w:val="en-US"/>
        </w:rPr>
        <w:t>regjistruara</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përfshirë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drejtën</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akses</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korrigjim</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kundërshtim</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të</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dhënave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përmes</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procedurave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ligjore</w:t>
      </w:r>
      <w:proofErr w:type="spellEnd"/>
      <w:r w:rsidRPr="00D122C7">
        <w:rPr>
          <w:color w:val="000000" w:themeColor="text1"/>
          <w:sz w:val="28"/>
          <w:szCs w:val="28"/>
          <w:lang w:val="en-US"/>
        </w:rPr>
        <w:t xml:space="preserve"> </w:t>
      </w:r>
      <w:proofErr w:type="spellStart"/>
      <w:r w:rsidRPr="00D122C7">
        <w:rPr>
          <w:color w:val="000000" w:themeColor="text1"/>
          <w:sz w:val="28"/>
          <w:szCs w:val="28"/>
          <w:lang w:val="en-US"/>
        </w:rPr>
        <w:t>përkatëse</w:t>
      </w:r>
      <w:proofErr w:type="spellEnd"/>
      <w:r w:rsidRPr="00D122C7">
        <w:rPr>
          <w:color w:val="000000" w:themeColor="text1"/>
          <w:sz w:val="28"/>
          <w:szCs w:val="28"/>
          <w:lang w:val="en-US"/>
        </w:rPr>
        <w:t>.</w:t>
      </w:r>
    </w:p>
    <w:p w14:paraId="07A01BA6" w14:textId="77777777" w:rsidR="00EF2CCA" w:rsidRPr="00D122C7" w:rsidRDefault="00EF2CCA" w:rsidP="00F04065">
      <w:pPr>
        <w:pStyle w:val="BodyText"/>
        <w:spacing w:line="276" w:lineRule="auto"/>
        <w:ind w:left="0" w:firstLine="0"/>
        <w:rPr>
          <w:color w:val="000000" w:themeColor="text1"/>
          <w:sz w:val="28"/>
          <w:szCs w:val="28"/>
          <w:lang w:val="en-US"/>
        </w:rPr>
      </w:pPr>
    </w:p>
    <w:p w14:paraId="21F19C21" w14:textId="3D12BDCF" w:rsidR="00463088" w:rsidRPr="00D122C7" w:rsidRDefault="00463088" w:rsidP="00463088">
      <w:pPr>
        <w:spacing w:after="20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
          <w:kern w:val="0"/>
          <w:sz w:val="28"/>
          <w:szCs w:val="28"/>
          <w14:ligatures w14:val="none"/>
        </w:rPr>
        <w:t>Kreu</w:t>
      </w:r>
      <w:proofErr w:type="spellEnd"/>
      <w:r w:rsidRPr="00D122C7">
        <w:rPr>
          <w:rFonts w:ascii="Times New Roman" w:eastAsia="Calibri" w:hAnsi="Times New Roman" w:cs="Times New Roman"/>
          <w:b/>
          <w:kern w:val="0"/>
          <w:sz w:val="28"/>
          <w:szCs w:val="28"/>
          <w14:ligatures w14:val="none"/>
        </w:rPr>
        <w:t xml:space="preserve"> IV </w:t>
      </w:r>
      <w:proofErr w:type="spellStart"/>
      <w:r w:rsidRPr="00D122C7">
        <w:rPr>
          <w:rFonts w:ascii="Times New Roman" w:eastAsia="Calibri" w:hAnsi="Times New Roman" w:cs="Times New Roman"/>
          <w:b/>
          <w:kern w:val="0"/>
          <w:sz w:val="28"/>
          <w:szCs w:val="28"/>
          <w14:ligatures w14:val="none"/>
        </w:rPr>
        <w:t>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Projektligjit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regjistrin</w:t>
      </w:r>
      <w:proofErr w:type="spellEnd"/>
      <w:r w:rsidRPr="00D122C7">
        <w:rPr>
          <w:rFonts w:ascii="Times New Roman" w:eastAsia="Calibri" w:hAnsi="Times New Roman" w:cs="Times New Roman"/>
          <w:b/>
          <w:kern w:val="0"/>
          <w:sz w:val="28"/>
          <w:szCs w:val="28"/>
          <w14:ligatures w14:val="none"/>
        </w:rPr>
        <w:t xml:space="preserve"> e </w:t>
      </w:r>
      <w:proofErr w:type="spellStart"/>
      <w:r w:rsidRPr="00D122C7">
        <w:rPr>
          <w:rFonts w:ascii="Times New Roman" w:eastAsia="Calibri" w:hAnsi="Times New Roman" w:cs="Times New Roman"/>
          <w:b/>
          <w:kern w:val="0"/>
          <w:sz w:val="28"/>
          <w:szCs w:val="28"/>
          <w14:ligatures w14:val="none"/>
        </w:rPr>
        <w:t>pronarëve</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përfitues</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titulluar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Ankimi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administrativ</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dhe</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organi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kompetent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shqyrtimin</w:t>
      </w:r>
      <w:proofErr w:type="spellEnd"/>
      <w:r w:rsidRPr="00D122C7">
        <w:rPr>
          <w:rFonts w:ascii="Times New Roman" w:eastAsia="Calibri" w:hAnsi="Times New Roman" w:cs="Times New Roman"/>
          <w:b/>
          <w:kern w:val="0"/>
          <w:sz w:val="28"/>
          <w:szCs w:val="28"/>
          <w14:ligatures w14:val="none"/>
        </w:rPr>
        <w:t xml:space="preserve"> e </w:t>
      </w:r>
      <w:proofErr w:type="spellStart"/>
      <w:r w:rsidRPr="00D122C7">
        <w:rPr>
          <w:rFonts w:ascii="Times New Roman" w:eastAsia="Calibri" w:hAnsi="Times New Roman" w:cs="Times New Roman"/>
          <w:b/>
          <w:kern w:val="0"/>
          <w:sz w:val="28"/>
          <w:szCs w:val="28"/>
          <w14:ligatures w14:val="none"/>
        </w:rPr>
        <w:t>ankimit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administrativ</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rregullon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procedurën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ushtrimit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drejtës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ndaj</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veprimeve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mosveprimeve</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lidhje</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regjistrin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organin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kompetent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ankimeve</w:t>
      </w:r>
      <w:proofErr w:type="spellEnd"/>
      <w:r w:rsidRPr="00D122C7">
        <w:rPr>
          <w:rFonts w:ascii="Times New Roman" w:eastAsia="Calibri" w:hAnsi="Times New Roman" w:cs="Times New Roman"/>
          <w:bCs/>
          <w:kern w:val="0"/>
          <w:sz w:val="28"/>
          <w:szCs w:val="28"/>
          <w14:ligatures w14:val="none"/>
        </w:rPr>
        <w:t xml:space="preserve">. Ky </w:t>
      </w:r>
      <w:proofErr w:type="spellStart"/>
      <w:r w:rsidRPr="00D122C7">
        <w:rPr>
          <w:rFonts w:ascii="Times New Roman" w:eastAsia="Calibri" w:hAnsi="Times New Roman" w:cs="Times New Roman"/>
          <w:bCs/>
          <w:kern w:val="0"/>
          <w:sz w:val="28"/>
          <w:szCs w:val="28"/>
          <w14:ligatures w14:val="none"/>
        </w:rPr>
        <w:t>kre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garanton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mekanizmin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kontrollit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sistemit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regjistrit</w:t>
      </w:r>
      <w:proofErr w:type="spellEnd"/>
      <w:r w:rsidRPr="00D122C7">
        <w:rPr>
          <w:rFonts w:ascii="Times New Roman" w:eastAsia="Calibri" w:hAnsi="Times New Roman" w:cs="Times New Roman"/>
          <w:bCs/>
          <w:kern w:val="0"/>
          <w:sz w:val="28"/>
          <w:szCs w:val="28"/>
          <w14:ligatures w14:val="none"/>
        </w:rPr>
        <w:t xml:space="preserve">, duke </w:t>
      </w:r>
      <w:proofErr w:type="spellStart"/>
      <w:r w:rsidRPr="00D122C7">
        <w:rPr>
          <w:rFonts w:ascii="Times New Roman" w:eastAsia="Calibri" w:hAnsi="Times New Roman" w:cs="Times New Roman"/>
          <w:bCs/>
          <w:kern w:val="0"/>
          <w:sz w:val="28"/>
          <w:szCs w:val="28"/>
          <w14:ligatures w14:val="none"/>
        </w:rPr>
        <w:t>siguruar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mbrojtjen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drejtave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subjekteve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funksionimin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rregullt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procedurave</w:t>
      </w:r>
      <w:proofErr w:type="spellEnd"/>
      <w:r w:rsidRPr="00D122C7">
        <w:rPr>
          <w:rFonts w:ascii="Times New Roman" w:eastAsia="Calibri" w:hAnsi="Times New Roman" w:cs="Times New Roman"/>
          <w:bCs/>
          <w:kern w:val="0"/>
          <w:sz w:val="28"/>
          <w:szCs w:val="28"/>
          <w14:ligatures w14:val="none"/>
        </w:rPr>
        <w:t xml:space="preserve"> administrative.</w:t>
      </w:r>
    </w:p>
    <w:p w14:paraId="4E6E01D7" w14:textId="7E0993A5" w:rsidR="00463088" w:rsidRPr="00D122C7" w:rsidRDefault="00463088" w:rsidP="00463088">
      <w:pPr>
        <w:spacing w:after="200"/>
        <w:jc w:val="both"/>
        <w:rPr>
          <w:rFonts w:ascii="Times New Roman" w:eastAsia="Calibri" w:hAnsi="Times New Roman" w:cs="Times New Roman"/>
          <w:b/>
          <w:kern w:val="0"/>
          <w:sz w:val="28"/>
          <w:szCs w:val="28"/>
          <w14:ligatures w14:val="none"/>
        </w:rPr>
      </w:pPr>
      <w:r w:rsidRPr="00D122C7">
        <w:rPr>
          <w:rFonts w:ascii="Times New Roman" w:eastAsia="Calibri" w:hAnsi="Times New Roman" w:cs="Times New Roman"/>
          <w:b/>
          <w:kern w:val="0"/>
          <w:sz w:val="28"/>
          <w:szCs w:val="28"/>
          <w14:ligatures w14:val="none"/>
        </w:rPr>
        <w:t xml:space="preserve">Neni </w:t>
      </w:r>
      <w:proofErr w:type="gramStart"/>
      <w:r w:rsidRPr="00D122C7">
        <w:rPr>
          <w:rFonts w:ascii="Times New Roman" w:eastAsia="Calibri" w:hAnsi="Times New Roman" w:cs="Times New Roman"/>
          <w:b/>
          <w:kern w:val="0"/>
          <w:sz w:val="28"/>
          <w:szCs w:val="28"/>
          <w14:ligatures w14:val="none"/>
        </w:rPr>
        <w:t>40  “</w:t>
      </w:r>
      <w:proofErr w:type="spellStart"/>
      <w:proofErr w:type="gramEnd"/>
      <w:r w:rsidRPr="00D122C7">
        <w:rPr>
          <w:rFonts w:ascii="Times New Roman" w:eastAsia="Calibri" w:hAnsi="Times New Roman" w:cs="Times New Roman"/>
          <w:b/>
          <w:kern w:val="0"/>
          <w:sz w:val="28"/>
          <w:szCs w:val="28"/>
          <w14:ligatures w14:val="none"/>
        </w:rPr>
        <w:t>Ankimi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administrativ</w:t>
      </w:r>
      <w:proofErr w:type="spellEnd"/>
      <w:r w:rsidRPr="00D122C7">
        <w:rPr>
          <w:rFonts w:ascii="Times New Roman" w:eastAsia="Calibri" w:hAnsi="Times New Roman" w:cs="Times New Roman"/>
          <w:b/>
          <w:kern w:val="0"/>
          <w:sz w:val="28"/>
          <w:szCs w:val="28"/>
          <w14:ligatures w14:val="none"/>
        </w:rPr>
        <w:t xml:space="preserve">”: </w:t>
      </w:r>
      <w:r w:rsidRPr="00D122C7">
        <w:rPr>
          <w:rFonts w:ascii="Times New Roman" w:eastAsia="Calibri" w:hAnsi="Times New Roman" w:cs="Times New Roman"/>
          <w:bCs/>
          <w:kern w:val="0"/>
          <w:sz w:val="28"/>
          <w:szCs w:val="28"/>
          <w14:ligatures w14:val="none"/>
        </w:rPr>
        <w:t xml:space="preserve">Ky </w:t>
      </w:r>
      <w:proofErr w:type="spellStart"/>
      <w:r w:rsidRPr="00D122C7">
        <w:rPr>
          <w:rFonts w:ascii="Times New Roman" w:eastAsia="Calibri" w:hAnsi="Times New Roman" w:cs="Times New Roman"/>
          <w:bCs/>
          <w:kern w:val="0"/>
          <w:sz w:val="28"/>
          <w:szCs w:val="28"/>
          <w14:ligatures w14:val="none"/>
        </w:rPr>
        <w:t>nen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drejtën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çdo</w:t>
      </w:r>
      <w:proofErr w:type="spellEnd"/>
      <w:r w:rsidRPr="00D122C7">
        <w:rPr>
          <w:rFonts w:ascii="Times New Roman" w:eastAsia="Calibri" w:hAnsi="Times New Roman" w:cs="Times New Roman"/>
          <w:bCs/>
          <w:kern w:val="0"/>
          <w:sz w:val="28"/>
          <w:szCs w:val="28"/>
          <w14:ligatures w14:val="none"/>
        </w:rPr>
        <w:t xml:space="preserve"> pale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interesuar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paraqitur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ndaj</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veprimeve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ose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mosveprimeve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autoritetit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përgjegjës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regjistrit</w:t>
      </w:r>
      <w:proofErr w:type="spellEnd"/>
      <w:r w:rsidRPr="00D122C7">
        <w:rPr>
          <w:rFonts w:ascii="Times New Roman" w:eastAsia="Calibri" w:hAnsi="Times New Roman" w:cs="Times New Roman"/>
          <w:bCs/>
          <w:kern w:val="0"/>
          <w:sz w:val="28"/>
          <w:szCs w:val="28"/>
          <w14:ligatures w14:val="none"/>
        </w:rPr>
        <w:t>.</w:t>
      </w:r>
      <w:r w:rsidR="007F40C1"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mund</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ushtrohet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afatit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ligjor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lidhet</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vendimet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ose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veprimet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që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kanë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bëjnë</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regjistrimin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mosregjistrimin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refuzimin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shërbimeve</w:t>
      </w:r>
      <w:proofErr w:type="spellEnd"/>
      <w:r w:rsidRPr="00D122C7">
        <w:rPr>
          <w:rFonts w:ascii="Times New Roman" w:eastAsia="Calibri" w:hAnsi="Times New Roman" w:cs="Times New Roman"/>
          <w:bCs/>
          <w:kern w:val="0"/>
          <w:sz w:val="28"/>
          <w:szCs w:val="28"/>
          <w14:ligatures w14:val="none"/>
        </w:rPr>
        <w:t xml:space="preserve"> apo </w:t>
      </w:r>
      <w:proofErr w:type="spellStart"/>
      <w:r w:rsidRPr="00D122C7">
        <w:rPr>
          <w:rFonts w:ascii="Times New Roman" w:eastAsia="Calibri" w:hAnsi="Times New Roman" w:cs="Times New Roman"/>
          <w:bCs/>
          <w:kern w:val="0"/>
          <w:sz w:val="28"/>
          <w:szCs w:val="28"/>
          <w14:ligatures w14:val="none"/>
        </w:rPr>
        <w:t>mosdhënien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informacionit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ekstrakteve</w:t>
      </w:r>
      <w:proofErr w:type="spellEnd"/>
      <w:r w:rsidR="007F40C1"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Procedura</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ankimit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zhvillohet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përputhje</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parimet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Kodit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Procedurave</w:t>
      </w:r>
      <w:proofErr w:type="spellEnd"/>
      <w:r w:rsidRPr="00D122C7">
        <w:rPr>
          <w:rFonts w:ascii="Times New Roman" w:eastAsia="Calibri" w:hAnsi="Times New Roman" w:cs="Times New Roman"/>
          <w:bCs/>
          <w:kern w:val="0"/>
          <w:sz w:val="28"/>
          <w:szCs w:val="28"/>
          <w14:ligatures w14:val="none"/>
        </w:rPr>
        <w:t xml:space="preserve"> Administrative, duke </w:t>
      </w:r>
      <w:proofErr w:type="spellStart"/>
      <w:r w:rsidRPr="00D122C7">
        <w:rPr>
          <w:rFonts w:ascii="Times New Roman" w:eastAsia="Calibri" w:hAnsi="Times New Roman" w:cs="Times New Roman"/>
          <w:bCs/>
          <w:kern w:val="0"/>
          <w:sz w:val="28"/>
          <w:szCs w:val="28"/>
          <w14:ligatures w14:val="none"/>
        </w:rPr>
        <w:t>garantuar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drejtën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t’u</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dëgjuar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shqyrtim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arsyetuar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vendimmarrje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afateve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përcaktuara</w:t>
      </w:r>
      <w:proofErr w:type="spellEnd"/>
      <w:r w:rsidRPr="00D122C7">
        <w:rPr>
          <w:rFonts w:ascii="Times New Roman" w:eastAsia="Calibri" w:hAnsi="Times New Roman" w:cs="Times New Roman"/>
          <w:bCs/>
          <w:kern w:val="0"/>
          <w:sz w:val="28"/>
          <w:szCs w:val="28"/>
          <w14:ligatures w14:val="none"/>
        </w:rPr>
        <w:t>.</w:t>
      </w:r>
      <w:r w:rsidR="007F40C1" w:rsidRPr="00D122C7">
        <w:rPr>
          <w:rFonts w:ascii="Times New Roman" w:eastAsia="Calibri" w:hAnsi="Times New Roman" w:cs="Times New Roman"/>
          <w:b/>
          <w:kern w:val="0"/>
          <w:sz w:val="28"/>
          <w:szCs w:val="28"/>
          <w14:ligatures w14:val="none"/>
        </w:rPr>
        <w:t xml:space="preserve"> </w:t>
      </w:r>
      <w:r w:rsidRPr="00D122C7">
        <w:rPr>
          <w:rFonts w:ascii="Times New Roman" w:eastAsia="Calibri" w:hAnsi="Times New Roman" w:cs="Times New Roman"/>
          <w:bCs/>
          <w:kern w:val="0"/>
          <w:sz w:val="28"/>
          <w:szCs w:val="28"/>
          <w14:ligatures w14:val="none"/>
        </w:rPr>
        <w:t xml:space="preserve">Ky </w:t>
      </w:r>
      <w:proofErr w:type="spellStart"/>
      <w:r w:rsidRPr="00D122C7">
        <w:rPr>
          <w:rFonts w:ascii="Times New Roman" w:eastAsia="Calibri" w:hAnsi="Times New Roman" w:cs="Times New Roman"/>
          <w:bCs/>
          <w:kern w:val="0"/>
          <w:sz w:val="28"/>
          <w:szCs w:val="28"/>
          <w14:ligatures w14:val="none"/>
        </w:rPr>
        <w:t>nen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garanton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një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mekanizëm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efektiv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kontrolli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administrativ</w:t>
      </w:r>
      <w:proofErr w:type="spellEnd"/>
      <w:r w:rsidRPr="00D122C7">
        <w:rPr>
          <w:rFonts w:ascii="Times New Roman" w:eastAsia="Calibri" w:hAnsi="Times New Roman" w:cs="Times New Roman"/>
          <w:bCs/>
          <w:kern w:val="0"/>
          <w:sz w:val="28"/>
          <w:szCs w:val="28"/>
          <w14:ligatures w14:val="none"/>
        </w:rPr>
        <w:t xml:space="preserve">, duke </w:t>
      </w:r>
      <w:proofErr w:type="spellStart"/>
      <w:r w:rsidRPr="00D122C7">
        <w:rPr>
          <w:rFonts w:ascii="Times New Roman" w:eastAsia="Calibri" w:hAnsi="Times New Roman" w:cs="Times New Roman"/>
          <w:bCs/>
          <w:kern w:val="0"/>
          <w:sz w:val="28"/>
          <w:szCs w:val="28"/>
          <w14:ligatures w14:val="none"/>
        </w:rPr>
        <w:t>siguruar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që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çdo</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veprim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administratës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lidhje</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regjistrin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jetë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kundërshtueshëm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përmes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rrugës</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përpara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çdo</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gjyqësor</w:t>
      </w:r>
      <w:proofErr w:type="spellEnd"/>
      <w:r w:rsidRPr="00D122C7">
        <w:rPr>
          <w:rFonts w:ascii="Times New Roman" w:eastAsia="Calibri" w:hAnsi="Times New Roman" w:cs="Times New Roman"/>
          <w:bCs/>
          <w:kern w:val="0"/>
          <w:sz w:val="28"/>
          <w:szCs w:val="28"/>
          <w14:ligatures w14:val="none"/>
        </w:rPr>
        <w:t>.</w:t>
      </w:r>
    </w:p>
    <w:p w14:paraId="37FAEB84" w14:textId="27F84D23" w:rsidR="00463088" w:rsidRPr="00D122C7" w:rsidRDefault="00463088" w:rsidP="007F40C1">
      <w:pPr>
        <w:spacing w:after="0"/>
        <w:jc w:val="both"/>
        <w:rPr>
          <w:rFonts w:ascii="Times New Roman" w:eastAsia="Calibri" w:hAnsi="Times New Roman" w:cs="Times New Roman"/>
          <w:b/>
          <w:kern w:val="0"/>
          <w:sz w:val="28"/>
          <w:szCs w:val="28"/>
          <w14:ligatures w14:val="none"/>
        </w:rPr>
      </w:pPr>
      <w:r w:rsidRPr="00D122C7">
        <w:rPr>
          <w:rFonts w:ascii="Times New Roman" w:eastAsia="Calibri" w:hAnsi="Times New Roman" w:cs="Times New Roman"/>
          <w:b/>
          <w:kern w:val="0"/>
          <w:sz w:val="28"/>
          <w:szCs w:val="28"/>
          <w14:ligatures w14:val="none"/>
        </w:rPr>
        <w:t xml:space="preserve">Neni </w:t>
      </w:r>
      <w:proofErr w:type="gramStart"/>
      <w:r w:rsidRPr="00D122C7">
        <w:rPr>
          <w:rFonts w:ascii="Times New Roman" w:eastAsia="Calibri" w:hAnsi="Times New Roman" w:cs="Times New Roman"/>
          <w:b/>
          <w:kern w:val="0"/>
          <w:sz w:val="28"/>
          <w:szCs w:val="28"/>
          <w14:ligatures w14:val="none"/>
        </w:rPr>
        <w:t xml:space="preserve">41  </w:t>
      </w:r>
      <w:r w:rsidR="007F40C1" w:rsidRPr="00D122C7">
        <w:rPr>
          <w:rFonts w:ascii="Times New Roman" w:eastAsia="Calibri" w:hAnsi="Times New Roman" w:cs="Times New Roman"/>
          <w:b/>
          <w:kern w:val="0"/>
          <w:sz w:val="28"/>
          <w:szCs w:val="28"/>
          <w14:ligatures w14:val="none"/>
        </w:rPr>
        <w:t>“</w:t>
      </w:r>
      <w:proofErr w:type="spellStart"/>
      <w:proofErr w:type="gramEnd"/>
      <w:r w:rsidRPr="00D122C7">
        <w:rPr>
          <w:rFonts w:ascii="Times New Roman" w:eastAsia="Calibri" w:hAnsi="Times New Roman" w:cs="Times New Roman"/>
          <w:b/>
          <w:kern w:val="0"/>
          <w:sz w:val="28"/>
          <w:szCs w:val="28"/>
          <w14:ligatures w14:val="none"/>
        </w:rPr>
        <w:t>Organi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kompetent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shqyrtimin</w:t>
      </w:r>
      <w:proofErr w:type="spellEnd"/>
      <w:r w:rsidRPr="00D122C7">
        <w:rPr>
          <w:rFonts w:ascii="Times New Roman" w:eastAsia="Calibri" w:hAnsi="Times New Roman" w:cs="Times New Roman"/>
          <w:b/>
          <w:kern w:val="0"/>
          <w:sz w:val="28"/>
          <w:szCs w:val="28"/>
          <w14:ligatures w14:val="none"/>
        </w:rPr>
        <w:t xml:space="preserve"> e </w:t>
      </w:r>
      <w:proofErr w:type="spellStart"/>
      <w:r w:rsidRPr="00D122C7">
        <w:rPr>
          <w:rFonts w:ascii="Times New Roman" w:eastAsia="Calibri" w:hAnsi="Times New Roman" w:cs="Times New Roman"/>
          <w:b/>
          <w:kern w:val="0"/>
          <w:sz w:val="28"/>
          <w:szCs w:val="28"/>
          <w14:ligatures w14:val="none"/>
        </w:rPr>
        <w:t>ankimit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administrativ</w:t>
      </w:r>
      <w:proofErr w:type="spellEnd"/>
      <w:r w:rsidR="007F40C1" w:rsidRPr="00D122C7">
        <w:rPr>
          <w:rFonts w:ascii="Times New Roman" w:eastAsia="Calibri" w:hAnsi="Times New Roman" w:cs="Times New Roman"/>
          <w:b/>
          <w:kern w:val="0"/>
          <w:sz w:val="28"/>
          <w:szCs w:val="28"/>
          <w14:ligatures w14:val="none"/>
        </w:rPr>
        <w:t xml:space="preserve">”: </w:t>
      </w:r>
      <w:r w:rsidRPr="00D122C7">
        <w:rPr>
          <w:rFonts w:ascii="Times New Roman" w:eastAsia="Calibri" w:hAnsi="Times New Roman" w:cs="Times New Roman"/>
          <w:bCs/>
          <w:kern w:val="0"/>
          <w:sz w:val="28"/>
          <w:szCs w:val="28"/>
          <w14:ligatures w14:val="none"/>
        </w:rPr>
        <w:t xml:space="preserve">Ky </w:t>
      </w:r>
      <w:proofErr w:type="spellStart"/>
      <w:r w:rsidRPr="00D122C7">
        <w:rPr>
          <w:rFonts w:ascii="Times New Roman" w:eastAsia="Calibri" w:hAnsi="Times New Roman" w:cs="Times New Roman"/>
          <w:bCs/>
          <w:kern w:val="0"/>
          <w:sz w:val="28"/>
          <w:szCs w:val="28"/>
          <w14:ligatures w14:val="none"/>
        </w:rPr>
        <w:t>nen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përcakton</w:t>
      </w:r>
      <w:proofErr w:type="spellEnd"/>
      <w:r w:rsidRPr="00D122C7">
        <w:rPr>
          <w:rFonts w:ascii="Times New Roman" w:eastAsia="Calibri" w:hAnsi="Times New Roman" w:cs="Times New Roman"/>
          <w:bCs/>
          <w:kern w:val="0"/>
          <w:sz w:val="28"/>
          <w:szCs w:val="28"/>
          <w14:ligatures w14:val="none"/>
        </w:rPr>
        <w:t xml:space="preserve"> se </w:t>
      </w:r>
      <w:proofErr w:type="spellStart"/>
      <w:r w:rsidRPr="00D122C7">
        <w:rPr>
          <w:rFonts w:ascii="Times New Roman" w:eastAsia="Calibri" w:hAnsi="Times New Roman" w:cs="Times New Roman"/>
          <w:bCs/>
          <w:kern w:val="0"/>
          <w:sz w:val="28"/>
          <w:szCs w:val="28"/>
          <w14:ligatures w14:val="none"/>
        </w:rPr>
        <w:t>ankimi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nga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drejtuesi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ligjor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Qendra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Kombëtare</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Biznesit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organ </w:t>
      </w:r>
      <w:proofErr w:type="spellStart"/>
      <w:r w:rsidRPr="00D122C7">
        <w:rPr>
          <w:rFonts w:ascii="Times New Roman" w:eastAsia="Calibri" w:hAnsi="Times New Roman" w:cs="Times New Roman"/>
          <w:bCs/>
          <w:kern w:val="0"/>
          <w:sz w:val="28"/>
          <w:szCs w:val="28"/>
          <w14:ligatures w14:val="none"/>
        </w:rPr>
        <w:t>kompetent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strukturës</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institucionit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përgjegjës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regjistrin</w:t>
      </w:r>
      <w:proofErr w:type="spellEnd"/>
      <w:r w:rsidRPr="00D122C7">
        <w:rPr>
          <w:rFonts w:ascii="Times New Roman" w:eastAsia="Calibri" w:hAnsi="Times New Roman" w:cs="Times New Roman"/>
          <w:bCs/>
          <w:kern w:val="0"/>
          <w:sz w:val="28"/>
          <w:szCs w:val="28"/>
          <w14:ligatures w14:val="none"/>
        </w:rPr>
        <w:t>.</w:t>
      </w:r>
    </w:p>
    <w:p w14:paraId="3029E7EB" w14:textId="77777777" w:rsidR="00463088" w:rsidRPr="00D122C7" w:rsidRDefault="00463088"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lastRenderedPageBreak/>
        <w:t>Organi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kompetent</w:t>
      </w:r>
      <w:proofErr w:type="spellEnd"/>
      <w:r w:rsidRPr="00D122C7">
        <w:rPr>
          <w:rFonts w:ascii="Times New Roman" w:eastAsia="Calibri" w:hAnsi="Times New Roman" w:cs="Times New Roman"/>
          <w:bCs/>
          <w:kern w:val="0"/>
          <w:sz w:val="28"/>
          <w:szCs w:val="28"/>
          <w14:ligatures w14:val="none"/>
        </w:rPr>
        <w:t xml:space="preserve"> ka </w:t>
      </w:r>
      <w:proofErr w:type="spellStart"/>
      <w:r w:rsidRPr="00D122C7">
        <w:rPr>
          <w:rFonts w:ascii="Times New Roman" w:eastAsia="Calibri" w:hAnsi="Times New Roman" w:cs="Times New Roman"/>
          <w:bCs/>
          <w:kern w:val="0"/>
          <w:sz w:val="28"/>
          <w:szCs w:val="28"/>
          <w14:ligatures w14:val="none"/>
        </w:rPr>
        <w:t>detyrimin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shqyrtojë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afatit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ligjor</w:t>
      </w:r>
      <w:proofErr w:type="spellEnd"/>
      <w:r w:rsidRPr="00D122C7">
        <w:rPr>
          <w:rFonts w:ascii="Times New Roman" w:eastAsia="Calibri" w:hAnsi="Times New Roman" w:cs="Times New Roman"/>
          <w:bCs/>
          <w:kern w:val="0"/>
          <w:sz w:val="28"/>
          <w:szCs w:val="28"/>
          <w14:ligatures w14:val="none"/>
        </w:rPr>
        <w:t xml:space="preserve">, duke </w:t>
      </w:r>
      <w:proofErr w:type="spellStart"/>
      <w:r w:rsidRPr="00D122C7">
        <w:rPr>
          <w:rFonts w:ascii="Times New Roman" w:eastAsia="Calibri" w:hAnsi="Times New Roman" w:cs="Times New Roman"/>
          <w:bCs/>
          <w:kern w:val="0"/>
          <w:sz w:val="28"/>
          <w:szCs w:val="28"/>
          <w14:ligatures w14:val="none"/>
        </w:rPr>
        <w:t>vlerësuar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ligjshmërinë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rregullsinë</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veprimeve</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kundërshtuara</w:t>
      </w:r>
      <w:proofErr w:type="spellEnd"/>
      <w:r w:rsidRPr="00D122C7">
        <w:rPr>
          <w:rFonts w:ascii="Times New Roman" w:eastAsia="Calibri" w:hAnsi="Times New Roman" w:cs="Times New Roman"/>
          <w:bCs/>
          <w:kern w:val="0"/>
          <w:sz w:val="28"/>
          <w:szCs w:val="28"/>
          <w14:ligatures w14:val="none"/>
        </w:rPr>
        <w:t>.</w:t>
      </w:r>
    </w:p>
    <w:p w14:paraId="52B2E85A" w14:textId="77777777" w:rsidR="00463088" w:rsidRPr="00D122C7" w:rsidRDefault="00463088"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t>Vendimmarrja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mbi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bazohet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parimet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ligjshmërisë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proporcionalitetit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transparencës</w:t>
      </w:r>
      <w:proofErr w:type="spellEnd"/>
      <w:r w:rsidRPr="00D122C7">
        <w:rPr>
          <w:rFonts w:ascii="Times New Roman" w:eastAsia="Calibri" w:hAnsi="Times New Roman" w:cs="Times New Roman"/>
          <w:bCs/>
          <w:kern w:val="0"/>
          <w:sz w:val="28"/>
          <w:szCs w:val="28"/>
          <w14:ligatures w14:val="none"/>
        </w:rPr>
        <w:t xml:space="preserve"> administrative, duke </w:t>
      </w:r>
      <w:proofErr w:type="spellStart"/>
      <w:r w:rsidRPr="00D122C7">
        <w:rPr>
          <w:rFonts w:ascii="Times New Roman" w:eastAsia="Calibri" w:hAnsi="Times New Roman" w:cs="Times New Roman"/>
          <w:bCs/>
          <w:kern w:val="0"/>
          <w:sz w:val="28"/>
          <w:szCs w:val="28"/>
          <w14:ligatures w14:val="none"/>
        </w:rPr>
        <w:t>siguruar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një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kontroll</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brendshëm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efektiv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veprimtarisë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administratës</w:t>
      </w:r>
      <w:proofErr w:type="spellEnd"/>
      <w:r w:rsidRPr="00D122C7">
        <w:rPr>
          <w:rFonts w:ascii="Times New Roman" w:eastAsia="Calibri" w:hAnsi="Times New Roman" w:cs="Times New Roman"/>
          <w:bCs/>
          <w:kern w:val="0"/>
          <w:sz w:val="28"/>
          <w:szCs w:val="28"/>
          <w14:ligatures w14:val="none"/>
        </w:rPr>
        <w:t>.</w:t>
      </w:r>
    </w:p>
    <w:p w14:paraId="3488B790" w14:textId="77777777" w:rsidR="00463088" w:rsidRPr="00D122C7" w:rsidRDefault="00463088"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rastet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kur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ankimi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lidhet</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dhëna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transmetuara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nga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autoritete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tjera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publike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tij</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realizohet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bashkëpunim</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këto</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institucione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përputhje</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rregullat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bashkëpunimit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ndërinstitucional</w:t>
      </w:r>
      <w:proofErr w:type="spellEnd"/>
      <w:r w:rsidRPr="00D122C7">
        <w:rPr>
          <w:rFonts w:ascii="Times New Roman" w:eastAsia="Calibri" w:hAnsi="Times New Roman" w:cs="Times New Roman"/>
          <w:bCs/>
          <w:kern w:val="0"/>
          <w:sz w:val="28"/>
          <w:szCs w:val="28"/>
          <w14:ligatures w14:val="none"/>
        </w:rPr>
        <w:t>.</w:t>
      </w:r>
    </w:p>
    <w:p w14:paraId="7BF6D43E" w14:textId="77777777" w:rsidR="00463088" w:rsidRPr="00D122C7" w:rsidRDefault="00463088"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t>Procedura</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ankimit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shqyrtimit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tij</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zhvillohet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përputhje</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Kodin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Procedurave</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legjislacionin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gjykatat</w:t>
      </w:r>
      <w:proofErr w:type="spellEnd"/>
      <w:r w:rsidRPr="00D122C7">
        <w:rPr>
          <w:rFonts w:ascii="Times New Roman" w:eastAsia="Calibri" w:hAnsi="Times New Roman" w:cs="Times New Roman"/>
          <w:bCs/>
          <w:kern w:val="0"/>
          <w:sz w:val="28"/>
          <w:szCs w:val="28"/>
          <w14:ligatures w14:val="none"/>
        </w:rPr>
        <w:t xml:space="preserve"> administrative, duke </w:t>
      </w:r>
      <w:proofErr w:type="spellStart"/>
      <w:r w:rsidRPr="00D122C7">
        <w:rPr>
          <w:rFonts w:ascii="Times New Roman" w:eastAsia="Calibri" w:hAnsi="Times New Roman" w:cs="Times New Roman"/>
          <w:bCs/>
          <w:kern w:val="0"/>
          <w:sz w:val="28"/>
          <w:szCs w:val="28"/>
          <w14:ligatures w14:val="none"/>
        </w:rPr>
        <w:t>garantuar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koherencë</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sistemin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përgjithshëm</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kontrollit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administrativ</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gjyqësor</w:t>
      </w:r>
      <w:proofErr w:type="spellEnd"/>
      <w:r w:rsidRPr="00D122C7">
        <w:rPr>
          <w:rFonts w:ascii="Times New Roman" w:eastAsia="Calibri" w:hAnsi="Times New Roman" w:cs="Times New Roman"/>
          <w:bCs/>
          <w:kern w:val="0"/>
          <w:sz w:val="28"/>
          <w:szCs w:val="28"/>
          <w14:ligatures w14:val="none"/>
        </w:rPr>
        <w:t>.</w:t>
      </w:r>
    </w:p>
    <w:p w14:paraId="5756961F" w14:textId="77777777" w:rsidR="007F40C1" w:rsidRPr="00D122C7" w:rsidRDefault="007F40C1" w:rsidP="007F40C1">
      <w:pPr>
        <w:spacing w:after="0"/>
        <w:jc w:val="both"/>
        <w:rPr>
          <w:rFonts w:ascii="Times New Roman" w:eastAsia="Calibri" w:hAnsi="Times New Roman" w:cs="Times New Roman"/>
          <w:bCs/>
          <w:kern w:val="0"/>
          <w:sz w:val="28"/>
          <w:szCs w:val="28"/>
          <w14:ligatures w14:val="none"/>
        </w:rPr>
      </w:pPr>
    </w:p>
    <w:p w14:paraId="1B24564A" w14:textId="77777777" w:rsidR="007F40C1" w:rsidRPr="00D122C7" w:rsidRDefault="007F40C1"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
          <w:kern w:val="0"/>
          <w:sz w:val="28"/>
          <w:szCs w:val="28"/>
          <w14:ligatures w14:val="none"/>
        </w:rPr>
        <w:t>Kreu</w:t>
      </w:r>
      <w:proofErr w:type="spellEnd"/>
      <w:r w:rsidRPr="00D122C7">
        <w:rPr>
          <w:rFonts w:ascii="Times New Roman" w:eastAsia="Calibri" w:hAnsi="Times New Roman" w:cs="Times New Roman"/>
          <w:b/>
          <w:kern w:val="0"/>
          <w:sz w:val="28"/>
          <w:szCs w:val="28"/>
          <w14:ligatures w14:val="none"/>
        </w:rPr>
        <w:t xml:space="preserve"> V </w:t>
      </w:r>
      <w:proofErr w:type="spellStart"/>
      <w:r w:rsidRPr="00D122C7">
        <w:rPr>
          <w:rFonts w:ascii="Times New Roman" w:eastAsia="Calibri" w:hAnsi="Times New Roman" w:cs="Times New Roman"/>
          <w:b/>
          <w:kern w:val="0"/>
          <w:sz w:val="28"/>
          <w:szCs w:val="28"/>
          <w14:ligatures w14:val="none"/>
        </w:rPr>
        <w:t>i</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Projektligjit</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regjistrin</w:t>
      </w:r>
      <w:proofErr w:type="spellEnd"/>
      <w:r w:rsidRPr="00D122C7">
        <w:rPr>
          <w:rFonts w:ascii="Times New Roman" w:eastAsia="Calibri" w:hAnsi="Times New Roman" w:cs="Times New Roman"/>
          <w:b/>
          <w:kern w:val="0"/>
          <w:sz w:val="28"/>
          <w:szCs w:val="28"/>
          <w14:ligatures w14:val="none"/>
        </w:rPr>
        <w:t xml:space="preserve"> e </w:t>
      </w:r>
      <w:proofErr w:type="spellStart"/>
      <w:r w:rsidRPr="00D122C7">
        <w:rPr>
          <w:rFonts w:ascii="Times New Roman" w:eastAsia="Calibri" w:hAnsi="Times New Roman" w:cs="Times New Roman"/>
          <w:b/>
          <w:kern w:val="0"/>
          <w:sz w:val="28"/>
          <w:szCs w:val="28"/>
          <w14:ligatures w14:val="none"/>
        </w:rPr>
        <w:t>pronarëve</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përfitues</w:t>
      </w:r>
      <w:proofErr w:type="spellEnd"/>
      <w:r w:rsidRPr="00D122C7">
        <w:rPr>
          <w:rFonts w:ascii="Times New Roman" w:eastAsia="Calibri" w:hAnsi="Times New Roman" w:cs="Times New Roman"/>
          <w:b/>
          <w:kern w:val="0"/>
          <w:sz w:val="28"/>
          <w:szCs w:val="28"/>
          <w14:ligatures w14:val="none"/>
        </w:rPr>
        <w:t xml:space="preserve">”, i </w:t>
      </w:r>
      <w:proofErr w:type="spellStart"/>
      <w:r w:rsidRPr="00D122C7">
        <w:rPr>
          <w:rFonts w:ascii="Times New Roman" w:eastAsia="Calibri" w:hAnsi="Times New Roman" w:cs="Times New Roman"/>
          <w:b/>
          <w:kern w:val="0"/>
          <w:sz w:val="28"/>
          <w:szCs w:val="28"/>
          <w14:ligatures w14:val="none"/>
        </w:rPr>
        <w:t>titulluar</w:t>
      </w:r>
      <w:proofErr w:type="spellEnd"/>
      <w:r w:rsidRPr="00D122C7">
        <w:rPr>
          <w:rFonts w:ascii="Times New Roman" w:eastAsia="Calibri" w:hAnsi="Times New Roman" w:cs="Times New Roman"/>
          <w:b/>
          <w:kern w:val="0"/>
          <w:sz w:val="28"/>
          <w:szCs w:val="28"/>
          <w14:ligatures w14:val="none"/>
        </w:rPr>
        <w:t xml:space="preserve"> “</w:t>
      </w:r>
      <w:proofErr w:type="spellStart"/>
      <w:r w:rsidRPr="00D122C7">
        <w:rPr>
          <w:rFonts w:ascii="Times New Roman" w:eastAsia="Calibri" w:hAnsi="Times New Roman" w:cs="Times New Roman"/>
          <w:b/>
          <w:kern w:val="0"/>
          <w:sz w:val="28"/>
          <w:szCs w:val="28"/>
          <w14:ligatures w14:val="none"/>
        </w:rPr>
        <w:t>Kundërvajtjet</w:t>
      </w:r>
      <w:proofErr w:type="spellEnd"/>
      <w:r w:rsidRPr="00D122C7">
        <w:rPr>
          <w:rFonts w:ascii="Times New Roman" w:eastAsia="Calibri" w:hAnsi="Times New Roman" w:cs="Times New Roman"/>
          <w:b/>
          <w:kern w:val="0"/>
          <w:sz w:val="28"/>
          <w:szCs w:val="28"/>
          <w14:ligatures w14:val="none"/>
        </w:rPr>
        <w:t xml:space="preserve"> administrative”</w:t>
      </w:r>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rregullon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shkeljet</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që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lidhen</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detyrimet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subjekteve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raportuese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personave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tjerë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përfshirë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procesin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identifikimit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pronarëve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përfitues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masat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ndëshkuese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që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aplikohen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rast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mosrespektimi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këtyre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detyrimeve</w:t>
      </w:r>
      <w:proofErr w:type="spellEnd"/>
      <w:r w:rsidRPr="00D122C7">
        <w:rPr>
          <w:rFonts w:ascii="Times New Roman" w:eastAsia="Calibri" w:hAnsi="Times New Roman" w:cs="Times New Roman"/>
          <w:bCs/>
          <w:kern w:val="0"/>
          <w:sz w:val="28"/>
          <w:szCs w:val="28"/>
          <w14:ligatures w14:val="none"/>
        </w:rPr>
        <w:t xml:space="preserve">. Ky </w:t>
      </w:r>
      <w:proofErr w:type="spellStart"/>
      <w:r w:rsidRPr="00D122C7">
        <w:rPr>
          <w:rFonts w:ascii="Times New Roman" w:eastAsia="Calibri" w:hAnsi="Times New Roman" w:cs="Times New Roman"/>
          <w:bCs/>
          <w:kern w:val="0"/>
          <w:sz w:val="28"/>
          <w:szCs w:val="28"/>
          <w14:ligatures w14:val="none"/>
        </w:rPr>
        <w:t>kre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synon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garantimin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efektivitetit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sistemit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përmes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vendosjes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përgjegjësisë</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mekanizmave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korrigjues</w:t>
      </w:r>
      <w:proofErr w:type="spellEnd"/>
      <w:r w:rsidRPr="00D122C7">
        <w:rPr>
          <w:rFonts w:ascii="Times New Roman" w:eastAsia="Calibri" w:hAnsi="Times New Roman" w:cs="Times New Roman"/>
          <w:bCs/>
          <w:kern w:val="0"/>
          <w:sz w:val="28"/>
          <w:szCs w:val="28"/>
          <w14:ligatures w14:val="none"/>
        </w:rPr>
        <w:t>.</w:t>
      </w:r>
    </w:p>
    <w:p w14:paraId="5C0F0369" w14:textId="74F076E7" w:rsidR="007F40C1" w:rsidRPr="00D122C7" w:rsidRDefault="007F40C1" w:rsidP="007F40C1">
      <w:pPr>
        <w:spacing w:after="0"/>
        <w:jc w:val="both"/>
        <w:rPr>
          <w:rFonts w:ascii="Times New Roman" w:eastAsia="Calibri" w:hAnsi="Times New Roman" w:cs="Times New Roman"/>
          <w:bCs/>
          <w:kern w:val="0"/>
          <w:sz w:val="28"/>
          <w:szCs w:val="28"/>
          <w14:ligatures w14:val="none"/>
        </w:rPr>
      </w:pPr>
    </w:p>
    <w:p w14:paraId="514ABC53" w14:textId="5FB70E22" w:rsidR="007F40C1" w:rsidRPr="00D122C7" w:rsidRDefault="007F40C1" w:rsidP="007F40C1">
      <w:pPr>
        <w:spacing w:after="0"/>
        <w:jc w:val="both"/>
        <w:rPr>
          <w:rFonts w:ascii="Times New Roman" w:eastAsia="Calibri" w:hAnsi="Times New Roman" w:cs="Times New Roman"/>
          <w:b/>
          <w:bCs/>
          <w:kern w:val="0"/>
          <w:sz w:val="28"/>
          <w:szCs w:val="28"/>
          <w14:ligatures w14:val="none"/>
        </w:rPr>
      </w:pPr>
      <w:r w:rsidRPr="00D122C7">
        <w:rPr>
          <w:rFonts w:ascii="Times New Roman" w:eastAsia="Calibri" w:hAnsi="Times New Roman" w:cs="Times New Roman"/>
          <w:b/>
          <w:bCs/>
          <w:kern w:val="0"/>
          <w:sz w:val="28"/>
          <w:szCs w:val="28"/>
          <w14:ligatures w14:val="none"/>
        </w:rPr>
        <w:t>Neni 42 “</w:t>
      </w:r>
      <w:proofErr w:type="spellStart"/>
      <w:r w:rsidRPr="00D122C7">
        <w:rPr>
          <w:rFonts w:ascii="Times New Roman" w:eastAsia="Calibri" w:hAnsi="Times New Roman" w:cs="Times New Roman"/>
          <w:b/>
          <w:bCs/>
          <w:kern w:val="0"/>
          <w:sz w:val="28"/>
          <w:szCs w:val="28"/>
          <w14:ligatures w14:val="none"/>
        </w:rPr>
        <w:t>Kundërvajtjet</w:t>
      </w:r>
      <w:proofErr w:type="spellEnd"/>
      <w:r w:rsidRPr="00D122C7">
        <w:rPr>
          <w:rFonts w:ascii="Times New Roman" w:eastAsia="Calibri" w:hAnsi="Times New Roman" w:cs="Times New Roman"/>
          <w:b/>
          <w:bCs/>
          <w:kern w:val="0"/>
          <w:sz w:val="28"/>
          <w:szCs w:val="28"/>
          <w14:ligatures w14:val="none"/>
        </w:rPr>
        <w:t xml:space="preserve"> administrative”: </w:t>
      </w:r>
      <w:r w:rsidRPr="00D122C7">
        <w:rPr>
          <w:rFonts w:ascii="Times New Roman" w:eastAsia="Calibri" w:hAnsi="Times New Roman" w:cs="Times New Roman"/>
          <w:bCs/>
          <w:kern w:val="0"/>
          <w:sz w:val="28"/>
          <w:szCs w:val="28"/>
          <w14:ligatures w14:val="none"/>
        </w:rPr>
        <w:t xml:space="preserve">Ky </w:t>
      </w:r>
      <w:proofErr w:type="spellStart"/>
      <w:r w:rsidRPr="00D122C7">
        <w:rPr>
          <w:rFonts w:ascii="Times New Roman" w:eastAsia="Calibri" w:hAnsi="Times New Roman" w:cs="Times New Roman"/>
          <w:bCs/>
          <w:kern w:val="0"/>
          <w:sz w:val="28"/>
          <w:szCs w:val="28"/>
          <w14:ligatures w14:val="none"/>
        </w:rPr>
        <w:t>nen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përcakton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përgjegjësinë</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subjekteve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raportuese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saktësinë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plotësinë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afatet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deklarimit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dhënave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mbi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pronarët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përfitues</w:t>
      </w:r>
      <w:proofErr w:type="spellEnd"/>
      <w:r w:rsidRPr="00D122C7">
        <w:rPr>
          <w:rFonts w:ascii="Times New Roman" w:eastAsia="Calibri" w:hAnsi="Times New Roman" w:cs="Times New Roman"/>
          <w:bCs/>
          <w:kern w:val="0"/>
          <w:sz w:val="28"/>
          <w:szCs w:val="28"/>
          <w14:ligatures w14:val="none"/>
        </w:rPr>
        <w:t>.</w:t>
      </w:r>
    </w:p>
    <w:p w14:paraId="3B279804" w14:textId="77777777" w:rsidR="007F40C1" w:rsidRPr="00D122C7" w:rsidRDefault="007F40C1"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t>Parashikohen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kundërvajtje</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ndër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tjera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mosregjistrimi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fillestar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dhënave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mosdeklarimi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brenda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afateve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ligjore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ndryshimeve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ndodhura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mosrespektimi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detyrimeve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përditësimin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informacionit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regjistruar</w:t>
      </w:r>
      <w:proofErr w:type="spellEnd"/>
      <w:r w:rsidRPr="00D122C7">
        <w:rPr>
          <w:rFonts w:ascii="Times New Roman" w:eastAsia="Calibri" w:hAnsi="Times New Roman" w:cs="Times New Roman"/>
          <w:bCs/>
          <w:kern w:val="0"/>
          <w:sz w:val="28"/>
          <w:szCs w:val="28"/>
          <w14:ligatures w14:val="none"/>
        </w:rPr>
        <w:t>.</w:t>
      </w:r>
    </w:p>
    <w:p w14:paraId="78FF9F73" w14:textId="77777777" w:rsidR="007F40C1" w:rsidRPr="00D122C7" w:rsidRDefault="007F40C1" w:rsidP="007F40C1">
      <w:pPr>
        <w:spacing w:after="0"/>
        <w:jc w:val="both"/>
        <w:rPr>
          <w:rFonts w:ascii="Times New Roman" w:eastAsia="Calibri" w:hAnsi="Times New Roman" w:cs="Times New Roman"/>
          <w:bCs/>
          <w:kern w:val="0"/>
          <w:sz w:val="28"/>
          <w:szCs w:val="28"/>
          <w14:ligatures w14:val="none"/>
        </w:rPr>
      </w:pPr>
      <w:r w:rsidRPr="00D122C7">
        <w:rPr>
          <w:rFonts w:ascii="Times New Roman" w:eastAsia="Calibri" w:hAnsi="Times New Roman" w:cs="Times New Roman"/>
          <w:bCs/>
          <w:kern w:val="0"/>
          <w:sz w:val="28"/>
          <w:szCs w:val="28"/>
          <w14:ligatures w14:val="none"/>
        </w:rPr>
        <w:t xml:space="preserve">Neni </w:t>
      </w:r>
      <w:proofErr w:type="spellStart"/>
      <w:r w:rsidRPr="00D122C7">
        <w:rPr>
          <w:rFonts w:ascii="Times New Roman" w:eastAsia="Calibri" w:hAnsi="Times New Roman" w:cs="Times New Roman"/>
          <w:bCs/>
          <w:kern w:val="0"/>
          <w:sz w:val="28"/>
          <w:szCs w:val="28"/>
          <w14:ligatures w14:val="none"/>
        </w:rPr>
        <w:t>parashikon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gjithashtu</w:t>
      </w:r>
      <w:proofErr w:type="spellEnd"/>
      <w:r w:rsidRPr="00D122C7">
        <w:rPr>
          <w:rFonts w:ascii="Times New Roman" w:eastAsia="Calibri" w:hAnsi="Times New Roman" w:cs="Times New Roman"/>
          <w:bCs/>
          <w:kern w:val="0"/>
          <w:sz w:val="28"/>
          <w:szCs w:val="28"/>
          <w14:ligatures w14:val="none"/>
        </w:rPr>
        <w:t xml:space="preserve"> masa administrative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formë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gjobash</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shkeljet</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konstatuara</w:t>
      </w:r>
      <w:proofErr w:type="spellEnd"/>
      <w:r w:rsidRPr="00D122C7">
        <w:rPr>
          <w:rFonts w:ascii="Times New Roman" w:eastAsia="Calibri" w:hAnsi="Times New Roman" w:cs="Times New Roman"/>
          <w:bCs/>
          <w:kern w:val="0"/>
          <w:sz w:val="28"/>
          <w:szCs w:val="28"/>
          <w14:ligatures w14:val="none"/>
        </w:rPr>
        <w:t xml:space="preserve">, duke </w:t>
      </w:r>
      <w:proofErr w:type="spellStart"/>
      <w:r w:rsidRPr="00D122C7">
        <w:rPr>
          <w:rFonts w:ascii="Times New Roman" w:eastAsia="Calibri" w:hAnsi="Times New Roman" w:cs="Times New Roman"/>
          <w:bCs/>
          <w:kern w:val="0"/>
          <w:sz w:val="28"/>
          <w:szCs w:val="28"/>
          <w14:ligatures w14:val="none"/>
        </w:rPr>
        <w:t>synuar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garantimin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disiplinës</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rregullatore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funksionimin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saktë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regjistrit</w:t>
      </w:r>
      <w:proofErr w:type="spellEnd"/>
      <w:r w:rsidRPr="00D122C7">
        <w:rPr>
          <w:rFonts w:ascii="Times New Roman" w:eastAsia="Calibri" w:hAnsi="Times New Roman" w:cs="Times New Roman"/>
          <w:bCs/>
          <w:kern w:val="0"/>
          <w:sz w:val="28"/>
          <w:szCs w:val="28"/>
          <w14:ligatures w14:val="none"/>
        </w:rPr>
        <w:t>.</w:t>
      </w:r>
    </w:p>
    <w:p w14:paraId="0195025B" w14:textId="77777777" w:rsidR="007F40C1" w:rsidRPr="00D122C7" w:rsidRDefault="007F40C1" w:rsidP="007F40C1">
      <w:pPr>
        <w:spacing w:after="0"/>
        <w:jc w:val="both"/>
        <w:rPr>
          <w:rFonts w:ascii="Times New Roman" w:eastAsia="Calibri" w:hAnsi="Times New Roman" w:cs="Times New Roman"/>
          <w:bCs/>
          <w:kern w:val="0"/>
          <w:sz w:val="28"/>
          <w:szCs w:val="28"/>
          <w14:ligatures w14:val="none"/>
        </w:rPr>
      </w:pPr>
      <w:proofErr w:type="spellStart"/>
      <w:r w:rsidRPr="00D122C7">
        <w:rPr>
          <w:rFonts w:ascii="Times New Roman" w:eastAsia="Calibri" w:hAnsi="Times New Roman" w:cs="Times New Roman"/>
          <w:bCs/>
          <w:kern w:val="0"/>
          <w:sz w:val="28"/>
          <w:szCs w:val="28"/>
          <w14:ligatures w14:val="none"/>
        </w:rPr>
        <w:t>Dispozita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përfshin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edhe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përjashtime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posaçme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nga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përgjegjësia</w:t>
      </w:r>
      <w:proofErr w:type="spellEnd"/>
      <w:r w:rsidRPr="00D122C7">
        <w:rPr>
          <w:rFonts w:ascii="Times New Roman" w:eastAsia="Calibri" w:hAnsi="Times New Roman" w:cs="Times New Roman"/>
          <w:bCs/>
          <w:kern w:val="0"/>
          <w:sz w:val="28"/>
          <w:szCs w:val="28"/>
          <w14:ligatures w14:val="none"/>
        </w:rPr>
        <w:t xml:space="preserve"> administrative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rastet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kur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mosrespektimi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detyrimeve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vjen</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si</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pasojë</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rrethanave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objektive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që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lidhen</w:t>
      </w:r>
      <w:proofErr w:type="spellEnd"/>
      <w:r w:rsidRPr="00D122C7">
        <w:rPr>
          <w:rFonts w:ascii="Times New Roman" w:eastAsia="Calibri" w:hAnsi="Times New Roman" w:cs="Times New Roman"/>
          <w:bCs/>
          <w:kern w:val="0"/>
          <w:sz w:val="28"/>
          <w:szCs w:val="28"/>
          <w14:ligatures w14:val="none"/>
        </w:rPr>
        <w:t xml:space="preserve"> me </w:t>
      </w:r>
      <w:proofErr w:type="spellStart"/>
      <w:r w:rsidRPr="00D122C7">
        <w:rPr>
          <w:rFonts w:ascii="Times New Roman" w:eastAsia="Calibri" w:hAnsi="Times New Roman" w:cs="Times New Roman"/>
          <w:bCs/>
          <w:kern w:val="0"/>
          <w:sz w:val="28"/>
          <w:szCs w:val="28"/>
          <w14:ligatures w14:val="none"/>
        </w:rPr>
        <w:t>subjekte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tjera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lidhura</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zinxhirin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pronësisë</w:t>
      </w:r>
      <w:proofErr w:type="spellEnd"/>
      <w:r w:rsidRPr="00D122C7">
        <w:rPr>
          <w:rFonts w:ascii="Times New Roman" w:eastAsia="Calibri" w:hAnsi="Times New Roman" w:cs="Times New Roman"/>
          <w:bCs/>
          <w:kern w:val="0"/>
          <w:sz w:val="28"/>
          <w:szCs w:val="28"/>
          <w14:ligatures w14:val="none"/>
        </w:rPr>
        <w:t xml:space="preserve">, duke </w:t>
      </w:r>
      <w:proofErr w:type="spellStart"/>
      <w:r w:rsidRPr="00D122C7">
        <w:rPr>
          <w:rFonts w:ascii="Times New Roman" w:eastAsia="Calibri" w:hAnsi="Times New Roman" w:cs="Times New Roman"/>
          <w:bCs/>
          <w:kern w:val="0"/>
          <w:sz w:val="28"/>
          <w:szCs w:val="28"/>
          <w14:ligatures w14:val="none"/>
        </w:rPr>
        <w:t>shmangur</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penalizimin</w:t>
      </w:r>
      <w:proofErr w:type="spellEnd"/>
      <w:r w:rsidRPr="00D122C7">
        <w:rPr>
          <w:rFonts w:ascii="Times New Roman" w:eastAsia="Calibri" w:hAnsi="Times New Roman" w:cs="Times New Roman"/>
          <w:bCs/>
          <w:kern w:val="0"/>
          <w:sz w:val="28"/>
          <w:szCs w:val="28"/>
          <w14:ligatures w14:val="none"/>
        </w:rPr>
        <w:t xml:space="preserve"> e </w:t>
      </w:r>
      <w:proofErr w:type="spellStart"/>
      <w:r w:rsidRPr="00D122C7">
        <w:rPr>
          <w:rFonts w:ascii="Times New Roman" w:eastAsia="Calibri" w:hAnsi="Times New Roman" w:cs="Times New Roman"/>
          <w:bCs/>
          <w:kern w:val="0"/>
          <w:sz w:val="28"/>
          <w:szCs w:val="28"/>
          <w14:ligatures w14:val="none"/>
        </w:rPr>
        <w:t>dyfishtë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ose</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padrejtë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në</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strukturat</w:t>
      </w:r>
      <w:proofErr w:type="spellEnd"/>
      <w:r w:rsidRPr="00D122C7">
        <w:rPr>
          <w:rFonts w:ascii="Times New Roman" w:eastAsia="Calibri" w:hAnsi="Times New Roman" w:cs="Times New Roman"/>
          <w:bCs/>
          <w:kern w:val="0"/>
          <w:sz w:val="28"/>
          <w:szCs w:val="28"/>
          <w14:ligatures w14:val="none"/>
        </w:rPr>
        <w:t xml:space="preserve"> </w:t>
      </w:r>
      <w:proofErr w:type="spellStart"/>
      <w:r w:rsidRPr="00D122C7">
        <w:rPr>
          <w:rFonts w:ascii="Times New Roman" w:eastAsia="Calibri" w:hAnsi="Times New Roman" w:cs="Times New Roman"/>
          <w:bCs/>
          <w:kern w:val="0"/>
          <w:sz w:val="28"/>
          <w:szCs w:val="28"/>
          <w14:ligatures w14:val="none"/>
        </w:rPr>
        <w:t>komplekse</w:t>
      </w:r>
      <w:proofErr w:type="spellEnd"/>
      <w:r w:rsidRPr="00D122C7">
        <w:rPr>
          <w:rFonts w:ascii="Times New Roman" w:eastAsia="Calibri" w:hAnsi="Times New Roman" w:cs="Times New Roman"/>
          <w:bCs/>
          <w:kern w:val="0"/>
          <w:sz w:val="28"/>
          <w:szCs w:val="28"/>
          <w14:ligatures w14:val="none"/>
        </w:rPr>
        <w:t>.</w:t>
      </w:r>
    </w:p>
    <w:p w14:paraId="4C880F09"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lastRenderedPageBreak/>
        <w:t>Po ashtu, parashikohet që masa administrative vendoset nga drejtuesi ligjor i Qendra Kombëtare e Biznesit, si autoritet kompetent për administrimin e regjistrit.</w:t>
      </w:r>
    </w:p>
    <w:p w14:paraId="1AB5AC08"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Vendimet administrative të marra në këtë kuadër i nënshtrohen procedurës së ankimit administrativ në përputhje me dispozitat përkatëse të këtij ligji dhe legjislacionit në fuqi.</w:t>
      </w:r>
    </w:p>
    <w:p w14:paraId="46957317"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Neni përfshin gjithashtu rregulla mbi efektet e pezullimit të të drejtave të subjektit raportues, duke lejuar që gjatë kësaj periudhe të kryhen veprime të kufizuara administrative, si depozitimi i pasqyrave financiare dhe përditësimi i të dhënave të detyrueshme.</w:t>
      </w:r>
    </w:p>
    <w:p w14:paraId="6E6D1E6E" w14:textId="0CA6275D"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p>
    <w:p w14:paraId="7A3494BA" w14:textId="5C58D7F3" w:rsidR="007F40C1" w:rsidRPr="00D122C7" w:rsidRDefault="007F40C1" w:rsidP="007F40C1">
      <w:pPr>
        <w:spacing w:after="0"/>
        <w:jc w:val="both"/>
        <w:rPr>
          <w:rFonts w:ascii="Times New Roman" w:eastAsia="Calibri" w:hAnsi="Times New Roman" w:cs="Times New Roman"/>
          <w:b/>
          <w:bCs/>
          <w:kern w:val="0"/>
          <w:sz w:val="28"/>
          <w:szCs w:val="28"/>
          <w:lang w:val="it-IT"/>
          <w14:ligatures w14:val="none"/>
        </w:rPr>
      </w:pPr>
      <w:r w:rsidRPr="00D122C7">
        <w:rPr>
          <w:rFonts w:ascii="Times New Roman" w:eastAsia="Calibri" w:hAnsi="Times New Roman" w:cs="Times New Roman"/>
          <w:b/>
          <w:bCs/>
          <w:kern w:val="0"/>
          <w:sz w:val="28"/>
          <w:szCs w:val="28"/>
          <w:lang w:val="it-IT"/>
          <w14:ligatures w14:val="none"/>
        </w:rPr>
        <w:t xml:space="preserve">Neni 43 “Rivendosja në afat e të drejtave”: </w:t>
      </w:r>
      <w:r w:rsidRPr="00D122C7">
        <w:rPr>
          <w:rFonts w:ascii="Times New Roman" w:eastAsia="Calibri" w:hAnsi="Times New Roman" w:cs="Times New Roman"/>
          <w:bCs/>
          <w:kern w:val="0"/>
          <w:sz w:val="28"/>
          <w:szCs w:val="28"/>
          <w:lang w:val="it-IT"/>
          <w14:ligatures w14:val="none"/>
        </w:rPr>
        <w:t>Ky nen parashikon mundësinë e rivendosjes në afat të të drejtave të humbura për shkak të mosrespektimit të afateve ligjore, kur ky mosrespektim ka ardhur për shkaqe objektive dhe jashtë vullnetit të subjektit raportues.</w:t>
      </w:r>
    </w:p>
    <w:p w14:paraId="4E3AAA11"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Kërkesa për rivendosje në afat mund të paraqitet brenda 30 ditëve nga momenti i mënjanimit të pengesës, por jo më vonë se një vit nga përfundimi i afatit të humbur.</w:t>
      </w:r>
    </w:p>
    <w:p w14:paraId="3B9B29D0"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Kërkesa shqyrtohet nga drejtuesi ligjor i Qendra Kombëtare e Biznesit, i cili vendos brenda një afati 10-ditor pune.</w:t>
      </w:r>
    </w:p>
    <w:p w14:paraId="4A9FF005"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Në rast pranimi të kërkesës, efektet juridike të mosrespektimit të afatit konsiderohen të pa ndodhura, duke rikthyer subjektin në gjendjen e mëparshme juridike.</w:t>
      </w:r>
    </w:p>
    <w:p w14:paraId="74C7D963"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Ky mekanizëm synon të garantojë proporcionalitetin në zbatimin e masave administrative dhe të shmangë pasoja të padrejta për subjektet në raste të justifikuara objektivisht.</w:t>
      </w:r>
    </w:p>
    <w:p w14:paraId="757AEEFF"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p>
    <w:p w14:paraId="7FBC2052"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
          <w:kern w:val="0"/>
          <w:sz w:val="28"/>
          <w:szCs w:val="28"/>
          <w:lang w:val="it-IT"/>
          <w14:ligatures w14:val="none"/>
        </w:rPr>
        <w:t>Kreu VI i Projektligjit “Për regjistrin e pronarëve përfitues”, i titulluar “Dispozita kalimtare dhe të fundit”,</w:t>
      </w:r>
      <w:r w:rsidRPr="00D122C7">
        <w:rPr>
          <w:rFonts w:ascii="Times New Roman" w:eastAsia="Calibri" w:hAnsi="Times New Roman" w:cs="Times New Roman"/>
          <w:bCs/>
          <w:kern w:val="0"/>
          <w:sz w:val="28"/>
          <w:szCs w:val="28"/>
          <w:lang w:val="it-IT"/>
          <w14:ligatures w14:val="none"/>
        </w:rPr>
        <w:t xml:space="preserve"> rregullon dispozitat që sigurojnë kalimin nga regjimi ekzistues ligjor në regjimin e ri të parashikuar nga projektligji, si dhe çështjet që lidhen me hyrjen në fuqi dhe zbatimin praktik të tij.</w:t>
      </w:r>
    </w:p>
    <w:p w14:paraId="56A5B246" w14:textId="0556C023"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 xml:space="preserve">Ky kre ka funksion garantues në aspektin e vazhdimësisë juridike dhe institucional, duke synuar shmangien e boshllëqeve rregullatore gjatë periudhës së tranzicionit dhe sigurimin e zbatimit të pandërprerë të detyrimeve ligjore për subjektet përkatëse. Dispozitat e këtij kreu parashikojnë rregulla për mënyrën e përshtatjes së strukturave ekzistuese me kërkesat e reja ligjore, si dhe afatet brenda të cilave subjektet dhe institucionet duhet të përmbushin detyrimet e reja </w:t>
      </w:r>
      <w:r w:rsidRPr="00D122C7">
        <w:rPr>
          <w:rFonts w:ascii="Times New Roman" w:eastAsia="Calibri" w:hAnsi="Times New Roman" w:cs="Times New Roman"/>
          <w:bCs/>
          <w:kern w:val="0"/>
          <w:sz w:val="28"/>
          <w:szCs w:val="28"/>
          <w:lang w:val="it-IT"/>
          <w14:ligatures w14:val="none"/>
        </w:rPr>
        <w:lastRenderedPageBreak/>
        <w:t>të krijuara nga ligji. Gjithashtu, përcaktohen rregullat mbi hyrjen në fuqi të ligjit dhe efektet e tij në rendin juridik, duke garantuar një kalim të rregullt dhe të parashikueshëm drejt zbatimit të plotë të sistemit të ri të regjistrit të pronarëve përfitues.</w:t>
      </w:r>
    </w:p>
    <w:p w14:paraId="2DB5040B" w14:textId="77777777" w:rsidR="007F40C1" w:rsidRPr="00D122C7" w:rsidRDefault="007F40C1" w:rsidP="007F40C1">
      <w:pPr>
        <w:spacing w:after="0"/>
        <w:jc w:val="both"/>
        <w:rPr>
          <w:rFonts w:ascii="Times New Roman" w:eastAsia="Calibri" w:hAnsi="Times New Roman" w:cs="Times New Roman"/>
          <w:bCs/>
          <w:kern w:val="0"/>
          <w:sz w:val="28"/>
          <w:szCs w:val="28"/>
          <w:lang w:val="it-IT"/>
          <w14:ligatures w14:val="none"/>
        </w:rPr>
      </w:pPr>
      <w:r w:rsidRPr="00D122C7">
        <w:rPr>
          <w:rFonts w:ascii="Times New Roman" w:eastAsia="Calibri" w:hAnsi="Times New Roman" w:cs="Times New Roman"/>
          <w:bCs/>
          <w:kern w:val="0"/>
          <w:sz w:val="28"/>
          <w:szCs w:val="28"/>
          <w:lang w:val="it-IT"/>
          <w14:ligatures w14:val="none"/>
        </w:rPr>
        <w:t>Në thelb, ky kre shërben si mekanizëm teknik dhe juridik për implementimin gradual dhe të strukturuar të reformës, duke siguruar koherencë dhe stabilitet në zbatimin e saj.</w:t>
      </w:r>
    </w:p>
    <w:p w14:paraId="168FFCEB" w14:textId="77777777" w:rsidR="007F40C1" w:rsidRPr="00D122C7" w:rsidRDefault="007F40C1" w:rsidP="00411225">
      <w:pPr>
        <w:spacing w:after="200"/>
        <w:jc w:val="both"/>
        <w:rPr>
          <w:rFonts w:ascii="Times New Roman" w:eastAsia="Calibri" w:hAnsi="Times New Roman" w:cs="Times New Roman"/>
          <w:b/>
          <w:kern w:val="0"/>
          <w:sz w:val="28"/>
          <w:szCs w:val="28"/>
          <w:lang w:val="it-IT"/>
          <w14:ligatures w14:val="none"/>
        </w:rPr>
      </w:pPr>
    </w:p>
    <w:p w14:paraId="68693F7F" w14:textId="77777777" w:rsidR="00411225" w:rsidRPr="00D122C7" w:rsidRDefault="00411225" w:rsidP="00411225">
      <w:pPr>
        <w:pStyle w:val="ListParagraph"/>
        <w:numPr>
          <w:ilvl w:val="0"/>
          <w:numId w:val="6"/>
        </w:numPr>
        <w:tabs>
          <w:tab w:val="left" w:pos="270"/>
          <w:tab w:val="left" w:pos="450"/>
        </w:tabs>
        <w:spacing w:after="0" w:line="240" w:lineRule="auto"/>
        <w:jc w:val="both"/>
        <w:rPr>
          <w:rFonts w:ascii="Times New Roman" w:eastAsia="Times New Roman" w:hAnsi="Times New Roman" w:cs="Times New Roman"/>
          <w:kern w:val="0"/>
          <w:sz w:val="28"/>
          <w:szCs w:val="28"/>
          <w:lang w:val="sq-AL"/>
          <w14:ligatures w14:val="none"/>
        </w:rPr>
      </w:pPr>
      <w:r w:rsidRPr="00D122C7">
        <w:rPr>
          <w:rFonts w:ascii="Times New Roman" w:eastAsia="Times New Roman" w:hAnsi="Times New Roman" w:cs="Times New Roman"/>
          <w:b/>
          <w:kern w:val="0"/>
          <w:sz w:val="28"/>
          <w:szCs w:val="28"/>
          <w:lang w:val="sq-AL"/>
          <w14:ligatures w14:val="none"/>
        </w:rPr>
        <w:t>INSTITUCIONET DHE ORGANET QË NGARKOHEN PËR ZBATIMIN E AKTIT</w:t>
      </w:r>
    </w:p>
    <w:p w14:paraId="28B5D4DD" w14:textId="77777777" w:rsidR="00411225" w:rsidRPr="00D122C7" w:rsidRDefault="00411225" w:rsidP="00411225">
      <w:pPr>
        <w:spacing w:after="200"/>
        <w:jc w:val="both"/>
        <w:rPr>
          <w:rFonts w:ascii="Times New Roman" w:eastAsia="Calibri" w:hAnsi="Times New Roman" w:cs="Times New Roman"/>
          <w:bCs/>
          <w:kern w:val="0"/>
          <w:sz w:val="28"/>
          <w:szCs w:val="28"/>
          <w:lang w:val="pt-PT"/>
          <w14:ligatures w14:val="none"/>
        </w:rPr>
      </w:pPr>
    </w:p>
    <w:p w14:paraId="62B3E113" w14:textId="1A9820D1" w:rsidR="00411225" w:rsidRPr="00D122C7" w:rsidRDefault="00411225" w:rsidP="00411225">
      <w:pPr>
        <w:spacing w:after="200"/>
        <w:jc w:val="both"/>
        <w:rPr>
          <w:rFonts w:ascii="Times New Roman" w:eastAsia="Calibri" w:hAnsi="Times New Roman" w:cs="Times New Roman"/>
          <w:bCs/>
          <w:kern w:val="0"/>
          <w:sz w:val="28"/>
          <w:szCs w:val="28"/>
          <w:lang w:val="pt-PT"/>
          <w14:ligatures w14:val="none"/>
        </w:rPr>
      </w:pPr>
      <w:r w:rsidRPr="00D122C7">
        <w:rPr>
          <w:rFonts w:ascii="Times New Roman" w:eastAsia="Calibri" w:hAnsi="Times New Roman" w:cs="Times New Roman"/>
          <w:bCs/>
          <w:kern w:val="0"/>
          <w:sz w:val="28"/>
          <w:szCs w:val="28"/>
          <w:lang w:val="pt-PT"/>
          <w14:ligatures w14:val="none"/>
        </w:rPr>
        <w:t xml:space="preserve">Për zbatimin e këtij projektligji ngarkohen </w:t>
      </w:r>
      <w:r w:rsidR="0082099A" w:rsidRPr="00D122C7">
        <w:rPr>
          <w:rFonts w:ascii="Times New Roman" w:hAnsi="Times New Roman" w:cs="Times New Roman"/>
          <w:bCs/>
          <w:color w:val="000000"/>
          <w:spacing w:val="-2"/>
          <w:sz w:val="28"/>
          <w:szCs w:val="28"/>
          <w:lang w:val="sq-AL"/>
        </w:rPr>
        <w:t xml:space="preserve">me përgjegjësinë për nxjerrjen e aktit nënligjor përkatës Qendra Kombëtare e Biznesit (QKB), </w:t>
      </w:r>
      <w:r w:rsidR="0082099A" w:rsidRPr="00D122C7">
        <w:rPr>
          <w:rFonts w:ascii="Times New Roman" w:hAnsi="Times New Roman" w:cs="Times New Roman"/>
          <w:bCs/>
          <w:sz w:val="28"/>
          <w:szCs w:val="28"/>
          <w:lang w:val="sq-AL"/>
        </w:rPr>
        <w:t>ministrat përkatës përgjegjës për ekonominë dhe financat</w:t>
      </w:r>
      <w:r w:rsidR="0082099A" w:rsidRPr="00D122C7">
        <w:rPr>
          <w:rFonts w:ascii="Times New Roman" w:eastAsia="Calibri" w:hAnsi="Times New Roman" w:cs="Times New Roman"/>
          <w:bCs/>
          <w:kern w:val="0"/>
          <w:sz w:val="28"/>
          <w:szCs w:val="28"/>
          <w:lang w:val="pt-PT"/>
          <w14:ligatures w14:val="none"/>
        </w:rPr>
        <w:t xml:space="preserve">, </w:t>
      </w:r>
      <w:r w:rsidRPr="00D122C7">
        <w:rPr>
          <w:rFonts w:ascii="Times New Roman" w:eastAsia="Calibri" w:hAnsi="Times New Roman" w:cs="Times New Roman"/>
          <w:bCs/>
          <w:kern w:val="0"/>
          <w:sz w:val="28"/>
          <w:szCs w:val="28"/>
          <w:lang w:val="pt-PT"/>
          <w14:ligatures w14:val="none"/>
        </w:rPr>
        <w:t xml:space="preserve">brenda </w:t>
      </w:r>
      <w:r w:rsidR="0082099A" w:rsidRPr="00D122C7">
        <w:rPr>
          <w:rFonts w:ascii="Times New Roman" w:eastAsia="Calibri" w:hAnsi="Times New Roman" w:cs="Times New Roman"/>
          <w:bCs/>
          <w:kern w:val="0"/>
          <w:sz w:val="28"/>
          <w:szCs w:val="28"/>
          <w:lang w:val="pt-PT"/>
          <w14:ligatures w14:val="none"/>
        </w:rPr>
        <w:t>3</w:t>
      </w:r>
      <w:r w:rsidRPr="00D122C7">
        <w:rPr>
          <w:rFonts w:ascii="Times New Roman" w:eastAsia="Calibri" w:hAnsi="Times New Roman" w:cs="Times New Roman"/>
          <w:bCs/>
          <w:kern w:val="0"/>
          <w:sz w:val="28"/>
          <w:szCs w:val="28"/>
          <w:lang w:val="pt-PT"/>
          <w14:ligatures w14:val="none"/>
        </w:rPr>
        <w:t xml:space="preserve"> muajve nga hyrja në fuqi e këtij ligji, sipas përcaktimeve të nenit </w:t>
      </w:r>
      <w:r w:rsidR="0082099A" w:rsidRPr="00D122C7">
        <w:rPr>
          <w:rFonts w:ascii="Times New Roman" w:eastAsia="Calibri" w:hAnsi="Times New Roman" w:cs="Times New Roman"/>
          <w:bCs/>
          <w:kern w:val="0"/>
          <w:sz w:val="28"/>
          <w:szCs w:val="28"/>
          <w:lang w:val="pt-PT"/>
          <w14:ligatures w14:val="none"/>
        </w:rPr>
        <w:t>48</w:t>
      </w:r>
      <w:r w:rsidRPr="00D122C7">
        <w:rPr>
          <w:rFonts w:ascii="Times New Roman" w:eastAsia="Calibri" w:hAnsi="Times New Roman" w:cs="Times New Roman"/>
          <w:bCs/>
          <w:kern w:val="0"/>
          <w:sz w:val="28"/>
          <w:szCs w:val="28"/>
          <w:lang w:val="pt-PT"/>
          <w14:ligatures w14:val="none"/>
        </w:rPr>
        <w:t xml:space="preserve"> të projektligjit.</w:t>
      </w:r>
    </w:p>
    <w:p w14:paraId="000E71CF" w14:textId="7FCCBA06" w:rsidR="000E03A0" w:rsidRPr="00D122C7" w:rsidRDefault="000E03A0" w:rsidP="000E03A0">
      <w:pPr>
        <w:spacing w:after="200"/>
        <w:jc w:val="both"/>
        <w:rPr>
          <w:rFonts w:ascii="Times New Roman" w:eastAsia="Calibri" w:hAnsi="Times New Roman" w:cs="Times New Roman"/>
          <w:bCs/>
          <w:kern w:val="0"/>
          <w:sz w:val="28"/>
          <w:szCs w:val="28"/>
          <w:lang w:val="pt-PT"/>
          <w14:ligatures w14:val="none"/>
        </w:rPr>
      </w:pPr>
      <w:r w:rsidRPr="00D122C7">
        <w:rPr>
          <w:rFonts w:ascii="Times New Roman" w:eastAsia="Calibri" w:hAnsi="Times New Roman" w:cs="Times New Roman"/>
          <w:bCs/>
          <w:kern w:val="0"/>
          <w:sz w:val="28"/>
          <w:szCs w:val="28"/>
          <w:lang w:val="pt-PT"/>
          <w14:ligatures w14:val="none"/>
        </w:rPr>
        <w:t>Në procesin e zbatimit të tij përfshihen gjithashtu një sërë grupesh interesi dhe aktorësh institucionalë, të cilët luajnë rol thelbësor në funksionimin dhe efektivitetin e kuadrit të ri rregullator, si subjektet raportuese dhe pronarët përfitues (shoqëritë tregtare, OJF-të, degët e personave juridikë të huaj me prani të përhershme në Shqipëri dhe trustet), subjektet e detyruara (bankat, institucionet financiare, noterët, avokatët, kontabilistët, agjentët e pasurive të paluajtshme etj.), autoritetet shtetërore përgjegjëse për administrimin e regjistrave bazë dhe të regjistrit të pronarëve përfitues, përfshirë QKB-në, gjykatat dhe KLGJ-në. Gjithashtu, rol të rëndësishëm kanë Agjencia e Inteligjencës Financiare (AIF) dhe autoritetet kompetente shtetërore si Banka e Shqipërisë, Drejtoria e Përgjithshme e Tatimeve, Autoriteti i Mbikëqyrjes Financiare (AMF), Policia e Shtetit, Prokuroria dhe Struktura e Posaçme Kundër Korrupsionit dhe Krimit të Organizuar (SPAK), të cilat sigurojnë mbikëqyrjen, zbatimin dhe kontrollin efektiv të dispozitave të projektligjit.</w:t>
      </w:r>
    </w:p>
    <w:p w14:paraId="5AEA646B" w14:textId="77777777" w:rsidR="000E03A0" w:rsidRPr="00D122C7" w:rsidRDefault="000E03A0" w:rsidP="00411225">
      <w:pPr>
        <w:spacing w:after="200"/>
        <w:jc w:val="both"/>
        <w:rPr>
          <w:rFonts w:ascii="Times New Roman" w:eastAsia="Calibri" w:hAnsi="Times New Roman" w:cs="Times New Roman"/>
          <w:bCs/>
          <w:kern w:val="0"/>
          <w:sz w:val="28"/>
          <w:szCs w:val="28"/>
          <w:lang w:val="pt-PT"/>
          <w14:ligatures w14:val="none"/>
        </w:rPr>
      </w:pPr>
    </w:p>
    <w:p w14:paraId="29CE77FC" w14:textId="77777777" w:rsidR="00411225" w:rsidRPr="00D122C7" w:rsidRDefault="00411225" w:rsidP="00411225">
      <w:pPr>
        <w:pStyle w:val="ListParagraph"/>
        <w:numPr>
          <w:ilvl w:val="0"/>
          <w:numId w:val="6"/>
        </w:numPr>
        <w:tabs>
          <w:tab w:val="left" w:pos="0"/>
          <w:tab w:val="left" w:pos="630"/>
        </w:tabs>
        <w:spacing w:after="240" w:line="240" w:lineRule="auto"/>
        <w:jc w:val="both"/>
        <w:rPr>
          <w:rFonts w:ascii="Times New Roman" w:eastAsia="Calibri" w:hAnsi="Times New Roman" w:cs="Times New Roman"/>
          <w:b/>
          <w:kern w:val="0"/>
          <w:sz w:val="28"/>
          <w:szCs w:val="28"/>
          <w:lang w:val="sq-AL"/>
          <w14:ligatures w14:val="none"/>
        </w:rPr>
      </w:pPr>
      <w:r w:rsidRPr="00D122C7">
        <w:rPr>
          <w:rFonts w:ascii="Times New Roman" w:eastAsia="Calibri" w:hAnsi="Times New Roman" w:cs="Times New Roman"/>
          <w:b/>
          <w:kern w:val="0"/>
          <w:sz w:val="28"/>
          <w:szCs w:val="28"/>
          <w:lang w:val="sq-AL"/>
          <w14:ligatures w14:val="none"/>
        </w:rPr>
        <w:t>MINISTRITË, INSTITUCIONET DHE SUBJEKTET E TJERA QË KANË KONTRIBUAR NË HARTIMIN E PROJEKTAKTIT</w:t>
      </w:r>
    </w:p>
    <w:p w14:paraId="70DDCF77" w14:textId="592FC40C" w:rsidR="00411225" w:rsidRPr="00D122C7" w:rsidRDefault="00411225" w:rsidP="00411225">
      <w:pPr>
        <w:tabs>
          <w:tab w:val="left" w:pos="0"/>
          <w:tab w:val="left" w:pos="630"/>
        </w:tabs>
        <w:spacing w:after="240" w:line="240" w:lineRule="auto"/>
        <w:jc w:val="both"/>
        <w:rPr>
          <w:rFonts w:ascii="Times New Roman" w:eastAsia="Calibri" w:hAnsi="Times New Roman" w:cs="Times New Roman"/>
          <w:bCs/>
          <w:kern w:val="0"/>
          <w:sz w:val="28"/>
          <w:szCs w:val="28"/>
          <w:lang w:val="sq-AL"/>
          <w14:ligatures w14:val="none"/>
        </w:rPr>
      </w:pPr>
      <w:r w:rsidRPr="00D122C7">
        <w:rPr>
          <w:rFonts w:ascii="Times New Roman" w:eastAsia="Calibri" w:hAnsi="Times New Roman" w:cs="Times New Roman"/>
          <w:bCs/>
          <w:kern w:val="0"/>
          <w:sz w:val="28"/>
          <w:szCs w:val="28"/>
          <w:lang w:val="sq-AL"/>
          <w14:ligatures w14:val="none"/>
        </w:rPr>
        <w:t xml:space="preserve">Ky projektligj është hartuar nga drejtoria teknike në Ministrinë </w:t>
      </w:r>
      <w:r w:rsidR="000E03A0" w:rsidRPr="00D122C7">
        <w:rPr>
          <w:rFonts w:ascii="Times New Roman" w:eastAsia="Calibri" w:hAnsi="Times New Roman" w:cs="Times New Roman"/>
          <w:bCs/>
          <w:kern w:val="0"/>
          <w:sz w:val="28"/>
          <w:szCs w:val="28"/>
          <w:lang w:val="sq-AL"/>
          <w14:ligatures w14:val="none"/>
        </w:rPr>
        <w:t>e Ekonomisë dhe Inovacionit.</w:t>
      </w:r>
    </w:p>
    <w:p w14:paraId="5AE650B0" w14:textId="495DA51E" w:rsidR="00411225" w:rsidRPr="00D122C7" w:rsidRDefault="00411225" w:rsidP="00411225">
      <w:pPr>
        <w:tabs>
          <w:tab w:val="left" w:pos="0"/>
          <w:tab w:val="left" w:pos="630"/>
        </w:tabs>
        <w:spacing w:after="240" w:line="240" w:lineRule="auto"/>
        <w:jc w:val="both"/>
        <w:rPr>
          <w:rFonts w:ascii="Times New Roman" w:eastAsia="Calibri" w:hAnsi="Times New Roman" w:cs="Times New Roman"/>
          <w:bCs/>
          <w:kern w:val="0"/>
          <w:sz w:val="28"/>
          <w:szCs w:val="28"/>
          <w:lang w:val="sq-AL"/>
          <w14:ligatures w14:val="none"/>
        </w:rPr>
      </w:pPr>
      <w:r w:rsidRPr="00D122C7">
        <w:rPr>
          <w:rFonts w:ascii="Times New Roman" w:eastAsia="Calibri" w:hAnsi="Times New Roman" w:cs="Times New Roman"/>
          <w:bCs/>
          <w:kern w:val="0"/>
          <w:sz w:val="28"/>
          <w:szCs w:val="28"/>
          <w:lang w:val="sq-AL"/>
          <w14:ligatures w14:val="none"/>
        </w:rPr>
        <w:lastRenderedPageBreak/>
        <w:t xml:space="preserve">Projektligji do të dërgohet për mendim në sistemin elektronik </w:t>
      </w:r>
      <w:r w:rsidR="00AD4D66">
        <w:rPr>
          <w:rFonts w:ascii="Times New Roman" w:eastAsia="Calibri" w:hAnsi="Times New Roman" w:cs="Times New Roman"/>
          <w:bCs/>
          <w:kern w:val="0"/>
          <w:sz w:val="28"/>
          <w:szCs w:val="28"/>
          <w:lang w:val="sq-AL"/>
          <w14:ligatures w14:val="none"/>
        </w:rPr>
        <w:t>E</w:t>
      </w:r>
      <w:r w:rsidRPr="00D122C7">
        <w:rPr>
          <w:rFonts w:ascii="Times New Roman" w:eastAsia="Calibri" w:hAnsi="Times New Roman" w:cs="Times New Roman"/>
          <w:bCs/>
          <w:kern w:val="0"/>
          <w:sz w:val="28"/>
          <w:szCs w:val="28"/>
          <w:lang w:val="sq-AL"/>
          <w14:ligatures w14:val="none"/>
        </w:rPr>
        <w:t>-</w:t>
      </w:r>
      <w:r w:rsidR="00AD4D66">
        <w:rPr>
          <w:rFonts w:ascii="Times New Roman" w:eastAsia="Calibri" w:hAnsi="Times New Roman" w:cs="Times New Roman"/>
          <w:bCs/>
          <w:kern w:val="0"/>
          <w:sz w:val="28"/>
          <w:szCs w:val="28"/>
          <w:lang w:val="sq-AL"/>
          <w14:ligatures w14:val="none"/>
        </w:rPr>
        <w:t>A</w:t>
      </w:r>
      <w:r w:rsidRPr="00D122C7">
        <w:rPr>
          <w:rFonts w:ascii="Times New Roman" w:eastAsia="Calibri" w:hAnsi="Times New Roman" w:cs="Times New Roman"/>
          <w:bCs/>
          <w:kern w:val="0"/>
          <w:sz w:val="28"/>
          <w:szCs w:val="28"/>
          <w:lang w:val="sq-AL"/>
          <w14:ligatures w14:val="none"/>
        </w:rPr>
        <w:t>kte në Ministrinë e Drejtësisë, Ministrinë e Financave</w:t>
      </w:r>
      <w:r w:rsidR="00901EE9">
        <w:rPr>
          <w:rFonts w:ascii="Times New Roman" w:eastAsia="Calibri" w:hAnsi="Times New Roman" w:cs="Times New Roman"/>
          <w:bCs/>
          <w:kern w:val="0"/>
          <w:sz w:val="28"/>
          <w:szCs w:val="28"/>
          <w:lang w:val="sq-AL"/>
          <w14:ligatures w14:val="none"/>
        </w:rPr>
        <w:t xml:space="preserve"> </w:t>
      </w:r>
      <w:r w:rsidRPr="00D122C7">
        <w:rPr>
          <w:rFonts w:ascii="Times New Roman" w:eastAsia="Calibri" w:hAnsi="Times New Roman" w:cs="Times New Roman"/>
          <w:bCs/>
          <w:kern w:val="0"/>
          <w:sz w:val="28"/>
          <w:szCs w:val="28"/>
          <w:lang w:val="sq-AL"/>
          <w14:ligatures w14:val="none"/>
        </w:rPr>
        <w:t>dhe Ministrin e Shtetit dhe Kryenegociator</w:t>
      </w:r>
      <w:r w:rsidR="008940CC">
        <w:rPr>
          <w:rFonts w:ascii="Times New Roman" w:eastAsia="Calibri" w:hAnsi="Times New Roman" w:cs="Times New Roman"/>
          <w:bCs/>
          <w:kern w:val="0"/>
          <w:sz w:val="28"/>
          <w:szCs w:val="28"/>
          <w:lang w:val="sq-AL"/>
          <w14:ligatures w14:val="none"/>
        </w:rPr>
        <w:t>, Bankës së Shqipërisë, Autoritetit të Mbikqyrjes financiare, Komisionerit për të drejtën e informimit dhe mbrojtjen e të dhënave personale</w:t>
      </w:r>
      <w:r w:rsidR="00AE2A71">
        <w:rPr>
          <w:rFonts w:ascii="Times New Roman" w:eastAsia="Calibri" w:hAnsi="Times New Roman" w:cs="Times New Roman"/>
          <w:bCs/>
          <w:kern w:val="0"/>
          <w:sz w:val="28"/>
          <w:szCs w:val="28"/>
          <w:lang w:val="sq-AL"/>
          <w14:ligatures w14:val="none"/>
        </w:rPr>
        <w:t>, Këshillit të lartë gjyqësor.</w:t>
      </w:r>
    </w:p>
    <w:p w14:paraId="50B26546" w14:textId="77777777" w:rsidR="00411225" w:rsidRPr="00D122C7" w:rsidRDefault="00411225" w:rsidP="00411225">
      <w:pPr>
        <w:pStyle w:val="ListParagraph"/>
        <w:numPr>
          <w:ilvl w:val="0"/>
          <w:numId w:val="6"/>
        </w:numPr>
        <w:spacing w:after="240" w:line="240" w:lineRule="auto"/>
        <w:jc w:val="both"/>
        <w:rPr>
          <w:rFonts w:ascii="Times New Roman" w:eastAsia="Times New Roman" w:hAnsi="Times New Roman" w:cs="Times New Roman"/>
          <w:b/>
          <w:kern w:val="0"/>
          <w:sz w:val="28"/>
          <w:szCs w:val="28"/>
          <w:lang w:val="sq-AL"/>
          <w14:ligatures w14:val="none"/>
        </w:rPr>
      </w:pPr>
      <w:r w:rsidRPr="00D122C7">
        <w:rPr>
          <w:rFonts w:ascii="Times New Roman" w:eastAsia="Times New Roman" w:hAnsi="Times New Roman" w:cs="Times New Roman"/>
          <w:b/>
          <w:kern w:val="0"/>
          <w:sz w:val="28"/>
          <w:szCs w:val="28"/>
          <w:lang w:val="sq-AL"/>
          <w14:ligatures w14:val="none"/>
        </w:rPr>
        <w:t>RAPORTI I VLERËSIMIT TË ARDHURAVE DHE SHPENZIMEVE BUXHETORE</w:t>
      </w:r>
    </w:p>
    <w:p w14:paraId="758134FA" w14:textId="77777777" w:rsidR="000E03A0" w:rsidRPr="00D122C7" w:rsidRDefault="00411225" w:rsidP="00D122C7">
      <w:pPr>
        <w:spacing w:before="240" w:after="0"/>
        <w:jc w:val="both"/>
        <w:rPr>
          <w:rFonts w:ascii="Times New Roman" w:eastAsiaTheme="majorEastAsia" w:hAnsi="Times New Roman" w:cs="Times New Roman"/>
          <w:sz w:val="28"/>
          <w:szCs w:val="28"/>
          <w:lang w:val="sq-AL"/>
        </w:rPr>
      </w:pPr>
      <w:bookmarkStart w:id="0" w:name="_Hlk227591562"/>
      <w:r w:rsidRPr="00D122C7">
        <w:rPr>
          <w:rFonts w:ascii="Times New Roman" w:eastAsia="Calibri" w:hAnsi="Times New Roman" w:cs="Times New Roman"/>
          <w:bCs/>
          <w:kern w:val="0"/>
          <w:sz w:val="28"/>
          <w:szCs w:val="28"/>
          <w:lang w:val="sq-AL"/>
          <w14:ligatures w14:val="none"/>
        </w:rPr>
        <w:t>Ky projektligj nuk ka efekt të drejtpërdrejtë në buxhetin e shtetit.</w:t>
      </w:r>
      <w:r w:rsidR="000E03A0" w:rsidRPr="00D122C7">
        <w:rPr>
          <w:rFonts w:ascii="Times New Roman" w:eastAsia="Calibri" w:hAnsi="Times New Roman" w:cs="Times New Roman"/>
          <w:bCs/>
          <w:kern w:val="0"/>
          <w:sz w:val="28"/>
          <w:szCs w:val="28"/>
          <w:lang w:val="sq-AL"/>
          <w14:ligatures w14:val="none"/>
        </w:rPr>
        <w:t xml:space="preserve"> </w:t>
      </w:r>
      <w:r w:rsidR="000E03A0" w:rsidRPr="00D122C7">
        <w:rPr>
          <w:rFonts w:ascii="Times New Roman" w:eastAsiaTheme="majorEastAsia" w:hAnsi="Times New Roman" w:cs="Times New Roman"/>
          <w:sz w:val="28"/>
          <w:szCs w:val="28"/>
          <w:lang w:val="sq-AL"/>
        </w:rPr>
        <w:t xml:space="preserve">Në përgjithësi, Projektligji parashikon qartësi e siguri juridike për autoritetet e subjektet zbatuese, QKB dhe KLGJ si organe administruese të regjistrave, respektivisht Regjistrit tregtar dhe Regjistrit të OJF, AIF, organet tatimore, etj., subjektet e detyruara (bankat, noterët, avokatët, etj.), persona juridikë dhe individët në organet drejtuese të tyre të cilët regjistrojnë dhe/apo përditësojnë informacion në këtë regjistër, si aksionarët, ortakët, organet ligjzbatuese, etj. Mbi bazën e ligjit të ri do të përmirësohet edhe regjistri online përkatës. Në këtë kuptim, përmirësimet ligjore dhe përmirësimet infrastrukturore (edhe integrimi më i mirë i informacionit me regjistrat e tjerë publikë) do të sjellin lehtësi procedurale të aksesit dhe zbatimit të kuadrit ligjor lidhur me pronarët përfitues. Përfitime për grupet e interesit do të ishin edhe kryerja e transkasioneve të besueshme që përkthehet në më pak kosto gjatë zbatimit me mirëbesim të transaksioneve të individëve e biznesit. Po kështu, në kuadër të rritjes së transaksioneve të besueshme (me individë e persona juridikë të besueshëm), si rrjedhojë, do të ketë më pak mosmarrëveshje administrative e gjyqësore dhe më pak kosto për gjithë aktorët e përfshirë në procedurat administrative e gjyqësore.     </w:t>
      </w:r>
    </w:p>
    <w:p w14:paraId="66E41980" w14:textId="78DA4271" w:rsidR="00411225" w:rsidRPr="00D122C7" w:rsidRDefault="00411225" w:rsidP="00D122C7">
      <w:pPr>
        <w:spacing w:after="0"/>
        <w:jc w:val="both"/>
        <w:rPr>
          <w:rFonts w:ascii="Times New Roman" w:eastAsia="Calibri" w:hAnsi="Times New Roman" w:cs="Times New Roman"/>
          <w:bCs/>
          <w:kern w:val="0"/>
          <w:sz w:val="28"/>
          <w:szCs w:val="28"/>
          <w:lang w:val="sq-AL"/>
          <w14:ligatures w14:val="none"/>
        </w:rPr>
      </w:pPr>
      <w:r w:rsidRPr="00D122C7">
        <w:rPr>
          <w:rFonts w:ascii="Times New Roman" w:eastAsia="Calibri" w:hAnsi="Times New Roman" w:cs="Times New Roman"/>
          <w:bCs/>
          <w:kern w:val="0"/>
          <w:sz w:val="28"/>
          <w:szCs w:val="28"/>
          <w:lang w:val="sq-AL"/>
          <w14:ligatures w14:val="none"/>
        </w:rPr>
        <w:t xml:space="preserve"> </w:t>
      </w:r>
      <w:bookmarkEnd w:id="0"/>
      <w:r w:rsidRPr="00D122C7">
        <w:rPr>
          <w:rFonts w:ascii="Times New Roman" w:eastAsia="Calibri" w:hAnsi="Times New Roman" w:cs="Times New Roman"/>
          <w:bCs/>
          <w:kern w:val="0"/>
          <w:sz w:val="28"/>
          <w:szCs w:val="28"/>
          <w:lang w:val="sq-AL"/>
          <w14:ligatures w14:val="none"/>
        </w:rPr>
        <w:t>Analiza e detajuar e vlerësimit të ndikimit, duke përfshirë implikimet buxhetore janë dhënë në raportin shoqërues të vlerësimit të ndikimit.</w:t>
      </w:r>
    </w:p>
    <w:p w14:paraId="12876330" w14:textId="5A3BC676" w:rsidR="005A0732" w:rsidRPr="005A0732" w:rsidRDefault="005A0732" w:rsidP="005A0732">
      <w:pPr>
        <w:jc w:val="both"/>
        <w:rPr>
          <w:rFonts w:ascii="Times New Roman" w:hAnsi="Times New Roman" w:cs="Times New Roman"/>
          <w:b/>
          <w:lang w:val="sq-AL"/>
        </w:rPr>
      </w:pPr>
    </w:p>
    <w:p w14:paraId="2E004CD8" w14:textId="4D108AFC" w:rsidR="006735AB" w:rsidRPr="005A0732" w:rsidRDefault="005A0732" w:rsidP="006735AB">
      <w:pPr>
        <w:ind w:left="5760"/>
        <w:jc w:val="center"/>
        <w:rPr>
          <w:rFonts w:ascii="Times New Roman" w:hAnsi="Times New Roman" w:cs="Times New Roman"/>
          <w:b/>
          <w:lang w:val="sq-AL"/>
        </w:rPr>
      </w:pPr>
      <w:r w:rsidRPr="005A0732">
        <w:rPr>
          <w:rFonts w:ascii="Times New Roman" w:hAnsi="Times New Roman" w:cs="Times New Roman"/>
          <w:b/>
          <w:lang w:val="sq-AL"/>
        </w:rPr>
        <w:t>MINISTËR</w:t>
      </w:r>
    </w:p>
    <w:p w14:paraId="12B14655" w14:textId="77777777" w:rsidR="005A0732" w:rsidRPr="005A0732" w:rsidRDefault="005A0732" w:rsidP="00E67DC0">
      <w:pPr>
        <w:ind w:left="5760"/>
        <w:jc w:val="center"/>
        <w:rPr>
          <w:rFonts w:ascii="Times New Roman" w:hAnsi="Times New Roman" w:cs="Times New Roman"/>
          <w:b/>
          <w:lang w:val="sq-AL"/>
        </w:rPr>
      </w:pPr>
      <w:r w:rsidRPr="005A0732">
        <w:rPr>
          <w:rFonts w:ascii="Times New Roman" w:hAnsi="Times New Roman" w:cs="Times New Roman"/>
          <w:b/>
          <w:lang w:val="sq-AL"/>
        </w:rPr>
        <w:t>Delina Ibrahimaj</w:t>
      </w:r>
    </w:p>
    <w:p w14:paraId="2E3DA40B" w14:textId="77777777" w:rsidR="006735AB" w:rsidRDefault="006735AB" w:rsidP="00E67DC0">
      <w:pPr>
        <w:spacing w:after="0" w:line="240" w:lineRule="auto"/>
        <w:jc w:val="both"/>
        <w:rPr>
          <w:rFonts w:ascii="Times New Roman" w:eastAsia="Calibri" w:hAnsi="Times New Roman" w:cs="Times New Roman"/>
          <w:i/>
          <w:iCs/>
          <w:lang w:val="sq-AL"/>
        </w:rPr>
      </w:pPr>
    </w:p>
    <w:p w14:paraId="3FF34AE0" w14:textId="77777777" w:rsidR="006735AB" w:rsidRDefault="006735AB" w:rsidP="00E67DC0">
      <w:pPr>
        <w:spacing w:after="0" w:line="240" w:lineRule="auto"/>
        <w:jc w:val="both"/>
        <w:rPr>
          <w:rFonts w:ascii="Times New Roman" w:eastAsia="Calibri" w:hAnsi="Times New Roman" w:cs="Times New Roman"/>
          <w:i/>
          <w:iCs/>
          <w:lang w:val="sq-AL"/>
        </w:rPr>
      </w:pPr>
    </w:p>
    <w:sectPr w:rsidR="006735AB" w:rsidSect="00C1103E">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F1C5" w14:textId="77777777" w:rsidR="00AF065A" w:rsidRDefault="00AF065A" w:rsidP="00E0357D">
      <w:pPr>
        <w:spacing w:after="0" w:line="240" w:lineRule="auto"/>
      </w:pPr>
      <w:r>
        <w:separator/>
      </w:r>
    </w:p>
  </w:endnote>
  <w:endnote w:type="continuationSeparator" w:id="0">
    <w:p w14:paraId="476C9465" w14:textId="77777777" w:rsidR="00AF065A" w:rsidRDefault="00AF065A" w:rsidP="00E0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3BB" w14:textId="0BD663E1" w:rsidR="00E0357D" w:rsidRPr="009E5B9C" w:rsidRDefault="009E5B9C" w:rsidP="009E5B9C">
    <w:pPr>
      <w:pStyle w:val="Footer"/>
      <w:pBdr>
        <w:top w:val="single" w:sz="4" w:space="1" w:color="auto"/>
      </w:pBdr>
      <w:rPr>
        <w:rFonts w:ascii="Times New Roman" w:hAnsi="Times New Roman" w:cs="Times New Roman"/>
      </w:rPr>
    </w:pPr>
    <w:r>
      <w:rPr>
        <w:rFonts w:ascii="Times New Roman" w:hAnsi="Times New Roman" w:cs="Times New Roman"/>
      </w:rPr>
      <w:t xml:space="preserve">                      </w:t>
    </w:r>
    <w:r w:rsidR="00E0357D" w:rsidRPr="009E5B9C">
      <w:rPr>
        <w:rFonts w:ascii="Times New Roman" w:hAnsi="Times New Roman" w:cs="Times New Roman"/>
      </w:rPr>
      <w:t xml:space="preserve">Relacion </w:t>
    </w:r>
    <w:proofErr w:type="spellStart"/>
    <w:r w:rsidR="00E0357D" w:rsidRPr="009E5B9C">
      <w:rPr>
        <w:rFonts w:ascii="Times New Roman" w:hAnsi="Times New Roman" w:cs="Times New Roman"/>
      </w:rPr>
      <w:t>shpjegues</w:t>
    </w:r>
    <w:proofErr w:type="spellEnd"/>
    <w:r w:rsidR="00E0357D" w:rsidRPr="009E5B9C">
      <w:rPr>
        <w:rFonts w:ascii="Times New Roman" w:hAnsi="Times New Roman" w:cs="Times New Roman"/>
      </w:rPr>
      <w:t xml:space="preserve"> </w:t>
    </w:r>
    <w:proofErr w:type="spellStart"/>
    <w:r w:rsidR="00E0357D" w:rsidRPr="009E5B9C">
      <w:rPr>
        <w:rFonts w:ascii="Times New Roman" w:hAnsi="Times New Roman" w:cs="Times New Roman"/>
      </w:rPr>
      <w:t>p</w:t>
    </w:r>
    <w:r w:rsidRPr="009E5B9C">
      <w:rPr>
        <w:rFonts w:ascii="Times New Roman" w:hAnsi="Times New Roman" w:cs="Times New Roman"/>
      </w:rPr>
      <w:t>ër</w:t>
    </w:r>
    <w:proofErr w:type="spellEnd"/>
    <w:r w:rsidRPr="009E5B9C">
      <w:rPr>
        <w:rFonts w:ascii="Times New Roman" w:hAnsi="Times New Roman" w:cs="Times New Roman"/>
      </w:rPr>
      <w:t xml:space="preserve"> </w:t>
    </w:r>
    <w:proofErr w:type="spellStart"/>
    <w:r>
      <w:rPr>
        <w:rFonts w:ascii="Times New Roman" w:hAnsi="Times New Roman" w:cs="Times New Roman"/>
      </w:rPr>
      <w:t>projektligjin</w:t>
    </w:r>
    <w:proofErr w:type="spellEnd"/>
    <w:r>
      <w:rPr>
        <w:rFonts w:ascii="Times New Roman" w:hAnsi="Times New Roman" w:cs="Times New Roman"/>
      </w:rPr>
      <w:t xml:space="preserve"> </w:t>
    </w:r>
    <w:r w:rsidRPr="009E5B9C">
      <w:rPr>
        <w:rStyle w:val="Strong"/>
        <w:rFonts w:ascii="Times New Roman" w:hAnsi="Times New Roman" w:cs="Times New Roman"/>
        <w:b w:val="0"/>
        <w:bCs w:val="0"/>
        <w:lang w:val="de-DE"/>
      </w:rPr>
      <w:t>“Për regjistrin e pronarëve përfitues”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4202" w14:textId="77777777" w:rsidR="00AF065A" w:rsidRDefault="00AF065A" w:rsidP="00E0357D">
      <w:pPr>
        <w:spacing w:after="0" w:line="240" w:lineRule="auto"/>
      </w:pPr>
      <w:r>
        <w:separator/>
      </w:r>
    </w:p>
  </w:footnote>
  <w:footnote w:type="continuationSeparator" w:id="0">
    <w:p w14:paraId="39360F53" w14:textId="77777777" w:rsidR="00AF065A" w:rsidRDefault="00AF065A" w:rsidP="00E03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0CB"/>
    <w:multiLevelType w:val="hybridMultilevel"/>
    <w:tmpl w:val="7A9C305A"/>
    <w:lvl w:ilvl="0" w:tplc="04090017">
      <w:start w:val="1"/>
      <w:numFmt w:val="lowerLetter"/>
      <w:lvlText w:val="%1)"/>
      <w:lvlJc w:val="left"/>
      <w:pPr>
        <w:ind w:left="1419" w:hanging="360"/>
      </w:pPr>
    </w:lvl>
    <w:lvl w:ilvl="1" w:tplc="04090019">
      <w:start w:val="1"/>
      <w:numFmt w:val="lowerLetter"/>
      <w:lvlText w:val="%2."/>
      <w:lvlJc w:val="left"/>
      <w:pPr>
        <w:ind w:left="2139" w:hanging="360"/>
      </w:pPr>
    </w:lvl>
    <w:lvl w:ilvl="2" w:tplc="0409001B">
      <w:start w:val="1"/>
      <w:numFmt w:val="lowerRoman"/>
      <w:lvlText w:val="%3."/>
      <w:lvlJc w:val="right"/>
      <w:pPr>
        <w:ind w:left="2859" w:hanging="180"/>
      </w:pPr>
    </w:lvl>
    <w:lvl w:ilvl="3" w:tplc="0409000F">
      <w:start w:val="1"/>
      <w:numFmt w:val="decimal"/>
      <w:lvlText w:val="%4."/>
      <w:lvlJc w:val="left"/>
      <w:pPr>
        <w:ind w:left="3579" w:hanging="360"/>
      </w:pPr>
    </w:lvl>
    <w:lvl w:ilvl="4" w:tplc="04090019">
      <w:start w:val="1"/>
      <w:numFmt w:val="lowerLetter"/>
      <w:lvlText w:val="%5."/>
      <w:lvlJc w:val="left"/>
      <w:pPr>
        <w:ind w:left="4299" w:hanging="360"/>
      </w:pPr>
    </w:lvl>
    <w:lvl w:ilvl="5" w:tplc="0409001B">
      <w:start w:val="1"/>
      <w:numFmt w:val="lowerRoman"/>
      <w:lvlText w:val="%6."/>
      <w:lvlJc w:val="right"/>
      <w:pPr>
        <w:ind w:left="5019" w:hanging="180"/>
      </w:pPr>
    </w:lvl>
    <w:lvl w:ilvl="6" w:tplc="0409000F">
      <w:start w:val="1"/>
      <w:numFmt w:val="decimal"/>
      <w:lvlText w:val="%7."/>
      <w:lvlJc w:val="left"/>
      <w:pPr>
        <w:ind w:left="5739" w:hanging="360"/>
      </w:pPr>
    </w:lvl>
    <w:lvl w:ilvl="7" w:tplc="04090019">
      <w:start w:val="1"/>
      <w:numFmt w:val="lowerLetter"/>
      <w:lvlText w:val="%8."/>
      <w:lvlJc w:val="left"/>
      <w:pPr>
        <w:ind w:left="6459" w:hanging="360"/>
      </w:pPr>
    </w:lvl>
    <w:lvl w:ilvl="8" w:tplc="0409001B">
      <w:start w:val="1"/>
      <w:numFmt w:val="lowerRoman"/>
      <w:lvlText w:val="%9."/>
      <w:lvlJc w:val="right"/>
      <w:pPr>
        <w:ind w:left="7179" w:hanging="180"/>
      </w:pPr>
    </w:lvl>
  </w:abstractNum>
  <w:abstractNum w:abstractNumId="1" w15:restartNumberingAfterBreak="0">
    <w:nsid w:val="0E2E3C97"/>
    <w:multiLevelType w:val="multilevel"/>
    <w:tmpl w:val="802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81614"/>
    <w:multiLevelType w:val="hybridMultilevel"/>
    <w:tmpl w:val="48F20338"/>
    <w:lvl w:ilvl="0" w:tplc="36664A7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7A656A"/>
    <w:multiLevelType w:val="hybridMultilevel"/>
    <w:tmpl w:val="A5089010"/>
    <w:lvl w:ilvl="0" w:tplc="4AA64A80">
      <w:start w:val="1"/>
      <w:numFmt w:val="lowerLetter"/>
      <w:lvlText w:val="%1)"/>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7DFA6AF2">
      <w:numFmt w:val="bullet"/>
      <w:lvlText w:val="•"/>
      <w:lvlJc w:val="left"/>
      <w:pPr>
        <w:ind w:left="1836" w:hanging="216"/>
      </w:pPr>
      <w:rPr>
        <w:lang w:val="sq-AL" w:eastAsia="en-US" w:bidi="ar-SA"/>
      </w:rPr>
    </w:lvl>
    <w:lvl w:ilvl="2" w:tplc="467460DC">
      <w:numFmt w:val="bullet"/>
      <w:lvlText w:val="•"/>
      <w:lvlJc w:val="left"/>
      <w:pPr>
        <w:ind w:left="2752" w:hanging="216"/>
      </w:pPr>
      <w:rPr>
        <w:lang w:val="sq-AL" w:eastAsia="en-US" w:bidi="ar-SA"/>
      </w:rPr>
    </w:lvl>
    <w:lvl w:ilvl="3" w:tplc="6778D89C">
      <w:numFmt w:val="bullet"/>
      <w:lvlText w:val="•"/>
      <w:lvlJc w:val="left"/>
      <w:pPr>
        <w:ind w:left="3668" w:hanging="216"/>
      </w:pPr>
      <w:rPr>
        <w:lang w:val="sq-AL" w:eastAsia="en-US" w:bidi="ar-SA"/>
      </w:rPr>
    </w:lvl>
    <w:lvl w:ilvl="4" w:tplc="5928D8C2">
      <w:numFmt w:val="bullet"/>
      <w:lvlText w:val="•"/>
      <w:lvlJc w:val="left"/>
      <w:pPr>
        <w:ind w:left="4584" w:hanging="216"/>
      </w:pPr>
      <w:rPr>
        <w:lang w:val="sq-AL" w:eastAsia="en-US" w:bidi="ar-SA"/>
      </w:rPr>
    </w:lvl>
    <w:lvl w:ilvl="5" w:tplc="0DCA5A7C">
      <w:numFmt w:val="bullet"/>
      <w:lvlText w:val="•"/>
      <w:lvlJc w:val="left"/>
      <w:pPr>
        <w:ind w:left="5500" w:hanging="216"/>
      </w:pPr>
      <w:rPr>
        <w:lang w:val="sq-AL" w:eastAsia="en-US" w:bidi="ar-SA"/>
      </w:rPr>
    </w:lvl>
    <w:lvl w:ilvl="6" w:tplc="C0086B86">
      <w:numFmt w:val="bullet"/>
      <w:lvlText w:val="•"/>
      <w:lvlJc w:val="left"/>
      <w:pPr>
        <w:ind w:left="6416" w:hanging="216"/>
      </w:pPr>
      <w:rPr>
        <w:lang w:val="sq-AL" w:eastAsia="en-US" w:bidi="ar-SA"/>
      </w:rPr>
    </w:lvl>
    <w:lvl w:ilvl="7" w:tplc="4FCEE558">
      <w:numFmt w:val="bullet"/>
      <w:lvlText w:val="•"/>
      <w:lvlJc w:val="left"/>
      <w:pPr>
        <w:ind w:left="7332" w:hanging="216"/>
      </w:pPr>
      <w:rPr>
        <w:lang w:val="sq-AL" w:eastAsia="en-US" w:bidi="ar-SA"/>
      </w:rPr>
    </w:lvl>
    <w:lvl w:ilvl="8" w:tplc="DCA89442">
      <w:numFmt w:val="bullet"/>
      <w:lvlText w:val="•"/>
      <w:lvlJc w:val="left"/>
      <w:pPr>
        <w:ind w:left="8248" w:hanging="216"/>
      </w:pPr>
      <w:rPr>
        <w:lang w:val="sq-AL" w:eastAsia="en-US" w:bidi="ar-SA"/>
      </w:rPr>
    </w:lvl>
  </w:abstractNum>
  <w:abstractNum w:abstractNumId="4" w15:restartNumberingAfterBreak="0">
    <w:nsid w:val="5AF82DAD"/>
    <w:multiLevelType w:val="hybridMultilevel"/>
    <w:tmpl w:val="5D2248E8"/>
    <w:lvl w:ilvl="0" w:tplc="81FC2630">
      <w:start w:val="6"/>
      <w:numFmt w:val="upperRoman"/>
      <w:lvlText w:val="%1."/>
      <w:lvlJc w:val="left"/>
      <w:pPr>
        <w:ind w:left="72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B50740"/>
    <w:multiLevelType w:val="hybridMultilevel"/>
    <w:tmpl w:val="B5BA1058"/>
    <w:lvl w:ilvl="0" w:tplc="DDD6E86A">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02245C"/>
    <w:multiLevelType w:val="multilevel"/>
    <w:tmpl w:val="494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C6C67"/>
    <w:multiLevelType w:val="hybridMultilevel"/>
    <w:tmpl w:val="EA625DC6"/>
    <w:lvl w:ilvl="0" w:tplc="DDD6E86A">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524EF6"/>
    <w:multiLevelType w:val="hybridMultilevel"/>
    <w:tmpl w:val="FDA41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BD7055"/>
    <w:multiLevelType w:val="hybridMultilevel"/>
    <w:tmpl w:val="769495F8"/>
    <w:lvl w:ilvl="0" w:tplc="040E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C88394B"/>
    <w:multiLevelType w:val="hybridMultilevel"/>
    <w:tmpl w:val="77CEB9A0"/>
    <w:lvl w:ilvl="0" w:tplc="BE208258">
      <w:start w:val="1"/>
      <w:numFmt w:val="decimal"/>
      <w:lvlText w:val="%1."/>
      <w:lvlJc w:val="left"/>
      <w:pPr>
        <w:ind w:left="81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578871">
    <w:abstractNumId w:val="2"/>
  </w:num>
  <w:num w:numId="2" w16cid:durableId="994916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228932">
    <w:abstractNumId w:val="6"/>
  </w:num>
  <w:num w:numId="4" w16cid:durableId="500437709">
    <w:abstractNumId w:val="6"/>
  </w:num>
  <w:num w:numId="5" w16cid:durableId="1615018373">
    <w:abstractNumId w:val="4"/>
  </w:num>
  <w:num w:numId="6" w16cid:durableId="137916474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64975">
    <w:abstractNumId w:val="0"/>
  </w:num>
  <w:num w:numId="8" w16cid:durableId="13699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276738">
    <w:abstractNumId w:val="8"/>
  </w:num>
  <w:num w:numId="10" w16cid:durableId="765266339">
    <w:abstractNumId w:val="8"/>
  </w:num>
  <w:num w:numId="11" w16cid:durableId="479663754">
    <w:abstractNumId w:val="10"/>
  </w:num>
  <w:num w:numId="12" w16cid:durableId="1507597156">
    <w:abstractNumId w:val="10"/>
  </w:num>
  <w:num w:numId="13" w16cid:durableId="618756785">
    <w:abstractNumId w:val="9"/>
  </w:num>
  <w:num w:numId="14" w16cid:durableId="837228616">
    <w:abstractNumId w:val="9"/>
  </w:num>
  <w:num w:numId="15" w16cid:durableId="651711981">
    <w:abstractNumId w:val="5"/>
  </w:num>
  <w:num w:numId="16" w16cid:durableId="971980611">
    <w:abstractNumId w:val="5"/>
  </w:num>
  <w:num w:numId="17" w16cid:durableId="2065980411">
    <w:abstractNumId w:val="3"/>
  </w:num>
  <w:num w:numId="18" w16cid:durableId="2024361672">
    <w:abstractNumId w:val="3"/>
    <w:lvlOverride w:ilvl="0">
      <w:startOverride w:val="1"/>
    </w:lvlOverride>
    <w:lvlOverride w:ilvl="1"/>
    <w:lvlOverride w:ilvl="2"/>
    <w:lvlOverride w:ilvl="3"/>
    <w:lvlOverride w:ilvl="4"/>
    <w:lvlOverride w:ilvl="5"/>
    <w:lvlOverride w:ilvl="6"/>
    <w:lvlOverride w:ilvl="7"/>
    <w:lvlOverride w:ilvl="8"/>
  </w:num>
  <w:num w:numId="19" w16cid:durableId="1565869220">
    <w:abstractNumId w:val="11"/>
  </w:num>
  <w:num w:numId="20" w16cid:durableId="2117213510">
    <w:abstractNumId w:val="7"/>
  </w:num>
  <w:num w:numId="21" w16cid:durableId="8109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5"/>
    <w:rsid w:val="00026F95"/>
    <w:rsid w:val="00067322"/>
    <w:rsid w:val="000E03A0"/>
    <w:rsid w:val="00155F00"/>
    <w:rsid w:val="002770A9"/>
    <w:rsid w:val="0028560C"/>
    <w:rsid w:val="00293BD1"/>
    <w:rsid w:val="002A19C8"/>
    <w:rsid w:val="002B5EA2"/>
    <w:rsid w:val="00314A1D"/>
    <w:rsid w:val="00323317"/>
    <w:rsid w:val="00392173"/>
    <w:rsid w:val="003C1EB6"/>
    <w:rsid w:val="00411225"/>
    <w:rsid w:val="00463088"/>
    <w:rsid w:val="005A0732"/>
    <w:rsid w:val="005E1581"/>
    <w:rsid w:val="006211A6"/>
    <w:rsid w:val="006735AB"/>
    <w:rsid w:val="00756E1D"/>
    <w:rsid w:val="007A25E7"/>
    <w:rsid w:val="007A2B95"/>
    <w:rsid w:val="007F022A"/>
    <w:rsid w:val="007F40C1"/>
    <w:rsid w:val="008058A0"/>
    <w:rsid w:val="0082099A"/>
    <w:rsid w:val="008861EC"/>
    <w:rsid w:val="008940CC"/>
    <w:rsid w:val="00896D9D"/>
    <w:rsid w:val="009010A6"/>
    <w:rsid w:val="00901EE9"/>
    <w:rsid w:val="00923FCB"/>
    <w:rsid w:val="00954DCD"/>
    <w:rsid w:val="009A02C8"/>
    <w:rsid w:val="009E5B9C"/>
    <w:rsid w:val="00A351DA"/>
    <w:rsid w:val="00A83EED"/>
    <w:rsid w:val="00AA224B"/>
    <w:rsid w:val="00AB10DF"/>
    <w:rsid w:val="00AD4D66"/>
    <w:rsid w:val="00AE2A71"/>
    <w:rsid w:val="00AF065A"/>
    <w:rsid w:val="00B26D79"/>
    <w:rsid w:val="00C01D78"/>
    <w:rsid w:val="00C1103E"/>
    <w:rsid w:val="00C922F1"/>
    <w:rsid w:val="00D122C7"/>
    <w:rsid w:val="00D3461E"/>
    <w:rsid w:val="00D7712A"/>
    <w:rsid w:val="00DB59B1"/>
    <w:rsid w:val="00DF7DA9"/>
    <w:rsid w:val="00E0357D"/>
    <w:rsid w:val="00E3317F"/>
    <w:rsid w:val="00E357B8"/>
    <w:rsid w:val="00E67DC0"/>
    <w:rsid w:val="00EA2102"/>
    <w:rsid w:val="00EF2CCA"/>
    <w:rsid w:val="00F04065"/>
    <w:rsid w:val="00F2335E"/>
    <w:rsid w:val="00F50B67"/>
    <w:rsid w:val="00F557CA"/>
    <w:rsid w:val="00F943B4"/>
    <w:rsid w:val="00FC578F"/>
    <w:rsid w:val="00FE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2E5D"/>
  <w15:chartTrackingRefBased/>
  <w15:docId w15:val="{65EE7AAC-C806-4515-802F-0B5A453A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25"/>
    <w:pPr>
      <w:spacing w:line="276" w:lineRule="auto"/>
    </w:pPr>
  </w:style>
  <w:style w:type="paragraph" w:styleId="Heading1">
    <w:name w:val="heading 1"/>
    <w:basedOn w:val="Normal"/>
    <w:next w:val="Normal"/>
    <w:link w:val="Heading1Char"/>
    <w:uiPriority w:val="9"/>
    <w:qFormat/>
    <w:rsid w:val="00411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5"/>
    <w:rPr>
      <w:rFonts w:eastAsiaTheme="majorEastAsia" w:cstheme="majorBidi"/>
      <w:color w:val="272727" w:themeColor="text1" w:themeTint="D8"/>
    </w:rPr>
  </w:style>
  <w:style w:type="paragraph" w:styleId="Title">
    <w:name w:val="Title"/>
    <w:basedOn w:val="Normal"/>
    <w:next w:val="Normal"/>
    <w:link w:val="TitleChar"/>
    <w:uiPriority w:val="10"/>
    <w:qFormat/>
    <w:rsid w:val="0041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5"/>
    <w:pPr>
      <w:spacing w:before="160"/>
      <w:jc w:val="center"/>
    </w:pPr>
    <w:rPr>
      <w:i/>
      <w:iCs/>
      <w:color w:val="404040" w:themeColor="text1" w:themeTint="BF"/>
    </w:rPr>
  </w:style>
  <w:style w:type="character" w:customStyle="1" w:styleId="QuoteChar">
    <w:name w:val="Quote Char"/>
    <w:basedOn w:val="DefaultParagraphFont"/>
    <w:link w:val="Quote"/>
    <w:uiPriority w:val="29"/>
    <w:rsid w:val="00411225"/>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CV text"/>
    <w:basedOn w:val="Normal"/>
    <w:link w:val="ListParagraphChar"/>
    <w:uiPriority w:val="34"/>
    <w:qFormat/>
    <w:rsid w:val="00411225"/>
    <w:pPr>
      <w:ind w:left="720"/>
      <w:contextualSpacing/>
    </w:pPr>
  </w:style>
  <w:style w:type="character" w:styleId="IntenseEmphasis">
    <w:name w:val="Intense Emphasis"/>
    <w:basedOn w:val="DefaultParagraphFont"/>
    <w:uiPriority w:val="21"/>
    <w:qFormat/>
    <w:rsid w:val="00411225"/>
    <w:rPr>
      <w:i/>
      <w:iCs/>
      <w:color w:val="0F4761" w:themeColor="accent1" w:themeShade="BF"/>
    </w:rPr>
  </w:style>
  <w:style w:type="paragraph" w:styleId="IntenseQuote">
    <w:name w:val="Intense Quote"/>
    <w:basedOn w:val="Normal"/>
    <w:next w:val="Normal"/>
    <w:link w:val="IntenseQuoteChar"/>
    <w:uiPriority w:val="30"/>
    <w:qFormat/>
    <w:rsid w:val="0041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225"/>
    <w:rPr>
      <w:i/>
      <w:iCs/>
      <w:color w:val="0F4761" w:themeColor="accent1" w:themeShade="BF"/>
    </w:rPr>
  </w:style>
  <w:style w:type="character" w:styleId="IntenseReference">
    <w:name w:val="Intense Reference"/>
    <w:basedOn w:val="DefaultParagraphFont"/>
    <w:uiPriority w:val="32"/>
    <w:qFormat/>
    <w:rsid w:val="00411225"/>
    <w:rPr>
      <w:b/>
      <w:bCs/>
      <w:smallCaps/>
      <w:color w:val="0F4761" w:themeColor="accent1" w:themeShade="BF"/>
      <w:spacing w:val="5"/>
    </w:rPr>
  </w:style>
  <w:style w:type="character" w:styleId="Hyperlink">
    <w:name w:val="Hyperlink"/>
    <w:basedOn w:val="DefaultParagraphFont"/>
    <w:uiPriority w:val="99"/>
    <w:semiHidden/>
    <w:unhideWhenUsed/>
    <w:rsid w:val="00411225"/>
    <w:rPr>
      <w:color w:val="467886" w:themeColor="hyperlink"/>
      <w:u w:val="single"/>
    </w:rPr>
  </w:style>
  <w:style w:type="character" w:styleId="FollowedHyperlink">
    <w:name w:val="FollowedHyperlink"/>
    <w:basedOn w:val="DefaultParagraphFont"/>
    <w:uiPriority w:val="99"/>
    <w:semiHidden/>
    <w:unhideWhenUsed/>
    <w:rsid w:val="00411225"/>
    <w:rPr>
      <w:color w:val="96607D" w:themeColor="followedHyperlink"/>
      <w:u w:val="single"/>
    </w:rPr>
  </w:style>
  <w:style w:type="paragraph" w:customStyle="1" w:styleId="msonormal0">
    <w:name w:val="msonormal"/>
    <w:basedOn w:val="Normal"/>
    <w:uiPriority w:val="99"/>
    <w:rsid w:val="004112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112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noteTextChar">
    <w:name w:val="Footnote Text Char"/>
    <w:aliases w:val="single space Char1,FOOTNOTES Char,fn Char,Footnote Text Char Char Char Char,Footnote Text Char Char Char1,single space Char Char,ft Char Char,ft Char1,Footnote Text Char1 Char Char Char Char,Footnote Char,Fußnote Char,Знак10 Char"/>
    <w:basedOn w:val="DefaultParagraphFont"/>
    <w:link w:val="FootnoteText"/>
    <w:uiPriority w:val="99"/>
    <w:semiHidden/>
    <w:locked/>
    <w:rsid w:val="00411225"/>
    <w:rPr>
      <w:rFonts w:ascii="Calibri" w:eastAsia="Calibri" w:hAnsi="Calibri" w:cs="Times New Roman"/>
      <w:kern w:val="0"/>
      <w:sz w:val="20"/>
      <w:szCs w:val="20"/>
      <w14:ligatures w14:val="none"/>
    </w:rPr>
  </w:style>
  <w:style w:type="paragraph" w:styleId="FootnoteText">
    <w:name w:val="footnote text"/>
    <w:aliases w:val="single space,FOOTNOTES,fn,Footnote Text Char Char Char,Footnote Text Char Char,single space Char,ft Char,ft,Footnote Text Char1 Char Char Char,Footnote,Fußnote,Fußnotentext Cha,Знак10,ADB"/>
    <w:basedOn w:val="Normal"/>
    <w:link w:val="FootnoteTextChar"/>
    <w:uiPriority w:val="99"/>
    <w:semiHidden/>
    <w:unhideWhenUsed/>
    <w:rsid w:val="00411225"/>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basedOn w:val="DefaultParagraphFont"/>
    <w:uiPriority w:val="99"/>
    <w:semiHidden/>
    <w:rsid w:val="00411225"/>
    <w:rPr>
      <w:sz w:val="20"/>
      <w:szCs w:val="20"/>
    </w:rPr>
  </w:style>
  <w:style w:type="character" w:customStyle="1" w:styleId="FootnoteTextChar2">
    <w:name w:val="Footnote Text Char2"/>
    <w:aliases w:val="single space Char2,FOOTNOTES Char1,fn Char1,Footnote Text Char Char Char Char1,Footnote Text Char Char Char2,Footnote Text Char1 Char1,single space Char Char1,ft Char Char1,ft Char2,Footnote Text Char1 Char Char Char Char1,ADB Char"/>
    <w:basedOn w:val="DefaultParagraphFont"/>
    <w:uiPriority w:val="99"/>
    <w:semiHidden/>
    <w:rsid w:val="00411225"/>
    <w:rPr>
      <w:kern w:val="2"/>
      <w14:ligatures w14:val="standardContextual"/>
    </w:rPr>
  </w:style>
  <w:style w:type="paragraph" w:styleId="CommentText">
    <w:name w:val="annotation text"/>
    <w:basedOn w:val="Normal"/>
    <w:link w:val="CommentTextChar"/>
    <w:uiPriority w:val="99"/>
    <w:unhideWhenUsed/>
    <w:rsid w:val="00411225"/>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411225"/>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41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225"/>
  </w:style>
  <w:style w:type="paragraph" w:styleId="Footer">
    <w:name w:val="footer"/>
    <w:basedOn w:val="Normal"/>
    <w:link w:val="FooterChar"/>
    <w:uiPriority w:val="99"/>
    <w:unhideWhenUsed/>
    <w:rsid w:val="0041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225"/>
  </w:style>
  <w:style w:type="paragraph" w:styleId="BodyText">
    <w:name w:val="Body Text"/>
    <w:basedOn w:val="Normal"/>
    <w:link w:val="BodyTextChar"/>
    <w:uiPriority w:val="1"/>
    <w:semiHidden/>
    <w:unhideWhenUsed/>
    <w:qFormat/>
    <w:rsid w:val="00411225"/>
    <w:pPr>
      <w:widowControl w:val="0"/>
      <w:autoSpaceDE w:val="0"/>
      <w:autoSpaceDN w:val="0"/>
      <w:spacing w:after="0" w:line="240" w:lineRule="auto"/>
      <w:ind w:left="359" w:right="354" w:firstLine="340"/>
      <w:jc w:val="both"/>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semiHidden/>
    <w:rsid w:val="00411225"/>
    <w:rPr>
      <w:rFonts w:ascii="Times New Roman" w:eastAsia="Times New Roman" w:hAnsi="Times New Roman" w:cs="Times New Roman"/>
      <w:kern w:val="0"/>
      <w:lang w:val="sq-AL"/>
      <w14:ligatures w14:val="none"/>
    </w:rPr>
  </w:style>
  <w:style w:type="paragraph" w:styleId="CommentSubject">
    <w:name w:val="annotation subject"/>
    <w:basedOn w:val="CommentText"/>
    <w:next w:val="CommentText"/>
    <w:link w:val="CommentSubjectChar"/>
    <w:uiPriority w:val="99"/>
    <w:semiHidden/>
    <w:unhideWhenUsed/>
    <w:rsid w:val="00411225"/>
    <w:rPr>
      <w:b/>
      <w:bCs/>
    </w:rPr>
  </w:style>
  <w:style w:type="character" w:customStyle="1" w:styleId="CommentSubjectChar">
    <w:name w:val="Comment Subject Char"/>
    <w:basedOn w:val="CommentTextChar"/>
    <w:link w:val="CommentSubject"/>
    <w:uiPriority w:val="99"/>
    <w:semiHidden/>
    <w:rsid w:val="0041122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411225"/>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11225"/>
    <w:rPr>
      <w:rFonts w:ascii="Tahoma" w:eastAsia="Calibri" w:hAnsi="Tahoma" w:cs="Tahoma"/>
      <w:kern w:val="0"/>
      <w:sz w:val="16"/>
      <w:szCs w:val="16"/>
      <w14:ligatures w14:val="none"/>
    </w:rPr>
  </w:style>
  <w:style w:type="paragraph" w:styleId="NoSpacing">
    <w:name w:val="No Spacing"/>
    <w:uiPriority w:val="1"/>
    <w:qFormat/>
    <w:rsid w:val="00411225"/>
    <w:pPr>
      <w:spacing w:after="0" w:line="240" w:lineRule="auto"/>
    </w:pPr>
    <w:rPr>
      <w:rFonts w:eastAsia="MS Mincho"/>
      <w:sz w:val="22"/>
      <w:szCs w:val="22"/>
    </w:rPr>
  </w:style>
  <w:style w:type="paragraph" w:styleId="Revision">
    <w:name w:val="Revision"/>
    <w:uiPriority w:val="99"/>
    <w:semiHidden/>
    <w:rsid w:val="00411225"/>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411225"/>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sid w:val="00411225"/>
    <w:rPr>
      <w:vertAlign w:val="superscript"/>
    </w:rPr>
  </w:style>
  <w:style w:type="paragraph" w:customStyle="1" w:styleId="BVIfnrCarCarCarCarChar">
    <w:name w:val="BVI fnr Car Car Car Car Char"/>
    <w:basedOn w:val="Normal"/>
    <w:link w:val="FootnoteReference"/>
    <w:uiPriority w:val="99"/>
    <w:rsid w:val="00411225"/>
    <w:pPr>
      <w:spacing w:line="240" w:lineRule="exact"/>
    </w:pPr>
    <w:rPr>
      <w:vertAlign w:val="superscript"/>
    </w:rPr>
  </w:style>
  <w:style w:type="character" w:customStyle="1" w:styleId="StextZchn">
    <w:name w:val="S_text Zchn"/>
    <w:basedOn w:val="DefaultParagraphFont"/>
    <w:link w:val="Stext"/>
    <w:uiPriority w:val="11"/>
    <w:locked/>
    <w:rsid w:val="00411225"/>
    <w:rPr>
      <w:rFonts w:ascii="Verdana" w:eastAsia="Verdana" w:hAnsi="Verdana" w:cs="Verdana"/>
      <w:kern w:val="0"/>
      <w:sz w:val="20"/>
      <w:szCs w:val="20"/>
      <w:lang w:val="de-AT" w:eastAsia="de-AT"/>
      <w14:ligatures w14:val="none"/>
    </w:rPr>
  </w:style>
  <w:style w:type="paragraph" w:customStyle="1" w:styleId="Stext">
    <w:name w:val="S_text"/>
    <w:link w:val="StextZchn"/>
    <w:uiPriority w:val="11"/>
    <w:qFormat/>
    <w:rsid w:val="00411225"/>
    <w:pPr>
      <w:spacing w:before="240" w:after="60" w:line="280" w:lineRule="atLeast"/>
      <w:jc w:val="both"/>
    </w:pPr>
    <w:rPr>
      <w:rFonts w:ascii="Verdana" w:eastAsia="Verdana" w:hAnsi="Verdana" w:cs="Verdana"/>
      <w:kern w:val="0"/>
      <w:sz w:val="20"/>
      <w:szCs w:val="20"/>
      <w:lang w:val="de-AT" w:eastAsia="de-AT"/>
      <w14:ligatures w14:val="none"/>
    </w:rPr>
  </w:style>
  <w:style w:type="paragraph" w:customStyle="1" w:styleId="Stext1">
    <w:name w:val="S_text 1"/>
    <w:basedOn w:val="Stext"/>
    <w:uiPriority w:val="20"/>
    <w:qFormat/>
    <w:rsid w:val="00411225"/>
    <w:pPr>
      <w:ind w:left="680"/>
    </w:pPr>
  </w:style>
  <w:style w:type="character" w:styleId="CommentReference">
    <w:name w:val="annotation reference"/>
    <w:basedOn w:val="DefaultParagraphFont"/>
    <w:uiPriority w:val="99"/>
    <w:unhideWhenUsed/>
    <w:rsid w:val="00411225"/>
    <w:rPr>
      <w:sz w:val="16"/>
      <w:szCs w:val="16"/>
    </w:rPr>
  </w:style>
  <w:style w:type="character" w:styleId="PlaceholderText">
    <w:name w:val="Placeholder Text"/>
    <w:basedOn w:val="DefaultParagraphFont"/>
    <w:uiPriority w:val="99"/>
    <w:semiHidden/>
    <w:rsid w:val="00411225"/>
    <w:rPr>
      <w:color w:val="808080"/>
    </w:rPr>
  </w:style>
  <w:style w:type="character" w:customStyle="1" w:styleId="Hyperlink1">
    <w:name w:val="Hyperlink1"/>
    <w:basedOn w:val="DefaultParagraphFont"/>
    <w:uiPriority w:val="99"/>
    <w:rsid w:val="00411225"/>
    <w:rPr>
      <w:color w:val="0563C1"/>
      <w:u w:val="single"/>
    </w:rPr>
  </w:style>
  <w:style w:type="character" w:customStyle="1" w:styleId="UnresolvedMention1">
    <w:name w:val="Unresolved Mention1"/>
    <w:basedOn w:val="DefaultParagraphFont"/>
    <w:uiPriority w:val="99"/>
    <w:semiHidden/>
    <w:rsid w:val="00411225"/>
    <w:rPr>
      <w:color w:val="605E5C"/>
      <w:shd w:val="clear" w:color="auto" w:fill="E1DFDD"/>
    </w:rPr>
  </w:style>
  <w:style w:type="character" w:customStyle="1" w:styleId="FollowedHyperlink1">
    <w:name w:val="FollowedHyperlink1"/>
    <w:basedOn w:val="DefaultParagraphFont"/>
    <w:uiPriority w:val="99"/>
    <w:semiHidden/>
    <w:rsid w:val="00411225"/>
    <w:rPr>
      <w:color w:val="954F72"/>
      <w:u w:val="single"/>
    </w:rPr>
  </w:style>
  <w:style w:type="table" w:styleId="TableGrid">
    <w:name w:val="Table Grid"/>
    <w:basedOn w:val="TableNormal"/>
    <w:uiPriority w:val="59"/>
    <w:rsid w:val="0041122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331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317F"/>
    <w:rPr>
      <w:b/>
      <w:bCs/>
    </w:rPr>
  </w:style>
  <w:style w:type="character" w:customStyle="1" w:styleId="whitespace-normal">
    <w:name w:val="whitespace-normal"/>
    <w:basedOn w:val="DefaultParagraphFont"/>
    <w:rsid w:val="005E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23</TotalTime>
  <Pages>21</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PARTNERS Legal&amp;Consulting</dc:creator>
  <cp:keywords/>
  <dc:description/>
  <cp:lastModifiedBy>Hega Ismaili</cp:lastModifiedBy>
  <cp:revision>53</cp:revision>
  <dcterms:created xsi:type="dcterms:W3CDTF">2026-06-17T08:59:00Z</dcterms:created>
  <dcterms:modified xsi:type="dcterms:W3CDTF">2026-07-21T07:50:00Z</dcterms:modified>
</cp:coreProperties>
</file>