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C7F1" w14:textId="77777777" w:rsidR="00A21756" w:rsidRPr="00091A2C" w:rsidRDefault="00A21756" w:rsidP="00A21756">
      <w:pPr>
        <w:tabs>
          <w:tab w:val="left" w:pos="2070"/>
        </w:tabs>
        <w:spacing w:line="276" w:lineRule="auto"/>
        <w:jc w:val="center"/>
        <w:rPr>
          <w:rFonts w:ascii="Times New Roman" w:eastAsia="Times New Roman" w:hAnsi="Times New Roman" w:cs="Times New Roman"/>
          <w:b/>
          <w:sz w:val="24"/>
          <w:szCs w:val="24"/>
          <w:u w:color="000000"/>
        </w:rPr>
      </w:pPr>
      <w:r w:rsidRPr="003D4342">
        <w:rPr>
          <w:rFonts w:ascii="Times New Roman" w:hAnsi="Times New Roman" w:cs="Times New Roman"/>
          <w:b/>
          <w:noProof/>
          <w:sz w:val="24"/>
          <w:szCs w:val="24"/>
        </w:rPr>
        <w:drawing>
          <wp:anchor distT="0" distB="0" distL="114300" distR="114300" simplePos="0" relativeHeight="251662336" behindDoc="0" locked="0" layoutInCell="1" allowOverlap="1" wp14:anchorId="7F9C3841" wp14:editId="27271AB0">
            <wp:simplePos x="0" y="0"/>
            <wp:positionH relativeFrom="margin">
              <wp:align>center</wp:align>
            </wp:positionH>
            <wp:positionV relativeFrom="paragraph">
              <wp:posOffset>-133350</wp:posOffset>
            </wp:positionV>
            <wp:extent cx="6852285" cy="1024255"/>
            <wp:effectExtent l="0" t="0" r="5715" b="4445"/>
            <wp:wrapTopAndBottom/>
            <wp:docPr id="100518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2285" cy="1024255"/>
                    </a:xfrm>
                    <a:prstGeom prst="rect">
                      <a:avLst/>
                    </a:prstGeom>
                    <a:noFill/>
                  </pic:spPr>
                </pic:pic>
              </a:graphicData>
            </a:graphic>
            <wp14:sizeRelH relativeFrom="page">
              <wp14:pctWidth>0</wp14:pctWidth>
            </wp14:sizeRelH>
            <wp14:sizeRelV relativeFrom="page">
              <wp14:pctHeight>0</wp14:pctHeight>
            </wp14:sizeRelV>
          </wp:anchor>
        </w:drawing>
      </w:r>
      <w:r w:rsidRPr="00091A2C">
        <w:rPr>
          <w:rFonts w:ascii="Times New Roman" w:eastAsia="Times New Roman" w:hAnsi="Times New Roman" w:cs="Times New Roman"/>
          <w:b/>
          <w:sz w:val="24"/>
          <w:szCs w:val="24"/>
          <w:u w:color="000000"/>
        </w:rPr>
        <w:t>KUVENDI</w:t>
      </w:r>
    </w:p>
    <w:p w14:paraId="13A33DAC" w14:textId="77777777" w:rsidR="00A21756" w:rsidRPr="00091A2C" w:rsidRDefault="00A21756" w:rsidP="00A21756">
      <w:pPr>
        <w:tabs>
          <w:tab w:val="left" w:pos="2730"/>
        </w:tabs>
        <w:spacing w:after="0" w:line="276" w:lineRule="auto"/>
        <w:ind w:left="10" w:right="206" w:hanging="10"/>
        <w:jc w:val="center"/>
        <w:rPr>
          <w:rFonts w:ascii="Times New Roman" w:eastAsia="Times New Roman" w:hAnsi="Times New Roman" w:cs="Times New Roman"/>
          <w:b/>
          <w:caps/>
          <w:sz w:val="24"/>
          <w:szCs w:val="24"/>
          <w:u w:color="000000"/>
        </w:rPr>
      </w:pPr>
      <w:r w:rsidRPr="00091A2C">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59264" behindDoc="1" locked="0" layoutInCell="0" allowOverlap="1" wp14:anchorId="22379C32" wp14:editId="4A6FDDDD">
                <wp:simplePos x="0" y="0"/>
                <wp:positionH relativeFrom="page">
                  <wp:posOffset>3363595</wp:posOffset>
                </wp:positionH>
                <wp:positionV relativeFrom="page">
                  <wp:posOffset>941705</wp:posOffset>
                </wp:positionV>
                <wp:extent cx="0" cy="0"/>
                <wp:effectExtent l="10795" t="8255" r="8255" b="10795"/>
                <wp:wrapNone/>
                <wp:docPr id="196086066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4CCD15" id="Freeform 5"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091A2C">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0288" behindDoc="1" locked="0" layoutInCell="0" allowOverlap="1" wp14:anchorId="409F4DDD" wp14:editId="3A7AE450">
                <wp:simplePos x="0" y="0"/>
                <wp:positionH relativeFrom="page">
                  <wp:posOffset>3363595</wp:posOffset>
                </wp:positionH>
                <wp:positionV relativeFrom="page">
                  <wp:posOffset>941705</wp:posOffset>
                </wp:positionV>
                <wp:extent cx="0" cy="0"/>
                <wp:effectExtent l="10795" t="8255" r="8255" b="10795"/>
                <wp:wrapNone/>
                <wp:docPr id="16540538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02F744" id="Freeform 4"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091A2C">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1312" behindDoc="1" locked="0" layoutInCell="0" allowOverlap="1" wp14:anchorId="1795A06A" wp14:editId="6237C3B2">
                <wp:simplePos x="0" y="0"/>
                <wp:positionH relativeFrom="page">
                  <wp:posOffset>3363595</wp:posOffset>
                </wp:positionH>
                <wp:positionV relativeFrom="page">
                  <wp:posOffset>941705</wp:posOffset>
                </wp:positionV>
                <wp:extent cx="0" cy="0"/>
                <wp:effectExtent l="10795" t="8255" r="8255" b="10795"/>
                <wp:wrapNone/>
                <wp:docPr id="20122831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A3C462" id="Freeform 3"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p>
    <w:p w14:paraId="7881B025" w14:textId="77777777" w:rsidR="00A21756" w:rsidRPr="00091A2C" w:rsidRDefault="00A21756" w:rsidP="00A21756">
      <w:pPr>
        <w:keepNext/>
        <w:widowControl w:val="0"/>
        <w:spacing w:after="0" w:line="276" w:lineRule="auto"/>
        <w:jc w:val="center"/>
        <w:outlineLvl w:val="1"/>
        <w:rPr>
          <w:rFonts w:ascii="Times New Roman" w:eastAsia="Times New Roman" w:hAnsi="Times New Roman" w:cs="Times New Roman"/>
          <w:b/>
          <w:caps/>
          <w:sz w:val="24"/>
          <w:szCs w:val="24"/>
          <w:u w:color="000000"/>
        </w:rPr>
      </w:pPr>
    </w:p>
    <w:p w14:paraId="224F7248" w14:textId="77777777" w:rsidR="00A21756" w:rsidRPr="00091A2C" w:rsidRDefault="00A21756" w:rsidP="00A21756">
      <w:pPr>
        <w:keepNext/>
        <w:widowControl w:val="0"/>
        <w:spacing w:after="0" w:line="276" w:lineRule="auto"/>
        <w:ind w:right="26"/>
        <w:jc w:val="center"/>
        <w:outlineLvl w:val="1"/>
        <w:rPr>
          <w:rFonts w:ascii="Times New Roman" w:eastAsia="Times New Roman" w:hAnsi="Times New Roman" w:cs="Times New Roman"/>
          <w:b/>
          <w:caps/>
          <w:sz w:val="24"/>
          <w:szCs w:val="24"/>
          <w:u w:color="000000"/>
        </w:rPr>
      </w:pPr>
      <w:r w:rsidRPr="00091A2C">
        <w:rPr>
          <w:rFonts w:ascii="Times New Roman" w:eastAsia="Times New Roman" w:hAnsi="Times New Roman" w:cs="Times New Roman"/>
          <w:b/>
          <w:caps/>
          <w:sz w:val="24"/>
          <w:szCs w:val="24"/>
          <w:u w:color="000000"/>
        </w:rPr>
        <w:t>PROJEKTLIGJ</w:t>
      </w:r>
    </w:p>
    <w:p w14:paraId="5CDFEAED" w14:textId="77777777" w:rsidR="00A21756" w:rsidRPr="00091A2C" w:rsidRDefault="00A21756" w:rsidP="00A21756">
      <w:pPr>
        <w:spacing w:after="0" w:line="276" w:lineRule="auto"/>
        <w:ind w:left="10" w:right="26" w:hanging="10"/>
        <w:jc w:val="both"/>
        <w:rPr>
          <w:rFonts w:ascii="Times New Roman" w:eastAsia="Times New Roman" w:hAnsi="Times New Roman" w:cs="Times New Roman"/>
          <w:sz w:val="24"/>
          <w:szCs w:val="24"/>
          <w:u w:color="000000"/>
        </w:rPr>
      </w:pPr>
    </w:p>
    <w:p w14:paraId="15447DD6" w14:textId="77777777" w:rsidR="00A21756" w:rsidRPr="00091A2C" w:rsidRDefault="00A21756" w:rsidP="00A21756">
      <w:pPr>
        <w:spacing w:after="0" w:line="276" w:lineRule="auto"/>
        <w:ind w:left="10" w:right="26"/>
        <w:jc w:val="center"/>
        <w:rPr>
          <w:rFonts w:ascii="Times New Roman" w:eastAsia="Times New Roman" w:hAnsi="Times New Roman" w:cs="Times New Roman"/>
          <w:b/>
          <w:sz w:val="24"/>
          <w:szCs w:val="24"/>
          <w:u w:color="000000"/>
        </w:rPr>
      </w:pPr>
      <w:r w:rsidRPr="00091A2C">
        <w:rPr>
          <w:rFonts w:ascii="Times New Roman" w:eastAsia="Times New Roman" w:hAnsi="Times New Roman" w:cs="Times New Roman"/>
          <w:b/>
          <w:sz w:val="24"/>
          <w:szCs w:val="24"/>
          <w:u w:color="000000"/>
        </w:rPr>
        <w:t>Nr. _______, datë ____.____.2026</w:t>
      </w:r>
    </w:p>
    <w:p w14:paraId="0C341D61" w14:textId="77777777" w:rsidR="00FB4D11" w:rsidRPr="00091A2C" w:rsidRDefault="00FB4D11" w:rsidP="00FB4D11">
      <w:pPr>
        <w:spacing w:after="0" w:line="276" w:lineRule="auto"/>
        <w:jc w:val="center"/>
        <w:rPr>
          <w:rFonts w:ascii="Times New Roman" w:eastAsia="Times New Roman" w:hAnsi="Times New Roman" w:cs="Times New Roman"/>
          <w:b/>
          <w:bCs/>
          <w:color w:val="1B1C1D"/>
          <w:sz w:val="24"/>
          <w:szCs w:val="24"/>
          <w:lang w:val="sq-AL"/>
        </w:rPr>
      </w:pPr>
    </w:p>
    <w:p w14:paraId="4657C0B2" w14:textId="58581954" w:rsidR="00FB4D11" w:rsidRPr="00091A2C" w:rsidRDefault="00FB4D11" w:rsidP="00FB4D11">
      <w:pPr>
        <w:spacing w:after="0" w:line="276" w:lineRule="auto"/>
        <w:jc w:val="center"/>
        <w:rPr>
          <w:rFonts w:ascii="Times New Roman" w:eastAsia="Times New Roman" w:hAnsi="Times New Roman" w:cs="Times New Roman"/>
          <w:b/>
          <w:bCs/>
          <w:color w:val="1B1C1D"/>
          <w:sz w:val="24"/>
          <w:szCs w:val="24"/>
          <w:lang w:val="sq-AL"/>
        </w:rPr>
      </w:pPr>
    </w:p>
    <w:p w14:paraId="4B112947" w14:textId="14A6201E" w:rsidR="008610D4" w:rsidRPr="00091A2C" w:rsidRDefault="008610D4" w:rsidP="00FB4D11">
      <w:pPr>
        <w:spacing w:after="0" w:line="276" w:lineRule="auto"/>
        <w:jc w:val="center"/>
        <w:rPr>
          <w:rFonts w:ascii="Times New Roman" w:hAnsi="Times New Roman" w:cs="Times New Roman"/>
          <w:b/>
          <w:bCs/>
          <w:sz w:val="24"/>
          <w:szCs w:val="24"/>
          <w:lang w:val="sq-AL"/>
        </w:rPr>
      </w:pPr>
    </w:p>
    <w:p w14:paraId="011BF4BB" w14:textId="77777777" w:rsidR="008610D4" w:rsidRPr="00091A2C" w:rsidRDefault="008610D4" w:rsidP="00FB4D11">
      <w:pPr>
        <w:spacing w:after="0" w:line="276" w:lineRule="auto"/>
        <w:jc w:val="center"/>
        <w:rPr>
          <w:rFonts w:ascii="Times New Roman" w:hAnsi="Times New Roman" w:cs="Times New Roman"/>
          <w:b/>
          <w:bCs/>
          <w:sz w:val="24"/>
          <w:szCs w:val="24"/>
          <w:lang w:val="sq-AL"/>
        </w:rPr>
      </w:pPr>
      <w:r w:rsidRPr="00091A2C">
        <w:rPr>
          <w:rFonts w:ascii="Times New Roman" w:hAnsi="Times New Roman" w:cs="Times New Roman"/>
          <w:b/>
          <w:bCs/>
          <w:sz w:val="24"/>
          <w:szCs w:val="24"/>
          <w:lang w:val="sq-AL"/>
        </w:rPr>
        <w:t xml:space="preserve">PËR </w:t>
      </w:r>
    </w:p>
    <w:p w14:paraId="17D22DE3" w14:textId="2E289801" w:rsidR="00FB4D11" w:rsidRPr="00091A2C" w:rsidRDefault="008610D4" w:rsidP="00FB4D11">
      <w:pPr>
        <w:spacing w:after="0" w:line="276" w:lineRule="auto"/>
        <w:jc w:val="center"/>
        <w:rPr>
          <w:rFonts w:ascii="Times New Roman" w:hAnsi="Times New Roman" w:cs="Times New Roman"/>
          <w:b/>
          <w:bCs/>
          <w:sz w:val="24"/>
          <w:szCs w:val="24"/>
          <w:lang w:val="sq-AL"/>
        </w:rPr>
      </w:pPr>
      <w:r w:rsidRPr="00091A2C">
        <w:rPr>
          <w:rFonts w:ascii="Times New Roman" w:hAnsi="Times New Roman" w:cs="Times New Roman"/>
          <w:b/>
          <w:bCs/>
          <w:sz w:val="24"/>
          <w:szCs w:val="24"/>
          <w:lang w:val="sq-AL"/>
        </w:rPr>
        <w:t xml:space="preserve">SHKËMBIMIN AUTOMATIK TË INFORMACIONIT NGA </w:t>
      </w:r>
      <w:r w:rsidR="00372ED5" w:rsidRPr="00091A2C">
        <w:rPr>
          <w:rFonts w:ascii="Times New Roman" w:hAnsi="Times New Roman" w:cs="Times New Roman"/>
          <w:b/>
          <w:bCs/>
          <w:sz w:val="24"/>
          <w:szCs w:val="24"/>
          <w:lang w:val="sq-AL"/>
        </w:rPr>
        <w:t>OPERATOR</w:t>
      </w:r>
      <w:r w:rsidR="00815625" w:rsidRPr="00091A2C">
        <w:rPr>
          <w:rFonts w:ascii="Times New Roman" w:hAnsi="Times New Roman" w:cs="Times New Roman"/>
          <w:b/>
          <w:bCs/>
          <w:sz w:val="24"/>
          <w:szCs w:val="24"/>
          <w:lang w:val="sq-AL"/>
        </w:rPr>
        <w:t>Ë</w:t>
      </w:r>
      <w:r w:rsidR="00372ED5" w:rsidRPr="00091A2C">
        <w:rPr>
          <w:rFonts w:ascii="Times New Roman" w:hAnsi="Times New Roman" w:cs="Times New Roman"/>
          <w:b/>
          <w:bCs/>
          <w:sz w:val="24"/>
          <w:szCs w:val="24"/>
          <w:lang w:val="sq-AL"/>
        </w:rPr>
        <w:t xml:space="preserve">T </w:t>
      </w:r>
      <w:r w:rsidRPr="00091A2C">
        <w:rPr>
          <w:rFonts w:ascii="Times New Roman" w:hAnsi="Times New Roman" w:cs="Times New Roman"/>
          <w:b/>
          <w:bCs/>
          <w:sz w:val="24"/>
          <w:szCs w:val="24"/>
          <w:lang w:val="sq-AL"/>
        </w:rPr>
        <w:t>E  PLATFORMAVE DIGJITALE</w:t>
      </w:r>
      <w:r w:rsidR="00E173F9" w:rsidRPr="00091A2C">
        <w:rPr>
          <w:rStyle w:val="FootnoteReference"/>
          <w:rFonts w:ascii="Times New Roman" w:hAnsi="Times New Roman" w:cs="Times New Roman"/>
          <w:b/>
          <w:bCs/>
          <w:sz w:val="24"/>
          <w:szCs w:val="24"/>
          <w:lang w:val="sq-AL"/>
        </w:rPr>
        <w:footnoteReference w:id="1"/>
      </w:r>
    </w:p>
    <w:p w14:paraId="475274AD" w14:textId="77777777" w:rsidR="008610D4" w:rsidRPr="00091A2C" w:rsidRDefault="008610D4" w:rsidP="00FB4D11">
      <w:pPr>
        <w:spacing w:after="0" w:line="276" w:lineRule="auto"/>
        <w:jc w:val="center"/>
        <w:rPr>
          <w:rFonts w:ascii="Times New Roman" w:hAnsi="Times New Roman" w:cs="Times New Roman"/>
          <w:b/>
          <w:bCs/>
          <w:sz w:val="24"/>
          <w:szCs w:val="24"/>
          <w:lang w:val="sq-AL"/>
        </w:rPr>
      </w:pPr>
    </w:p>
    <w:p w14:paraId="06013961" w14:textId="7ADDC4E2" w:rsidR="00A21756" w:rsidRPr="00091A2C" w:rsidRDefault="00FB4D11" w:rsidP="00C32486">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Në mbështetje të neneve 78, 81 dhe 83, pika 1, të Kushtetutës, me propozimin e Këshillit të</w:t>
      </w:r>
      <w:r w:rsidR="00DE1A2A" w:rsidRPr="00091A2C">
        <w:rPr>
          <w:rFonts w:ascii="Times New Roman" w:hAnsi="Times New Roman" w:cs="Times New Roman"/>
          <w:sz w:val="24"/>
          <w:szCs w:val="24"/>
          <w:lang w:val="sq-AL"/>
        </w:rPr>
        <w:t xml:space="preserve"> </w:t>
      </w:r>
      <w:r w:rsidRPr="00091A2C">
        <w:rPr>
          <w:rFonts w:ascii="Times New Roman" w:hAnsi="Times New Roman" w:cs="Times New Roman"/>
          <w:sz w:val="24"/>
          <w:szCs w:val="24"/>
          <w:lang w:val="sq-AL"/>
        </w:rPr>
        <w:t>Ministrave, </w:t>
      </w:r>
      <w:r w:rsidR="00A21756" w:rsidRPr="00091A2C">
        <w:rPr>
          <w:rFonts w:ascii="Times New Roman" w:hAnsi="Times New Roman" w:cs="Times New Roman"/>
          <w:sz w:val="24"/>
          <w:szCs w:val="24"/>
          <w:lang w:val="sq-AL"/>
        </w:rPr>
        <w:t>Kuvendi i Republikës së Shqipërisë,</w:t>
      </w:r>
    </w:p>
    <w:p w14:paraId="7802EDAA" w14:textId="77777777" w:rsidR="00A21756" w:rsidRPr="00091A2C" w:rsidRDefault="00A21756" w:rsidP="00A21756">
      <w:pPr>
        <w:spacing w:after="0" w:line="276" w:lineRule="auto"/>
        <w:jc w:val="center"/>
        <w:rPr>
          <w:rFonts w:ascii="Times New Roman" w:hAnsi="Times New Roman" w:cs="Times New Roman"/>
          <w:sz w:val="24"/>
          <w:szCs w:val="24"/>
          <w:lang w:val="sq-AL"/>
        </w:rPr>
      </w:pPr>
    </w:p>
    <w:p w14:paraId="23649223" w14:textId="77777777" w:rsidR="00A21756" w:rsidRPr="00091A2C" w:rsidRDefault="00A21756" w:rsidP="00A21756">
      <w:pPr>
        <w:spacing w:after="0" w:line="276" w:lineRule="auto"/>
        <w:jc w:val="center"/>
        <w:rPr>
          <w:rFonts w:ascii="Times New Roman" w:hAnsi="Times New Roman" w:cs="Times New Roman"/>
          <w:sz w:val="24"/>
          <w:szCs w:val="24"/>
          <w:lang w:val="sq-AL"/>
        </w:rPr>
      </w:pPr>
    </w:p>
    <w:p w14:paraId="5CD0FC60" w14:textId="64471A76" w:rsidR="00FB4D11" w:rsidRPr="00091A2C" w:rsidRDefault="00A21756" w:rsidP="00A21756">
      <w:pPr>
        <w:spacing w:after="0" w:line="276" w:lineRule="auto"/>
        <w:jc w:val="center"/>
        <w:rPr>
          <w:rFonts w:ascii="Times New Roman" w:hAnsi="Times New Roman" w:cs="Times New Roman"/>
          <w:sz w:val="24"/>
          <w:szCs w:val="24"/>
          <w:lang w:val="sq-AL"/>
        </w:rPr>
      </w:pPr>
      <w:r w:rsidRPr="00091A2C">
        <w:rPr>
          <w:rFonts w:ascii="Times New Roman" w:hAnsi="Times New Roman" w:cs="Times New Roman"/>
          <w:sz w:val="24"/>
          <w:szCs w:val="24"/>
          <w:lang w:val="sq-AL"/>
        </w:rPr>
        <w:t>VENDOSI:</w:t>
      </w:r>
    </w:p>
    <w:p w14:paraId="586EE0B1" w14:textId="77777777" w:rsidR="00FB4D11" w:rsidRPr="00091A2C" w:rsidRDefault="00FB4D11" w:rsidP="00FB4D11">
      <w:pPr>
        <w:spacing w:after="0" w:line="276" w:lineRule="auto"/>
        <w:jc w:val="center"/>
        <w:rPr>
          <w:rFonts w:ascii="Times New Roman" w:hAnsi="Times New Roman" w:cs="Times New Roman"/>
          <w:sz w:val="24"/>
          <w:szCs w:val="24"/>
          <w:lang w:val="sq-AL"/>
        </w:rPr>
      </w:pPr>
    </w:p>
    <w:p w14:paraId="6252282E" w14:textId="77777777" w:rsidR="004E22BD" w:rsidRPr="00091A2C" w:rsidRDefault="004E22BD" w:rsidP="007461C6">
      <w:pPr>
        <w:spacing w:after="0" w:line="276" w:lineRule="auto"/>
        <w:jc w:val="both"/>
        <w:rPr>
          <w:rFonts w:ascii="Times New Roman" w:hAnsi="Times New Roman" w:cs="Times New Roman"/>
          <w:sz w:val="24"/>
          <w:szCs w:val="24"/>
          <w:lang w:val="sq-AL"/>
        </w:rPr>
      </w:pPr>
    </w:p>
    <w:p w14:paraId="0DF243B6" w14:textId="77777777" w:rsidR="008C202A" w:rsidRPr="00091A2C" w:rsidRDefault="008C202A" w:rsidP="008C202A">
      <w:pPr>
        <w:spacing w:after="0" w:line="276" w:lineRule="auto"/>
        <w:jc w:val="center"/>
        <w:rPr>
          <w:rFonts w:ascii="Times New Roman" w:hAnsi="Times New Roman" w:cs="Times New Roman"/>
          <w:b/>
          <w:bCs/>
          <w:sz w:val="24"/>
          <w:szCs w:val="24"/>
        </w:rPr>
      </w:pPr>
      <w:r w:rsidRPr="00091A2C">
        <w:rPr>
          <w:rFonts w:ascii="Times New Roman" w:hAnsi="Times New Roman" w:cs="Times New Roman"/>
          <w:b/>
          <w:bCs/>
          <w:sz w:val="24"/>
          <w:szCs w:val="24"/>
        </w:rPr>
        <w:t>Neni 1</w:t>
      </w:r>
      <w:r w:rsidRPr="00091A2C">
        <w:rPr>
          <w:rFonts w:ascii="Times New Roman" w:hAnsi="Times New Roman" w:cs="Times New Roman"/>
          <w:b/>
          <w:bCs/>
          <w:sz w:val="24"/>
          <w:szCs w:val="24"/>
        </w:rPr>
        <w:br/>
        <w:t>Objekti dhe fusha e zbatimit</w:t>
      </w:r>
    </w:p>
    <w:p w14:paraId="797015FD" w14:textId="77777777" w:rsidR="008C202A" w:rsidRPr="00091A2C" w:rsidRDefault="008C202A" w:rsidP="008C202A">
      <w:pPr>
        <w:spacing w:after="0" w:line="276" w:lineRule="auto"/>
        <w:jc w:val="center"/>
        <w:rPr>
          <w:rFonts w:ascii="Times New Roman" w:hAnsi="Times New Roman" w:cs="Times New Roman"/>
          <w:sz w:val="24"/>
          <w:szCs w:val="24"/>
        </w:rPr>
      </w:pPr>
    </w:p>
    <w:p w14:paraId="221C5024" w14:textId="2D390072" w:rsidR="008C202A" w:rsidRPr="00091A2C" w:rsidRDefault="008C202A" w:rsidP="008C202A">
      <w:pPr>
        <w:numPr>
          <w:ilvl w:val="0"/>
          <w:numId w:val="25"/>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Ky ligj rregullon bashkëpunimin administrativ në fushën tatimore ndërmjet autoriteteve kompetente të shteteve anëtare të Bashkimit Evropian, nëpërmjet shkëmbimit automatik dhe të detyrueshëm të informacionit të mbledhur nga operatorët e platformave me detyrim raportimi, në përputhje me</w:t>
      </w:r>
      <w:r w:rsidR="00C61E03" w:rsidRPr="00091A2C">
        <w:rPr>
          <w:rFonts w:ascii="Times New Roman" w:hAnsi="Times New Roman" w:cs="Times New Roman"/>
          <w:sz w:val="24"/>
          <w:szCs w:val="24"/>
        </w:rPr>
        <w:t xml:space="preserve"> nenin 8ac të</w:t>
      </w:r>
      <w:r w:rsidRPr="00091A2C">
        <w:rPr>
          <w:rFonts w:ascii="Times New Roman" w:hAnsi="Times New Roman" w:cs="Times New Roman"/>
          <w:sz w:val="24"/>
          <w:szCs w:val="24"/>
        </w:rPr>
        <w:t xml:space="preserve"> Direktivë</w:t>
      </w:r>
      <w:r w:rsidR="00C61E03" w:rsidRPr="00091A2C">
        <w:rPr>
          <w:rFonts w:ascii="Times New Roman" w:hAnsi="Times New Roman" w:cs="Times New Roman"/>
          <w:sz w:val="24"/>
          <w:szCs w:val="24"/>
        </w:rPr>
        <w:t>s</w:t>
      </w:r>
      <w:r w:rsidRPr="00091A2C">
        <w:rPr>
          <w:rFonts w:ascii="Times New Roman" w:hAnsi="Times New Roman" w:cs="Times New Roman"/>
          <w:sz w:val="24"/>
          <w:szCs w:val="24"/>
        </w:rPr>
        <w:t xml:space="preserve"> 2011/16/BE të Këshillit, siç është ndryshuar.</w:t>
      </w:r>
    </w:p>
    <w:p w14:paraId="4E9CCB8E" w14:textId="77777777" w:rsidR="008C202A" w:rsidRPr="00091A2C" w:rsidRDefault="008C202A" w:rsidP="008C202A">
      <w:pPr>
        <w:spacing w:after="0" w:line="276" w:lineRule="auto"/>
        <w:ind w:left="720"/>
        <w:jc w:val="both"/>
        <w:rPr>
          <w:rFonts w:ascii="Times New Roman" w:hAnsi="Times New Roman" w:cs="Times New Roman"/>
          <w:sz w:val="24"/>
          <w:szCs w:val="24"/>
        </w:rPr>
      </w:pPr>
    </w:p>
    <w:p w14:paraId="333B3BAE" w14:textId="103DAC8E" w:rsidR="008C202A" w:rsidRPr="00091A2C" w:rsidRDefault="008C202A" w:rsidP="008C202A">
      <w:pPr>
        <w:numPr>
          <w:ilvl w:val="0"/>
          <w:numId w:val="25"/>
        </w:numPr>
        <w:spacing w:after="0" w:line="276" w:lineRule="auto"/>
        <w:rPr>
          <w:rFonts w:ascii="Times New Roman" w:hAnsi="Times New Roman" w:cs="Times New Roman"/>
          <w:sz w:val="24"/>
          <w:szCs w:val="24"/>
        </w:rPr>
      </w:pPr>
      <w:r w:rsidRPr="00091A2C">
        <w:rPr>
          <w:rFonts w:ascii="Times New Roman" w:hAnsi="Times New Roman" w:cs="Times New Roman"/>
          <w:sz w:val="24"/>
          <w:szCs w:val="24"/>
        </w:rPr>
        <w:t>Ky ligj zbatohet në përputhje me rregullat e bashkëpunimit administrativ në fushën tatimore lidhur me:</w:t>
      </w:r>
      <w:r w:rsidRPr="00091A2C">
        <w:rPr>
          <w:rFonts w:ascii="Times New Roman" w:hAnsi="Times New Roman" w:cs="Times New Roman"/>
          <w:sz w:val="24"/>
          <w:szCs w:val="24"/>
        </w:rPr>
        <w:br/>
        <w:t>a) strukturën dhe funksionimin e shkëmbimit automatik të informacionit;</w:t>
      </w:r>
      <w:r w:rsidRPr="00091A2C">
        <w:rPr>
          <w:rFonts w:ascii="Times New Roman" w:hAnsi="Times New Roman" w:cs="Times New Roman"/>
          <w:sz w:val="24"/>
          <w:szCs w:val="24"/>
        </w:rPr>
        <w:br/>
      </w:r>
      <w:r w:rsidRPr="00091A2C">
        <w:rPr>
          <w:rFonts w:ascii="Times New Roman" w:hAnsi="Times New Roman" w:cs="Times New Roman"/>
          <w:sz w:val="24"/>
          <w:szCs w:val="24"/>
        </w:rPr>
        <w:lastRenderedPageBreak/>
        <w:t>b) mbrojtjen e të dhënave personale dhe konfidencialitetin;</w:t>
      </w:r>
      <w:r w:rsidRPr="00091A2C">
        <w:rPr>
          <w:rFonts w:ascii="Times New Roman" w:hAnsi="Times New Roman" w:cs="Times New Roman"/>
          <w:sz w:val="24"/>
          <w:szCs w:val="24"/>
        </w:rPr>
        <w:br/>
        <w:t>c) përdorimin e lejuar të informacionit, sipas përcaktimeve të Direktivës 2011/16/BE, siç është ndryshua</w:t>
      </w:r>
      <w:r w:rsidR="000F1AB1" w:rsidRPr="00091A2C">
        <w:rPr>
          <w:rFonts w:ascii="Times New Roman" w:hAnsi="Times New Roman" w:cs="Times New Roman"/>
          <w:sz w:val="24"/>
          <w:szCs w:val="24"/>
        </w:rPr>
        <w:t>r</w:t>
      </w:r>
      <w:r w:rsidRPr="00091A2C">
        <w:rPr>
          <w:rFonts w:ascii="Times New Roman" w:hAnsi="Times New Roman" w:cs="Times New Roman"/>
          <w:sz w:val="24"/>
          <w:szCs w:val="24"/>
        </w:rPr>
        <w:t>.</w:t>
      </w:r>
    </w:p>
    <w:p w14:paraId="1CC3D185" w14:textId="77777777" w:rsidR="00CD112F" w:rsidRPr="00091A2C" w:rsidRDefault="00CD112F" w:rsidP="008D4E45">
      <w:pPr>
        <w:spacing w:after="0" w:line="276" w:lineRule="auto"/>
        <w:jc w:val="center"/>
        <w:rPr>
          <w:rFonts w:ascii="Times New Roman" w:hAnsi="Times New Roman" w:cs="Times New Roman"/>
          <w:b/>
          <w:bCs/>
          <w:sz w:val="24"/>
          <w:szCs w:val="24"/>
          <w:lang w:val="sq-AL"/>
        </w:rPr>
      </w:pPr>
    </w:p>
    <w:p w14:paraId="6C9F941A" w14:textId="77777777" w:rsidR="00021D2D" w:rsidRPr="00091A2C" w:rsidRDefault="00021D2D" w:rsidP="00021D2D">
      <w:pPr>
        <w:spacing w:after="0" w:line="276" w:lineRule="auto"/>
        <w:jc w:val="center"/>
        <w:rPr>
          <w:rFonts w:ascii="Times New Roman" w:hAnsi="Times New Roman" w:cs="Times New Roman"/>
          <w:b/>
          <w:bCs/>
          <w:sz w:val="24"/>
          <w:szCs w:val="24"/>
          <w:lang w:val="sq-AL"/>
        </w:rPr>
      </w:pPr>
    </w:p>
    <w:p w14:paraId="41018F46" w14:textId="77777777" w:rsidR="00021D2D" w:rsidRPr="00091A2C" w:rsidRDefault="00021D2D" w:rsidP="00021D2D">
      <w:pPr>
        <w:spacing w:after="0" w:line="276" w:lineRule="auto"/>
        <w:jc w:val="center"/>
        <w:rPr>
          <w:rFonts w:ascii="Times New Roman" w:hAnsi="Times New Roman" w:cs="Times New Roman"/>
          <w:b/>
          <w:bCs/>
          <w:sz w:val="24"/>
          <w:szCs w:val="24"/>
          <w:lang w:val="sq-AL"/>
        </w:rPr>
      </w:pPr>
      <w:r w:rsidRPr="00091A2C">
        <w:rPr>
          <w:rFonts w:ascii="Times New Roman" w:hAnsi="Times New Roman" w:cs="Times New Roman"/>
          <w:b/>
          <w:bCs/>
          <w:sz w:val="24"/>
          <w:szCs w:val="24"/>
          <w:lang w:val="sq-AL"/>
        </w:rPr>
        <w:t xml:space="preserve">Neni 2 </w:t>
      </w:r>
    </w:p>
    <w:p w14:paraId="73E24492" w14:textId="77777777" w:rsidR="00021D2D" w:rsidRPr="00091A2C" w:rsidRDefault="00021D2D" w:rsidP="00021D2D">
      <w:pPr>
        <w:spacing w:after="0" w:line="276" w:lineRule="auto"/>
        <w:jc w:val="center"/>
        <w:rPr>
          <w:rFonts w:ascii="Times New Roman" w:hAnsi="Times New Roman" w:cs="Times New Roman"/>
          <w:sz w:val="24"/>
          <w:szCs w:val="24"/>
          <w:lang w:val="sq-AL"/>
        </w:rPr>
      </w:pPr>
      <w:r w:rsidRPr="00091A2C">
        <w:rPr>
          <w:rFonts w:ascii="Times New Roman" w:hAnsi="Times New Roman" w:cs="Times New Roman"/>
          <w:b/>
          <w:bCs/>
          <w:sz w:val="24"/>
          <w:szCs w:val="24"/>
          <w:lang w:val="sq-AL"/>
        </w:rPr>
        <w:t>Përkufizimet</w:t>
      </w:r>
    </w:p>
    <w:p w14:paraId="4A6D9491"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 xml:space="preserve"> </w:t>
      </w:r>
    </w:p>
    <w:p w14:paraId="68E95E82"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Për qëllimet e këtij ligji, termat si më poshtë kanë kuptimin si vijon:</w:t>
      </w:r>
    </w:p>
    <w:p w14:paraId="694E7781" w14:textId="77777777" w:rsidR="00091A2C" w:rsidRPr="00091A2C" w:rsidRDefault="00091A2C" w:rsidP="00021D2D">
      <w:pPr>
        <w:spacing w:after="0" w:line="276" w:lineRule="auto"/>
        <w:jc w:val="both"/>
        <w:rPr>
          <w:rFonts w:ascii="Times New Roman" w:hAnsi="Times New Roman" w:cs="Times New Roman"/>
          <w:sz w:val="24"/>
          <w:szCs w:val="24"/>
          <w:lang w:val="sq-AL"/>
        </w:rPr>
      </w:pPr>
    </w:p>
    <w:p w14:paraId="5BDB8747"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a) “Platformë”</w:t>
      </w:r>
      <w:r w:rsidRPr="00091A2C">
        <w:rPr>
          <w:rFonts w:ascii="Times New Roman" w:hAnsi="Times New Roman" w:cs="Times New Roman"/>
          <w:sz w:val="24"/>
          <w:szCs w:val="24"/>
          <w:lang w:val="sq-AL"/>
        </w:rPr>
        <w:t xml:space="preserve"> është çdo softuer i aksesueshëm nga përdoruesit, përfshirë faqet e internetit, pjesët përkatëse të tyre dhe aplikacionet, përfshirë ato mobile, që u mundëson shitësve të lidhen me përdorues të tjerë, drejtpërdrejt ose tërthorazi, me qëllim kryerjen e një aktiviteti të raportueshëm.</w:t>
      </w:r>
    </w:p>
    <w:p w14:paraId="0FE197C5"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Për qëllimet e këtij ligji, në këtë përkufizim përfshihet edhe</w:t>
      </w:r>
      <w:r w:rsidRPr="00091A2C">
        <w:rPr>
          <w:rFonts w:ascii="Times New Roman" w:hAnsi="Times New Roman" w:cs="Times New Roman"/>
          <w:sz w:val="24"/>
          <w:szCs w:val="24"/>
        </w:rPr>
        <w:t xml:space="preserve"> çdo mekanizëm i integruar në platformë që mundëson </w:t>
      </w:r>
      <w:r w:rsidRPr="00091A2C">
        <w:rPr>
          <w:rFonts w:ascii="Times New Roman" w:hAnsi="Times New Roman" w:cs="Times New Roman"/>
          <w:sz w:val="24"/>
          <w:szCs w:val="24"/>
          <w:lang w:val="sq-AL"/>
        </w:rPr>
        <w:t>mbledhjen ose pagesën e shpërblimit në lidhje me aktivitetin e  raportueshëm.</w:t>
      </w:r>
      <w:r w:rsidRPr="00C32486">
        <w:rPr>
          <w:rFonts w:ascii="Times New Roman" w:hAnsi="Times New Roman" w:cs="Times New Roman"/>
          <w:sz w:val="24"/>
          <w:szCs w:val="24"/>
        </w:rPr>
        <w:t xml:space="preserve"> </w:t>
      </w:r>
    </w:p>
    <w:p w14:paraId="5C882666"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Nuk përfshihen softuerët që, pa ndërhyrje të mëtejshme për kryerjen e aktivitetit të raportueshëm, kryejnë vetëm njërën nga veprimtaritë e mëposhtme:</w:t>
      </w:r>
    </w:p>
    <w:p w14:paraId="6E35FBFB"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 përpunimin e pagesave;</w:t>
      </w:r>
    </w:p>
    <w:p w14:paraId="2810BFBA"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ii. katalogimin ose reklamimin e aktivitetit;</w:t>
      </w:r>
    </w:p>
    <w:p w14:paraId="2597F9A5"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iii. ridrejtimin ose transferimin e përdoruesve drejt një platforme tjetër.</w:t>
      </w:r>
    </w:p>
    <w:p w14:paraId="5250F5D3"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06F3730D" w14:textId="3F5E2322"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b) “Operator i platformës”</w:t>
      </w:r>
      <w:r w:rsidRPr="00091A2C">
        <w:rPr>
          <w:rFonts w:ascii="Times New Roman" w:hAnsi="Times New Roman" w:cs="Times New Roman"/>
          <w:sz w:val="24"/>
          <w:szCs w:val="24"/>
          <w:lang w:val="sq-AL"/>
        </w:rPr>
        <w:t xml:space="preserve"> është</w:t>
      </w:r>
      <w:r w:rsidR="004104C2" w:rsidRPr="00091A2C">
        <w:rPr>
          <w:rFonts w:ascii="Times New Roman" w:hAnsi="Times New Roman" w:cs="Times New Roman"/>
          <w:sz w:val="24"/>
          <w:szCs w:val="24"/>
          <w:lang w:val="sq-AL"/>
        </w:rPr>
        <w:t xml:space="preserve"> një entitet që lidh kontratë me shitësit për t’u vënë në dispozicion këtyre të fundit të gjithë ose një pjesë të platformës</w:t>
      </w:r>
      <w:r w:rsidRPr="00091A2C">
        <w:rPr>
          <w:rFonts w:ascii="Times New Roman" w:hAnsi="Times New Roman" w:cs="Times New Roman"/>
          <w:sz w:val="24"/>
          <w:szCs w:val="24"/>
          <w:lang w:val="sq-AL"/>
        </w:rPr>
        <w:t>.</w:t>
      </w:r>
    </w:p>
    <w:p w14:paraId="44917391"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Në rastet kur një platformë përmban funksione të përziera, çdo funksionalitet që mbështet një aktivitet të raportueshëm konsiderohet pjesë e platformës, sipas këtij ligji.</w:t>
      </w:r>
    </w:p>
    <w:p w14:paraId="1B0B6436"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2095DE7C" w14:textId="71AFF3C6" w:rsidR="00724804" w:rsidRPr="00091A2C" w:rsidRDefault="00021D2D" w:rsidP="00724804">
      <w:pPr>
        <w:spacing w:after="0" w:line="276" w:lineRule="auto"/>
        <w:jc w:val="both"/>
        <w:rPr>
          <w:rFonts w:ascii="Times New Roman" w:hAnsi="Times New Roman" w:cs="Times New Roman"/>
          <w:color w:val="000000" w:themeColor="text1"/>
          <w:sz w:val="24"/>
          <w:szCs w:val="24"/>
        </w:rPr>
      </w:pPr>
      <w:r w:rsidRPr="00C32486">
        <w:rPr>
          <w:rFonts w:ascii="Times New Roman" w:hAnsi="Times New Roman" w:cs="Times New Roman"/>
          <w:sz w:val="24"/>
          <w:szCs w:val="24"/>
        </w:rPr>
        <w:t xml:space="preserve">c) </w:t>
      </w:r>
      <w:r w:rsidR="00724804" w:rsidRPr="00C32486">
        <w:rPr>
          <w:rStyle w:val="Strong"/>
          <w:rFonts w:ascii="Times New Roman" w:hAnsi="Times New Roman" w:cs="Times New Roman"/>
          <w:b w:val="0"/>
          <w:bCs w:val="0"/>
          <w:sz w:val="24"/>
          <w:szCs w:val="24"/>
        </w:rPr>
        <w:t>“Operator i platformës i përjashtuar”</w:t>
      </w:r>
      <w:r w:rsidR="00724804" w:rsidRPr="00091A2C">
        <w:rPr>
          <w:rFonts w:ascii="Times New Roman" w:hAnsi="Times New Roman" w:cs="Times New Roman"/>
          <w:sz w:val="24"/>
          <w:szCs w:val="24"/>
        </w:rPr>
        <w:t xml:space="preserve"> </w:t>
      </w:r>
      <w:r w:rsidR="00A30B48" w:rsidRPr="00091A2C">
        <w:rPr>
          <w:rFonts w:ascii="Times New Roman" w:hAnsi="Times New Roman" w:cs="Times New Roman"/>
          <w:sz w:val="24"/>
          <w:szCs w:val="24"/>
        </w:rPr>
        <w:t xml:space="preserve">është një operator i platformës i cili, </w:t>
      </w:r>
      <w:r w:rsidR="005945B0" w:rsidRPr="00091A2C">
        <w:rPr>
          <w:rFonts w:ascii="Times New Roman" w:hAnsi="Times New Roman" w:cs="Times New Roman"/>
          <w:sz w:val="24"/>
          <w:szCs w:val="24"/>
        </w:rPr>
        <w:t xml:space="preserve">provon </w:t>
      </w:r>
      <w:r w:rsidR="00A30B48" w:rsidRPr="00091A2C">
        <w:rPr>
          <w:rFonts w:ascii="Times New Roman" w:hAnsi="Times New Roman" w:cs="Times New Roman"/>
          <w:sz w:val="24"/>
          <w:szCs w:val="24"/>
        </w:rPr>
        <w:t>paraprakisht dhe në baza vjetore, se i gjithë modeli i tij i biznesit është i tillë që nuk ka shitës të raportueshëm.</w:t>
      </w:r>
    </w:p>
    <w:p w14:paraId="63FA79DC"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1B21DCA4"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ç) “</w:t>
      </w:r>
      <w:r w:rsidRPr="00C32486">
        <w:rPr>
          <w:rFonts w:ascii="Times New Roman" w:hAnsi="Times New Roman" w:cs="Times New Roman"/>
          <w:sz w:val="24"/>
          <w:szCs w:val="24"/>
        </w:rPr>
        <w:t>Operator raportues i platformës</w:t>
      </w:r>
      <w:r w:rsidRPr="00C32486">
        <w:rPr>
          <w:rFonts w:ascii="Times New Roman" w:hAnsi="Times New Roman" w:cs="Times New Roman"/>
          <w:sz w:val="24"/>
          <w:szCs w:val="24"/>
          <w:lang w:val="sq-AL"/>
        </w:rPr>
        <w:t>”</w:t>
      </w:r>
      <w:r w:rsidRPr="00091A2C">
        <w:rPr>
          <w:rFonts w:ascii="Times New Roman" w:hAnsi="Times New Roman" w:cs="Times New Roman"/>
          <w:sz w:val="24"/>
          <w:szCs w:val="24"/>
          <w:lang w:val="sq-AL"/>
        </w:rPr>
        <w:t xml:space="preserve"> është çdo operator i platformës, i ndryshëm nga ai i përjashtuar, që ndodhet në një nga situatat e mëposhtme:</w:t>
      </w:r>
    </w:p>
    <w:p w14:paraId="7D1A52BF" w14:textId="7E6BDA6A"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1. Operator rezident për qëllime tatimore në Republikën e Shqipërisë ose</w:t>
      </w:r>
      <w:r w:rsidR="00762DAE" w:rsidRPr="00091A2C">
        <w:rPr>
          <w:rFonts w:ascii="Times New Roman" w:hAnsi="Times New Roman" w:cs="Times New Roman"/>
          <w:sz w:val="24"/>
          <w:szCs w:val="24"/>
          <w:lang w:val="sq-AL"/>
        </w:rPr>
        <w:t xml:space="preserve"> n</w:t>
      </w:r>
      <w:r w:rsidR="006E45F9" w:rsidRPr="00091A2C">
        <w:rPr>
          <w:rFonts w:ascii="Times New Roman" w:hAnsi="Times New Roman" w:cs="Times New Roman"/>
          <w:sz w:val="24"/>
          <w:szCs w:val="24"/>
        </w:rPr>
        <w:t>ë</w:t>
      </w:r>
      <w:r w:rsidR="00762DAE" w:rsidRPr="00091A2C">
        <w:rPr>
          <w:rFonts w:ascii="Times New Roman" w:hAnsi="Times New Roman" w:cs="Times New Roman"/>
          <w:sz w:val="24"/>
          <w:szCs w:val="24"/>
        </w:rPr>
        <w:t xml:space="preserve"> nj</w:t>
      </w:r>
      <w:r w:rsidR="006E45F9" w:rsidRPr="00091A2C">
        <w:rPr>
          <w:rFonts w:ascii="Times New Roman" w:hAnsi="Times New Roman" w:cs="Times New Roman"/>
          <w:sz w:val="24"/>
          <w:szCs w:val="24"/>
        </w:rPr>
        <w:t>ë</w:t>
      </w:r>
      <w:r w:rsidR="00762DAE" w:rsidRPr="00091A2C">
        <w:rPr>
          <w:rFonts w:ascii="Times New Roman" w:hAnsi="Times New Roman" w:cs="Times New Roman"/>
          <w:sz w:val="24"/>
          <w:szCs w:val="24"/>
        </w:rPr>
        <w:t xml:space="preserve"> Shtet An</w:t>
      </w:r>
      <w:r w:rsidR="006E45F9" w:rsidRPr="00091A2C">
        <w:rPr>
          <w:rFonts w:ascii="Times New Roman" w:hAnsi="Times New Roman" w:cs="Times New Roman"/>
          <w:sz w:val="24"/>
          <w:szCs w:val="24"/>
        </w:rPr>
        <w:t>ë</w:t>
      </w:r>
      <w:r w:rsidR="00762DAE" w:rsidRPr="00091A2C">
        <w:rPr>
          <w:rFonts w:ascii="Times New Roman" w:hAnsi="Times New Roman" w:cs="Times New Roman"/>
          <w:sz w:val="24"/>
          <w:szCs w:val="24"/>
        </w:rPr>
        <w:t>tar</w:t>
      </w:r>
      <w:r w:rsidRPr="00091A2C">
        <w:rPr>
          <w:rFonts w:ascii="Times New Roman" w:hAnsi="Times New Roman" w:cs="Times New Roman"/>
          <w:sz w:val="24"/>
          <w:szCs w:val="24"/>
          <w:lang w:val="sq-AL"/>
        </w:rPr>
        <w:t>, në mungesë të rezidencës tatimore, që përmbush njërën nga kushtet e mëposhtme:</w:t>
      </w:r>
    </w:p>
    <w:p w14:paraId="75E55B0D" w14:textId="18A93E1D"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 është themeluar sipas ligjit shqiptar;</w:t>
      </w:r>
    </w:p>
    <w:p w14:paraId="7AE2F0B0" w14:textId="6263A751"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 xml:space="preserve">ii. ka </w:t>
      </w:r>
      <w:r w:rsidR="002636CD" w:rsidRPr="00091A2C">
        <w:rPr>
          <w:rFonts w:ascii="Times New Roman" w:hAnsi="Times New Roman" w:cs="Times New Roman"/>
          <w:sz w:val="24"/>
          <w:szCs w:val="24"/>
          <w:lang w:val="sq-AL"/>
        </w:rPr>
        <w:t>vendin e tij t</w:t>
      </w:r>
      <w:r w:rsidR="0087272B" w:rsidRPr="00091A2C">
        <w:rPr>
          <w:rFonts w:ascii="Times New Roman" w:hAnsi="Times New Roman" w:cs="Times New Roman"/>
          <w:sz w:val="24"/>
          <w:szCs w:val="24"/>
          <w:lang w:val="sq-AL"/>
        </w:rPr>
        <w:t>ë</w:t>
      </w:r>
      <w:r w:rsidR="002636CD" w:rsidRPr="00091A2C">
        <w:rPr>
          <w:rFonts w:ascii="Times New Roman" w:hAnsi="Times New Roman" w:cs="Times New Roman"/>
          <w:sz w:val="24"/>
          <w:szCs w:val="24"/>
          <w:lang w:val="sq-AL"/>
        </w:rPr>
        <w:t xml:space="preserve"> menaxhimit dhe </w:t>
      </w:r>
      <w:r w:rsidRPr="00091A2C">
        <w:rPr>
          <w:rFonts w:ascii="Times New Roman" w:hAnsi="Times New Roman" w:cs="Times New Roman"/>
          <w:sz w:val="24"/>
          <w:szCs w:val="24"/>
          <w:lang w:val="sq-AL"/>
        </w:rPr>
        <w:t>qendrën efektive të drejtimit në Shqipëri</w:t>
      </w:r>
      <w:r w:rsidR="00221725" w:rsidRPr="00091A2C">
        <w:rPr>
          <w:rFonts w:ascii="Times New Roman" w:hAnsi="Times New Roman" w:cs="Times New Roman"/>
          <w:sz w:val="24"/>
          <w:szCs w:val="24"/>
          <w:lang w:val="sq-AL"/>
        </w:rPr>
        <w:t xml:space="preserve"> ose n</w:t>
      </w:r>
      <w:r w:rsidR="006E45F9" w:rsidRPr="00091A2C">
        <w:rPr>
          <w:rFonts w:ascii="Times New Roman" w:hAnsi="Times New Roman" w:cs="Times New Roman"/>
          <w:sz w:val="24"/>
          <w:szCs w:val="24"/>
          <w:lang w:val="sq-AL"/>
        </w:rPr>
        <w:t>ë</w:t>
      </w:r>
      <w:r w:rsidR="00221725" w:rsidRPr="00091A2C">
        <w:rPr>
          <w:rFonts w:ascii="Times New Roman" w:hAnsi="Times New Roman" w:cs="Times New Roman"/>
          <w:sz w:val="24"/>
          <w:szCs w:val="24"/>
          <w:lang w:val="sq-AL"/>
        </w:rPr>
        <w:t xml:space="preserve"> nj</w:t>
      </w:r>
      <w:r w:rsidR="006E45F9" w:rsidRPr="00091A2C">
        <w:rPr>
          <w:rFonts w:ascii="Times New Roman" w:hAnsi="Times New Roman" w:cs="Times New Roman"/>
          <w:sz w:val="24"/>
          <w:szCs w:val="24"/>
          <w:lang w:val="sq-AL"/>
        </w:rPr>
        <w:t>ë</w:t>
      </w:r>
      <w:r w:rsidR="00221725" w:rsidRPr="00091A2C">
        <w:rPr>
          <w:rFonts w:ascii="Times New Roman" w:hAnsi="Times New Roman" w:cs="Times New Roman"/>
          <w:sz w:val="24"/>
          <w:szCs w:val="24"/>
          <w:lang w:val="sq-AL"/>
        </w:rPr>
        <w:t xml:space="preserve"> Shtet An</w:t>
      </w:r>
      <w:r w:rsidR="006E45F9" w:rsidRPr="00091A2C">
        <w:rPr>
          <w:rFonts w:ascii="Times New Roman" w:hAnsi="Times New Roman" w:cs="Times New Roman"/>
          <w:sz w:val="24"/>
          <w:szCs w:val="24"/>
          <w:lang w:val="sq-AL"/>
        </w:rPr>
        <w:t>ë</w:t>
      </w:r>
      <w:r w:rsidR="00221725" w:rsidRPr="00091A2C">
        <w:rPr>
          <w:rFonts w:ascii="Times New Roman" w:hAnsi="Times New Roman" w:cs="Times New Roman"/>
          <w:sz w:val="24"/>
          <w:szCs w:val="24"/>
          <w:lang w:val="sq-AL"/>
        </w:rPr>
        <w:t>tar</w:t>
      </w:r>
      <w:r w:rsidRPr="00091A2C">
        <w:rPr>
          <w:rFonts w:ascii="Times New Roman" w:hAnsi="Times New Roman" w:cs="Times New Roman"/>
          <w:sz w:val="24"/>
          <w:szCs w:val="24"/>
          <w:lang w:val="sq-AL"/>
        </w:rPr>
        <w:t>;</w:t>
      </w:r>
    </w:p>
    <w:p w14:paraId="6F389096" w14:textId="228C21AF"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iii. ka një seli të përhershme në Shqipëri</w:t>
      </w:r>
      <w:r w:rsidR="00221725" w:rsidRPr="00091A2C">
        <w:rPr>
          <w:rFonts w:ascii="Times New Roman" w:hAnsi="Times New Roman" w:cs="Times New Roman"/>
          <w:sz w:val="24"/>
          <w:szCs w:val="24"/>
          <w:lang w:val="sq-AL"/>
        </w:rPr>
        <w:t xml:space="preserve"> ose n</w:t>
      </w:r>
      <w:r w:rsidR="006E45F9" w:rsidRPr="00091A2C">
        <w:rPr>
          <w:rFonts w:ascii="Times New Roman" w:hAnsi="Times New Roman" w:cs="Times New Roman"/>
          <w:sz w:val="24"/>
          <w:szCs w:val="24"/>
          <w:lang w:val="sq-AL"/>
        </w:rPr>
        <w:t>ë</w:t>
      </w:r>
      <w:r w:rsidR="00221725" w:rsidRPr="00091A2C">
        <w:rPr>
          <w:rFonts w:ascii="Times New Roman" w:hAnsi="Times New Roman" w:cs="Times New Roman"/>
          <w:sz w:val="24"/>
          <w:szCs w:val="24"/>
          <w:lang w:val="sq-AL"/>
        </w:rPr>
        <w:t xml:space="preserve"> nj</w:t>
      </w:r>
      <w:r w:rsidR="006E45F9" w:rsidRPr="00091A2C">
        <w:rPr>
          <w:rFonts w:ascii="Times New Roman" w:hAnsi="Times New Roman" w:cs="Times New Roman"/>
          <w:sz w:val="24"/>
          <w:szCs w:val="24"/>
          <w:lang w:val="sq-AL"/>
        </w:rPr>
        <w:t>ë</w:t>
      </w:r>
      <w:r w:rsidR="00221725" w:rsidRPr="00091A2C">
        <w:rPr>
          <w:rFonts w:ascii="Times New Roman" w:hAnsi="Times New Roman" w:cs="Times New Roman"/>
          <w:sz w:val="24"/>
          <w:szCs w:val="24"/>
          <w:lang w:val="sq-AL"/>
        </w:rPr>
        <w:t xml:space="preserve"> Shtet An</w:t>
      </w:r>
      <w:r w:rsidR="006E45F9" w:rsidRPr="00091A2C">
        <w:rPr>
          <w:rFonts w:ascii="Times New Roman" w:hAnsi="Times New Roman" w:cs="Times New Roman"/>
          <w:sz w:val="24"/>
          <w:szCs w:val="24"/>
          <w:lang w:val="sq-AL"/>
        </w:rPr>
        <w:t>ë</w:t>
      </w:r>
      <w:r w:rsidR="00221725" w:rsidRPr="00091A2C">
        <w:rPr>
          <w:rFonts w:ascii="Times New Roman" w:hAnsi="Times New Roman" w:cs="Times New Roman"/>
          <w:sz w:val="24"/>
          <w:szCs w:val="24"/>
          <w:lang w:val="sq-AL"/>
        </w:rPr>
        <w:t>tar</w:t>
      </w:r>
      <w:r w:rsidR="002636CD" w:rsidRPr="00091A2C">
        <w:rPr>
          <w:rFonts w:ascii="Times New Roman" w:hAnsi="Times New Roman" w:cs="Times New Roman"/>
          <w:sz w:val="24"/>
          <w:szCs w:val="24"/>
          <w:lang w:val="sq-AL"/>
        </w:rPr>
        <w:t xml:space="preserve"> dhe nuk </w:t>
      </w:r>
      <w:r w:rsidR="0087272B" w:rsidRPr="00091A2C">
        <w:rPr>
          <w:rFonts w:ascii="Times New Roman" w:hAnsi="Times New Roman" w:cs="Times New Roman"/>
          <w:sz w:val="24"/>
          <w:szCs w:val="24"/>
          <w:lang w:val="sq-AL"/>
        </w:rPr>
        <w:t>ë</w:t>
      </w:r>
      <w:r w:rsidR="002636CD" w:rsidRPr="00091A2C">
        <w:rPr>
          <w:rFonts w:ascii="Times New Roman" w:hAnsi="Times New Roman" w:cs="Times New Roman"/>
          <w:sz w:val="24"/>
          <w:szCs w:val="24"/>
          <w:lang w:val="sq-AL"/>
        </w:rPr>
        <w:t>sht</w:t>
      </w:r>
      <w:r w:rsidR="0087272B" w:rsidRPr="00091A2C">
        <w:rPr>
          <w:rFonts w:ascii="Times New Roman" w:hAnsi="Times New Roman" w:cs="Times New Roman"/>
          <w:sz w:val="24"/>
          <w:szCs w:val="24"/>
          <w:lang w:val="sq-AL"/>
        </w:rPr>
        <w:t>ë</w:t>
      </w:r>
      <w:r w:rsidR="002636CD" w:rsidRPr="00091A2C">
        <w:rPr>
          <w:rFonts w:ascii="Times New Roman" w:hAnsi="Times New Roman" w:cs="Times New Roman"/>
          <w:sz w:val="24"/>
          <w:szCs w:val="24"/>
          <w:lang w:val="sq-AL"/>
        </w:rPr>
        <w:t xml:space="preserve"> operator i platform</w:t>
      </w:r>
      <w:r w:rsidR="0087272B" w:rsidRPr="00091A2C">
        <w:rPr>
          <w:rFonts w:ascii="Times New Roman" w:hAnsi="Times New Roman" w:cs="Times New Roman"/>
          <w:sz w:val="24"/>
          <w:szCs w:val="24"/>
          <w:lang w:val="sq-AL"/>
        </w:rPr>
        <w:t>ë</w:t>
      </w:r>
      <w:r w:rsidR="002636CD" w:rsidRPr="00091A2C">
        <w:rPr>
          <w:rFonts w:ascii="Times New Roman" w:hAnsi="Times New Roman" w:cs="Times New Roman"/>
          <w:sz w:val="24"/>
          <w:szCs w:val="24"/>
          <w:lang w:val="sq-AL"/>
        </w:rPr>
        <w:t>s i kualifikuar jo-BE.</w:t>
      </w:r>
      <w:r w:rsidR="00221725" w:rsidRPr="00091A2C">
        <w:rPr>
          <w:rFonts w:ascii="Times New Roman" w:hAnsi="Times New Roman" w:cs="Times New Roman"/>
          <w:sz w:val="24"/>
          <w:szCs w:val="24"/>
          <w:lang w:val="sq-AL"/>
        </w:rPr>
        <w:t xml:space="preserve"> </w:t>
      </w:r>
    </w:p>
    <w:p w14:paraId="680FC60C"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402DA86E" w14:textId="23D5B2C0" w:rsidR="00021D2D" w:rsidRPr="00091A2C" w:rsidRDefault="00021D2D" w:rsidP="00021D2D">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lang w:val="sq-AL"/>
        </w:rPr>
        <w:lastRenderedPageBreak/>
        <w:t>2. Operator që nuk është rezident, nuk është i themeluar ose i menaxhuar në Shqipëri</w:t>
      </w:r>
      <w:r w:rsidR="007142E8" w:rsidRPr="00091A2C">
        <w:rPr>
          <w:rFonts w:ascii="Times New Roman" w:hAnsi="Times New Roman" w:cs="Times New Roman"/>
          <w:sz w:val="24"/>
          <w:szCs w:val="24"/>
          <w:lang w:val="sq-AL"/>
        </w:rPr>
        <w:t xml:space="preserve"> ose në një Shtet Anëtar</w:t>
      </w:r>
      <w:r w:rsidRPr="00091A2C">
        <w:rPr>
          <w:rFonts w:ascii="Times New Roman" w:hAnsi="Times New Roman" w:cs="Times New Roman"/>
          <w:sz w:val="24"/>
          <w:szCs w:val="24"/>
          <w:lang w:val="sq-AL"/>
        </w:rPr>
        <w:t xml:space="preserve">, </w:t>
      </w:r>
      <w:r w:rsidR="00981863" w:rsidRPr="00091A2C">
        <w:rPr>
          <w:rFonts w:ascii="Times New Roman" w:hAnsi="Times New Roman" w:cs="Times New Roman"/>
          <w:sz w:val="24"/>
          <w:szCs w:val="24"/>
        </w:rPr>
        <w:t>dhe që nuk është operator i platformës i kualifikuar jo-BE,</w:t>
      </w:r>
      <w:r w:rsidR="00BB5520" w:rsidRPr="00091A2C">
        <w:rPr>
          <w:rFonts w:ascii="Times New Roman" w:hAnsi="Times New Roman" w:cs="Times New Roman"/>
          <w:sz w:val="24"/>
          <w:szCs w:val="24"/>
        </w:rPr>
        <w:t xml:space="preserve"> as nuk ka një seli të përhershme në një Shtet Anëtar,</w:t>
      </w:r>
      <w:r w:rsidR="00981863" w:rsidRPr="00091A2C">
        <w:rPr>
          <w:rFonts w:ascii="Times New Roman" w:hAnsi="Times New Roman" w:cs="Times New Roman"/>
          <w:sz w:val="24"/>
          <w:szCs w:val="24"/>
        </w:rPr>
        <w:t xml:space="preserve"> </w:t>
      </w:r>
      <w:r w:rsidRPr="00091A2C">
        <w:rPr>
          <w:rFonts w:ascii="Times New Roman" w:hAnsi="Times New Roman" w:cs="Times New Roman"/>
          <w:sz w:val="24"/>
          <w:szCs w:val="24"/>
        </w:rPr>
        <w:t>por lehtëson kryerjen e aktiviteteve të raportueshme nga shitës, përfshirë rastet që lidhen me dhënien me qira të pasurive të paluajtshme në territorin e Republikës së Shqipërisë.</w:t>
      </w:r>
    </w:p>
    <w:p w14:paraId="32A35748"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3F583E65" w14:textId="6196A368" w:rsidR="00021D2D" w:rsidRPr="00091A2C" w:rsidRDefault="00021D2D" w:rsidP="00DB2A45">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d) “Operator i platformës i kualifikuar jo-BE”</w:t>
      </w:r>
      <w:r w:rsidRPr="00091A2C">
        <w:rPr>
          <w:rFonts w:ascii="Times New Roman" w:hAnsi="Times New Roman" w:cs="Times New Roman"/>
          <w:sz w:val="24"/>
          <w:szCs w:val="24"/>
          <w:lang w:val="sq-AL"/>
        </w:rPr>
        <w:t xml:space="preserve"> është operatori i platformës që lehtëson aktivitetet </w:t>
      </w:r>
      <w:r w:rsidR="00BB5520" w:rsidRPr="00091A2C">
        <w:rPr>
          <w:rFonts w:ascii="Times New Roman" w:hAnsi="Times New Roman" w:cs="Times New Roman"/>
          <w:sz w:val="24"/>
          <w:szCs w:val="24"/>
          <w:lang w:val="sq-AL"/>
        </w:rPr>
        <w:t xml:space="preserve"> e</w:t>
      </w:r>
      <w:r w:rsidRPr="00091A2C">
        <w:rPr>
          <w:rFonts w:ascii="Times New Roman" w:hAnsi="Times New Roman" w:cs="Times New Roman"/>
          <w:sz w:val="24"/>
          <w:szCs w:val="24"/>
          <w:lang w:val="sq-AL"/>
        </w:rPr>
        <w:t xml:space="preserve"> raportueshme të</w:t>
      </w:r>
      <w:r w:rsidR="00BB5520" w:rsidRPr="00091A2C">
        <w:rPr>
          <w:rFonts w:ascii="Times New Roman" w:hAnsi="Times New Roman" w:cs="Times New Roman"/>
          <w:sz w:val="24"/>
          <w:szCs w:val="24"/>
          <w:lang w:val="sq-AL"/>
        </w:rPr>
        <w:t xml:space="preserve"> kualifikuara të</w:t>
      </w:r>
      <w:r w:rsidRPr="00091A2C">
        <w:rPr>
          <w:rFonts w:ascii="Times New Roman" w:hAnsi="Times New Roman" w:cs="Times New Roman"/>
          <w:sz w:val="24"/>
          <w:szCs w:val="24"/>
          <w:lang w:val="sq-AL"/>
        </w:rPr>
        <w:t xml:space="preserve"> përcaktuara në këtë ligj dhe që nuk ka rezidencë tatimore në një Shtet Anëtar, </w:t>
      </w:r>
      <w:r w:rsidR="00DB2A45" w:rsidRPr="00091A2C">
        <w:rPr>
          <w:rFonts w:ascii="Times New Roman" w:hAnsi="Times New Roman" w:cs="Times New Roman"/>
          <w:sz w:val="24"/>
          <w:szCs w:val="24"/>
          <w:lang w:val="sq-AL"/>
        </w:rPr>
        <w:t>por që është rezident për qëllime tatimore në një juridiksion jo‑BE të kualifikuar</w:t>
      </w:r>
      <w:r w:rsidRPr="00091A2C">
        <w:rPr>
          <w:rFonts w:ascii="Times New Roman" w:hAnsi="Times New Roman" w:cs="Times New Roman"/>
          <w:sz w:val="24"/>
          <w:szCs w:val="24"/>
          <w:lang w:val="sq-AL"/>
        </w:rPr>
        <w:t xml:space="preserve">, </w:t>
      </w:r>
      <w:r w:rsidR="00854707" w:rsidRPr="00091A2C">
        <w:rPr>
          <w:rFonts w:ascii="Times New Roman" w:hAnsi="Times New Roman" w:cs="Times New Roman"/>
          <w:sz w:val="24"/>
          <w:szCs w:val="24"/>
          <w:lang w:val="sq-AL"/>
        </w:rPr>
        <w:t xml:space="preserve"> ose që, në mungesë të rezidencës tatimore, përmbush një nga</w:t>
      </w:r>
      <w:r w:rsidR="00BD4842" w:rsidRPr="00091A2C">
        <w:rPr>
          <w:rFonts w:ascii="Times New Roman" w:hAnsi="Times New Roman" w:cs="Times New Roman"/>
          <w:sz w:val="24"/>
          <w:szCs w:val="24"/>
          <w:lang w:val="sq-AL"/>
        </w:rPr>
        <w:t xml:space="preserve"> </w:t>
      </w:r>
      <w:r w:rsidR="00854707" w:rsidRPr="00091A2C">
        <w:rPr>
          <w:rFonts w:ascii="Times New Roman" w:hAnsi="Times New Roman" w:cs="Times New Roman"/>
          <w:sz w:val="24"/>
          <w:szCs w:val="24"/>
          <w:lang w:val="sq-AL"/>
        </w:rPr>
        <w:t>kushtet e mëposhtme:</w:t>
      </w:r>
      <w:r w:rsidR="00BD4842" w:rsidRPr="00091A2C">
        <w:rPr>
          <w:rFonts w:ascii="Times New Roman" w:hAnsi="Times New Roman" w:cs="Times New Roman"/>
          <w:sz w:val="24"/>
          <w:szCs w:val="24"/>
          <w:lang w:val="sq-AL"/>
        </w:rPr>
        <w:t xml:space="preserve"> </w:t>
      </w:r>
    </w:p>
    <w:p w14:paraId="605B27DB" w14:textId="7ABE1BC9" w:rsidR="00BD4842" w:rsidRPr="00091A2C" w:rsidRDefault="00BD4842" w:rsidP="00854707">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 është inkorporuar sipas legjislacionit të një juridiksioni jo-BE</w:t>
      </w:r>
      <w:r w:rsidR="007E7F49" w:rsidRPr="00091A2C">
        <w:rPr>
          <w:rFonts w:ascii="Times New Roman" w:hAnsi="Times New Roman" w:cs="Times New Roman"/>
          <w:sz w:val="24"/>
          <w:szCs w:val="24"/>
          <w:lang w:val="sq-AL"/>
        </w:rPr>
        <w:t xml:space="preserve"> i kualifikuar</w:t>
      </w:r>
      <w:r w:rsidRPr="00091A2C">
        <w:rPr>
          <w:rFonts w:ascii="Times New Roman" w:hAnsi="Times New Roman" w:cs="Times New Roman"/>
          <w:sz w:val="24"/>
          <w:szCs w:val="24"/>
          <w:lang w:val="sq-AL"/>
        </w:rPr>
        <w:t>;</w:t>
      </w:r>
    </w:p>
    <w:p w14:paraId="4440A73F" w14:textId="23944532" w:rsidR="00854707" w:rsidRPr="00091A2C" w:rsidRDefault="00BD4842"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ii. ka vendin e tij t</w:t>
      </w:r>
      <w:r w:rsidR="0087272B" w:rsidRPr="00091A2C">
        <w:rPr>
          <w:rFonts w:ascii="Times New Roman" w:hAnsi="Times New Roman" w:cs="Times New Roman"/>
          <w:sz w:val="24"/>
          <w:szCs w:val="24"/>
          <w:lang w:val="sq-AL"/>
        </w:rPr>
        <w:t>ë</w:t>
      </w:r>
      <w:r w:rsidRPr="00091A2C">
        <w:rPr>
          <w:rFonts w:ascii="Times New Roman" w:hAnsi="Times New Roman" w:cs="Times New Roman"/>
          <w:sz w:val="24"/>
          <w:szCs w:val="24"/>
          <w:lang w:val="sq-AL"/>
        </w:rPr>
        <w:t xml:space="preserve"> menaxhimit dhe qendrën efektive të drejtimit, në një juridiksion i kualifikuar jo-BE.</w:t>
      </w:r>
    </w:p>
    <w:p w14:paraId="49E82CF5"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6B119AED" w14:textId="23A183DF" w:rsidR="00021D2D" w:rsidRPr="00091A2C" w:rsidRDefault="00021D2D" w:rsidP="00D7727B">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dh) “Juridiksion i kualifikuar jo-BE”</w:t>
      </w:r>
      <w:r w:rsidRPr="00091A2C">
        <w:rPr>
          <w:rFonts w:ascii="Times New Roman" w:hAnsi="Times New Roman" w:cs="Times New Roman"/>
          <w:sz w:val="24"/>
          <w:szCs w:val="24"/>
          <w:lang w:val="sq-AL"/>
        </w:rPr>
        <w:t xml:space="preserve"> është çdo juridiksion jashtë Bashkimit Evropian, </w:t>
      </w:r>
      <w:r w:rsidR="00D7727B" w:rsidRPr="00091A2C">
        <w:rPr>
          <w:rFonts w:ascii="Times New Roman" w:hAnsi="Times New Roman" w:cs="Times New Roman"/>
          <w:sz w:val="24"/>
          <w:szCs w:val="24"/>
          <w:lang w:val="sq-AL"/>
        </w:rPr>
        <w:t>cili ka në fuqi një marrëveshje efektive kualifikuese ndërmjet autoriteteve kompetente të të gjitha Shteteve Anëtare që janë identifikuar si juridiksione raportuese në një listë të publikuar nga vetë juridiksioni jo‑BE.</w:t>
      </w:r>
    </w:p>
    <w:p w14:paraId="1D7173D4"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24755E10" w14:textId="1BAA01CB" w:rsidR="00021D2D" w:rsidRPr="00091A2C" w:rsidRDefault="00021D2D" w:rsidP="00F95CA9">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e) “Marrëveshje efektive kualifikuese”</w:t>
      </w:r>
      <w:r w:rsidRPr="00091A2C">
        <w:rPr>
          <w:rFonts w:ascii="Times New Roman" w:hAnsi="Times New Roman" w:cs="Times New Roman"/>
          <w:sz w:val="24"/>
          <w:szCs w:val="24"/>
          <w:lang w:val="sq-AL"/>
        </w:rPr>
        <w:t xml:space="preserve"> është çdo marrëveshje ndërmjet autoritetit kompetent dhe një juridiksioni jo</w:t>
      </w:r>
      <w:r w:rsidR="00D7727B" w:rsidRPr="00091A2C">
        <w:rPr>
          <w:rFonts w:ascii="Times New Roman" w:hAnsi="Times New Roman" w:cs="Times New Roman"/>
          <w:sz w:val="24"/>
          <w:szCs w:val="24"/>
          <w:lang w:val="sq-AL"/>
        </w:rPr>
        <w:t>-</w:t>
      </w:r>
      <w:r w:rsidRPr="00091A2C">
        <w:rPr>
          <w:rFonts w:ascii="Times New Roman" w:hAnsi="Times New Roman" w:cs="Times New Roman"/>
          <w:sz w:val="24"/>
          <w:szCs w:val="24"/>
          <w:lang w:val="sq-AL"/>
        </w:rPr>
        <w:t>BE, që parashikon shkëmbimin automatik të informacionit tatimor të përcaktuar në këtë ligj</w:t>
      </w:r>
      <w:r w:rsidR="00F95CA9" w:rsidRPr="00091A2C">
        <w:rPr>
          <w:rFonts w:ascii="Times New Roman" w:hAnsi="Times New Roman" w:cs="Times New Roman"/>
          <w:sz w:val="24"/>
          <w:szCs w:val="24"/>
          <w:lang w:val="sq-AL"/>
        </w:rPr>
        <w:t xml:space="preserve"> dhe i konfirmuar n</w:t>
      </w:r>
      <w:r w:rsidR="0087272B" w:rsidRPr="00091A2C">
        <w:rPr>
          <w:rFonts w:ascii="Times New Roman" w:hAnsi="Times New Roman" w:cs="Times New Roman"/>
          <w:sz w:val="24"/>
          <w:szCs w:val="24"/>
          <w:lang w:val="sq-AL"/>
        </w:rPr>
        <w:t>ë</w:t>
      </w:r>
      <w:r w:rsidR="00F95CA9" w:rsidRPr="00091A2C">
        <w:rPr>
          <w:rFonts w:ascii="Times New Roman" w:hAnsi="Times New Roman" w:cs="Times New Roman"/>
          <w:sz w:val="24"/>
          <w:szCs w:val="24"/>
          <w:lang w:val="sq-AL"/>
        </w:rPr>
        <w:t>përmjet një akti zbatues në përputhje me nenin 8ac (7) të Direktivës 2011/16/BE.</w:t>
      </w:r>
    </w:p>
    <w:p w14:paraId="45A661AE"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248BBBCB" w14:textId="31988795" w:rsidR="00021D2D" w:rsidRPr="00091A2C" w:rsidRDefault="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ë) “Aktivitet i raportueshëm”</w:t>
      </w:r>
      <w:r w:rsidRPr="00091A2C">
        <w:rPr>
          <w:rFonts w:ascii="Times New Roman" w:hAnsi="Times New Roman" w:cs="Times New Roman"/>
          <w:sz w:val="24"/>
          <w:szCs w:val="24"/>
          <w:lang w:val="sq-AL"/>
        </w:rPr>
        <w:t xml:space="preserve"> është çdo aktivitet i kryer nga një shitës për përfitim shpërblimi,ndër të tjera:</w:t>
      </w:r>
    </w:p>
    <w:p w14:paraId="1FB0151E"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 dhënien me qira të pasurive të paluajtshme;</w:t>
      </w:r>
    </w:p>
    <w:p w14:paraId="4126E67B"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ii. dhënien me qira të mjeteve të transporit;</w:t>
      </w:r>
    </w:p>
    <w:p w14:paraId="0C64DA92"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iii. ofrimin e shërbimeve personale;</w:t>
      </w:r>
    </w:p>
    <w:p w14:paraId="754E85B0" w14:textId="37340251" w:rsidR="005712F2" w:rsidRPr="00091A2C" w:rsidRDefault="005712F2" w:rsidP="00021D2D">
      <w:p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iv. shitjen e mallrave.</w:t>
      </w:r>
    </w:p>
    <w:p w14:paraId="6149A3A2" w14:textId="77777777" w:rsidR="00405C93" w:rsidRPr="00091A2C" w:rsidRDefault="00405C93" w:rsidP="00021D2D">
      <w:pPr>
        <w:spacing w:after="0" w:line="276" w:lineRule="auto"/>
        <w:jc w:val="both"/>
        <w:rPr>
          <w:rFonts w:ascii="Times New Roman" w:hAnsi="Times New Roman" w:cs="Times New Roman"/>
          <w:sz w:val="24"/>
          <w:szCs w:val="24"/>
          <w:lang w:val="sq-AL"/>
        </w:rPr>
      </w:pPr>
    </w:p>
    <w:p w14:paraId="7236402E" w14:textId="04A68086" w:rsidR="00021D2D" w:rsidRPr="00091A2C" w:rsidRDefault="0058243C" w:rsidP="005712F2">
      <w:pPr>
        <w:spacing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 xml:space="preserve">Nuk konsiderohet </w:t>
      </w:r>
      <w:r w:rsidR="005712F2" w:rsidRPr="00091A2C">
        <w:rPr>
          <w:rFonts w:ascii="Times New Roman" w:hAnsi="Times New Roman" w:cs="Times New Roman"/>
          <w:sz w:val="24"/>
          <w:szCs w:val="24"/>
          <w:lang w:val="sq-AL"/>
        </w:rPr>
        <w:t>“Aktivitet i raportueshëm</w:t>
      </w:r>
      <w:r w:rsidRPr="00091A2C">
        <w:rPr>
          <w:rFonts w:ascii="Times New Roman" w:hAnsi="Times New Roman" w:cs="Times New Roman"/>
          <w:sz w:val="24"/>
          <w:szCs w:val="24"/>
          <w:lang w:val="sq-AL"/>
        </w:rPr>
        <w:t>” një aktivitet i kryer nga një s</w:t>
      </w:r>
      <w:r w:rsidR="005712F2" w:rsidRPr="00091A2C">
        <w:rPr>
          <w:rFonts w:ascii="Times New Roman" w:hAnsi="Times New Roman" w:cs="Times New Roman"/>
          <w:sz w:val="24"/>
          <w:szCs w:val="24"/>
          <w:lang w:val="sq-AL"/>
        </w:rPr>
        <w:t>hitës që vepron si punëmarrës i Operatorit të Platformës ose i një Entiteti të lidhur me Operatorin e Platformës</w:t>
      </w:r>
      <w:r w:rsidR="007E0E1B" w:rsidRPr="00091A2C">
        <w:rPr>
          <w:rFonts w:ascii="Times New Roman" w:hAnsi="Times New Roman" w:cs="Times New Roman"/>
          <w:sz w:val="24"/>
          <w:szCs w:val="24"/>
          <w:lang w:val="sq-AL"/>
        </w:rPr>
        <w:t>, kur këto aktivitete kanë natyrë administrative, menaxheriale ose mbështetëse</w:t>
      </w:r>
      <w:r w:rsidR="005712F2" w:rsidRPr="00091A2C">
        <w:rPr>
          <w:rFonts w:ascii="Times New Roman" w:hAnsi="Times New Roman" w:cs="Times New Roman"/>
          <w:sz w:val="24"/>
          <w:szCs w:val="24"/>
          <w:lang w:val="sq-AL"/>
        </w:rPr>
        <w:t>.</w:t>
      </w:r>
    </w:p>
    <w:p w14:paraId="2649072B"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f) “Aktivitet i raportueshëm i kualifikuar”</w:t>
      </w:r>
      <w:r w:rsidRPr="00091A2C">
        <w:rPr>
          <w:rFonts w:ascii="Times New Roman" w:hAnsi="Times New Roman" w:cs="Times New Roman"/>
          <w:sz w:val="24"/>
          <w:szCs w:val="24"/>
          <w:lang w:val="sq-AL"/>
        </w:rPr>
        <w:t xml:space="preserve"> është çdo aktivitet i raportueshëm që është subjekt i shkëmbimit automatik të informacionit tatimor sipas një marrëveshjeje efektive kualifikuese.</w:t>
      </w:r>
    </w:p>
    <w:p w14:paraId="5AA4CA2C"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7EECD3BF" w14:textId="64C76673"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g) “Shpërblim”</w:t>
      </w:r>
      <w:r w:rsidRPr="00091A2C">
        <w:rPr>
          <w:rFonts w:ascii="Times New Roman" w:hAnsi="Times New Roman" w:cs="Times New Roman"/>
          <w:sz w:val="24"/>
          <w:szCs w:val="24"/>
          <w:lang w:val="sq-AL"/>
        </w:rPr>
        <w:t xml:space="preserve"> është çdo kompensim,</w:t>
      </w:r>
      <w:r w:rsidR="00DB761C" w:rsidRPr="00091A2C">
        <w:rPr>
          <w:rFonts w:ascii="Times New Roman" w:hAnsi="Times New Roman" w:cs="Times New Roman"/>
          <w:sz w:val="24"/>
          <w:szCs w:val="24"/>
          <w:lang w:val="sq-AL"/>
        </w:rPr>
        <w:t xml:space="preserve"> tarif</w:t>
      </w:r>
      <w:r w:rsidR="002461DD" w:rsidRPr="00091A2C">
        <w:rPr>
          <w:rFonts w:ascii="Times New Roman" w:hAnsi="Times New Roman" w:cs="Times New Roman"/>
          <w:sz w:val="24"/>
          <w:szCs w:val="24"/>
          <w:lang w:val="sq-AL"/>
        </w:rPr>
        <w:t>ë</w:t>
      </w:r>
      <w:r w:rsidR="00DB761C" w:rsidRPr="00091A2C">
        <w:rPr>
          <w:rFonts w:ascii="Times New Roman" w:hAnsi="Times New Roman" w:cs="Times New Roman"/>
          <w:sz w:val="24"/>
          <w:szCs w:val="24"/>
          <w:lang w:val="sq-AL"/>
        </w:rPr>
        <w:t>,</w:t>
      </w:r>
      <w:r w:rsidRPr="00091A2C">
        <w:rPr>
          <w:rFonts w:ascii="Times New Roman" w:hAnsi="Times New Roman" w:cs="Times New Roman"/>
          <w:sz w:val="24"/>
          <w:szCs w:val="24"/>
          <w:lang w:val="sq-AL"/>
        </w:rPr>
        <w:t xml:space="preserve"> ose tatim</w:t>
      </w:r>
      <w:r w:rsidR="002461DD" w:rsidRPr="00091A2C">
        <w:rPr>
          <w:rFonts w:ascii="Times New Roman" w:hAnsi="Times New Roman" w:cs="Times New Roman"/>
          <w:sz w:val="24"/>
          <w:szCs w:val="24"/>
          <w:lang w:val="sq-AL"/>
        </w:rPr>
        <w:t xml:space="preserve">, </w:t>
      </w:r>
      <w:r w:rsidRPr="00091A2C">
        <w:rPr>
          <w:rFonts w:ascii="Times New Roman" w:hAnsi="Times New Roman" w:cs="Times New Roman"/>
          <w:sz w:val="24"/>
          <w:szCs w:val="24"/>
          <w:lang w:val="sq-AL"/>
        </w:rPr>
        <w:t>të mbajtura nga operatori i platformës, i paguar ose kredituar një shitësi për aktivitetin e raportueshëm, në çdo formë, përfshirë para, kredi ose përfitime të tjera ekonomike</w:t>
      </w:r>
      <w:r w:rsidR="00DB761C" w:rsidRPr="00091A2C">
        <w:rPr>
          <w:rFonts w:ascii="Times New Roman" w:hAnsi="Times New Roman" w:cs="Times New Roman"/>
          <w:sz w:val="24"/>
          <w:szCs w:val="24"/>
          <w:lang w:val="sq-AL"/>
        </w:rPr>
        <w:t>, shuma e së cilës është e njohur ose e arsyeshme për t’u njohur nga operatori i platformës.</w:t>
      </w:r>
    </w:p>
    <w:p w14:paraId="316D79D8" w14:textId="77777777" w:rsidR="00113298" w:rsidRPr="00091A2C" w:rsidRDefault="00113298" w:rsidP="00021D2D">
      <w:pPr>
        <w:spacing w:after="0" w:line="276" w:lineRule="auto"/>
        <w:jc w:val="both"/>
        <w:rPr>
          <w:rFonts w:ascii="Times New Roman" w:hAnsi="Times New Roman" w:cs="Times New Roman"/>
          <w:sz w:val="24"/>
          <w:szCs w:val="24"/>
          <w:lang w:val="sq-AL"/>
        </w:rPr>
      </w:pPr>
    </w:p>
    <w:p w14:paraId="5E843774"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gj) “Shërbim personal”</w:t>
      </w:r>
      <w:r w:rsidRPr="00091A2C">
        <w:rPr>
          <w:rFonts w:ascii="Times New Roman" w:hAnsi="Times New Roman" w:cs="Times New Roman"/>
          <w:sz w:val="24"/>
          <w:szCs w:val="24"/>
          <w:lang w:val="sq-AL"/>
        </w:rPr>
        <w:t xml:space="preserve"> është shërbim i ofruar online ose fizikisht nga një ose më shumë persona të pavarur ose për llogari të një entiteti, i kryer me kërkesë të përdoruesit dhe i lehtësuar nga platforma.</w:t>
      </w:r>
    </w:p>
    <w:p w14:paraId="11503ABB"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4DE9C663" w14:textId="607FC5D3"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h) “Shitës”</w:t>
      </w:r>
      <w:r w:rsidRPr="00091A2C">
        <w:rPr>
          <w:rFonts w:ascii="Times New Roman" w:hAnsi="Times New Roman" w:cs="Times New Roman"/>
          <w:sz w:val="24"/>
          <w:szCs w:val="24"/>
          <w:lang w:val="sq-AL"/>
        </w:rPr>
        <w:t xml:space="preserve"> është çdo përdorues i platformës që kryen një aktivitet të raportueshëm</w:t>
      </w:r>
      <w:r w:rsidR="007F1909" w:rsidRPr="00091A2C">
        <w:rPr>
          <w:rFonts w:ascii="Times New Roman" w:hAnsi="Times New Roman" w:cs="Times New Roman"/>
          <w:sz w:val="24"/>
          <w:szCs w:val="24"/>
          <w:lang w:val="sq-AL"/>
        </w:rPr>
        <w:t>, që është regjistruar në platformë në çdo moment gjatë periudhës së raportimit dhe kryen një aktivitet t</w:t>
      </w:r>
      <w:r w:rsidR="0087272B" w:rsidRPr="00091A2C">
        <w:rPr>
          <w:rFonts w:ascii="Times New Roman" w:hAnsi="Times New Roman" w:cs="Times New Roman"/>
          <w:sz w:val="24"/>
          <w:szCs w:val="24"/>
          <w:lang w:val="sq-AL"/>
        </w:rPr>
        <w:t>ë</w:t>
      </w:r>
      <w:r w:rsidR="007F1909" w:rsidRPr="00091A2C">
        <w:rPr>
          <w:rFonts w:ascii="Times New Roman" w:hAnsi="Times New Roman" w:cs="Times New Roman"/>
          <w:sz w:val="24"/>
          <w:szCs w:val="24"/>
          <w:lang w:val="sq-AL"/>
        </w:rPr>
        <w:t xml:space="preserve"> raportuesh</w:t>
      </w:r>
      <w:r w:rsidR="0087272B" w:rsidRPr="00091A2C">
        <w:rPr>
          <w:rFonts w:ascii="Times New Roman" w:hAnsi="Times New Roman" w:cs="Times New Roman"/>
          <w:sz w:val="24"/>
          <w:szCs w:val="24"/>
          <w:lang w:val="sq-AL"/>
        </w:rPr>
        <w:t>ë</w:t>
      </w:r>
      <w:r w:rsidR="007F1909" w:rsidRPr="00091A2C">
        <w:rPr>
          <w:rFonts w:ascii="Times New Roman" w:hAnsi="Times New Roman" w:cs="Times New Roman"/>
          <w:sz w:val="24"/>
          <w:szCs w:val="24"/>
          <w:lang w:val="sq-AL"/>
        </w:rPr>
        <w:t>m.</w:t>
      </w:r>
    </w:p>
    <w:p w14:paraId="1C6CB57C"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117B10A5"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i) “Shitës aktiv”</w:t>
      </w:r>
      <w:r w:rsidRPr="00091A2C">
        <w:rPr>
          <w:rFonts w:ascii="Times New Roman" w:hAnsi="Times New Roman" w:cs="Times New Roman"/>
          <w:sz w:val="24"/>
          <w:szCs w:val="24"/>
          <w:lang w:val="sq-AL"/>
        </w:rPr>
        <w:t xml:space="preserve"> është shitës që kryen aktivitet të raportueshëm ose merr shpërblim gjatë periudhës së raportimit.</w:t>
      </w:r>
    </w:p>
    <w:p w14:paraId="393A3F11"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369E88D4" w14:textId="20D390D6" w:rsidR="009F08ED" w:rsidRPr="00091A2C" w:rsidRDefault="00021D2D" w:rsidP="009F08E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 xml:space="preserve">j) “Shitës </w:t>
      </w:r>
      <w:r w:rsidR="00413734" w:rsidRPr="00C32486">
        <w:rPr>
          <w:rFonts w:ascii="Times New Roman" w:hAnsi="Times New Roman" w:cs="Times New Roman"/>
          <w:sz w:val="24"/>
          <w:szCs w:val="24"/>
          <w:lang w:val="sq-AL"/>
        </w:rPr>
        <w:t xml:space="preserve">i </w:t>
      </w:r>
      <w:r w:rsidRPr="00C32486">
        <w:rPr>
          <w:rFonts w:ascii="Times New Roman" w:hAnsi="Times New Roman" w:cs="Times New Roman"/>
          <w:sz w:val="24"/>
          <w:szCs w:val="24"/>
          <w:lang w:val="sq-AL"/>
        </w:rPr>
        <w:t>ra</w:t>
      </w:r>
      <w:r w:rsidR="00413734" w:rsidRPr="00C32486">
        <w:rPr>
          <w:rFonts w:ascii="Times New Roman" w:hAnsi="Times New Roman" w:cs="Times New Roman"/>
          <w:sz w:val="24"/>
          <w:szCs w:val="24"/>
          <w:lang w:val="sq-AL"/>
        </w:rPr>
        <w:t>portueshëm</w:t>
      </w:r>
      <w:r w:rsidRPr="00C32486">
        <w:rPr>
          <w:rFonts w:ascii="Times New Roman" w:hAnsi="Times New Roman" w:cs="Times New Roman"/>
          <w:sz w:val="24"/>
          <w:szCs w:val="24"/>
          <w:lang w:val="sq-AL"/>
        </w:rPr>
        <w:t>”</w:t>
      </w:r>
      <w:r w:rsidRPr="00091A2C">
        <w:rPr>
          <w:rFonts w:ascii="Times New Roman" w:hAnsi="Times New Roman" w:cs="Times New Roman"/>
          <w:sz w:val="24"/>
          <w:szCs w:val="24"/>
          <w:lang w:val="sq-AL"/>
        </w:rPr>
        <w:t xml:space="preserve"> </w:t>
      </w:r>
      <w:r w:rsidR="009F08ED" w:rsidRPr="00091A2C">
        <w:rPr>
          <w:rFonts w:ascii="Times New Roman" w:hAnsi="Times New Roman" w:cs="Times New Roman"/>
          <w:sz w:val="24"/>
          <w:szCs w:val="24"/>
          <w:lang w:val="sq-AL"/>
        </w:rPr>
        <w:t>është çdo shitës aktiv, përveç një shitësi të përjashtuar, i cili është rezident për qëllime tatimore në një Shtet Anëtar, ose që ka dhënë me qira pasuri të paluajtshme të vendosura në territorin e një Shteti Anëtar.</w:t>
      </w:r>
    </w:p>
    <w:p w14:paraId="097FD01E" w14:textId="77777777" w:rsidR="00DC52CB" w:rsidRPr="00091A2C" w:rsidRDefault="00DC52CB" w:rsidP="00021D2D">
      <w:pPr>
        <w:spacing w:after="0" w:line="276" w:lineRule="auto"/>
        <w:jc w:val="both"/>
        <w:rPr>
          <w:rFonts w:ascii="Times New Roman" w:hAnsi="Times New Roman" w:cs="Times New Roman"/>
          <w:sz w:val="24"/>
          <w:szCs w:val="24"/>
          <w:lang w:val="sq-AL"/>
        </w:rPr>
      </w:pPr>
    </w:p>
    <w:p w14:paraId="2DC4B32D" w14:textId="1E108C5A" w:rsidR="00B12210" w:rsidRPr="00091A2C" w:rsidRDefault="00B12210" w:rsidP="00B12210">
      <w:pPr>
        <w:spacing w:line="276" w:lineRule="auto"/>
        <w:jc w:val="both"/>
        <w:rPr>
          <w:rFonts w:ascii="Times New Roman" w:hAnsi="Times New Roman" w:cs="Times New Roman"/>
          <w:sz w:val="24"/>
          <w:szCs w:val="24"/>
        </w:rPr>
      </w:pPr>
      <w:r w:rsidRPr="00C32486">
        <w:rPr>
          <w:rFonts w:ascii="Times New Roman" w:hAnsi="Times New Roman" w:cs="Times New Roman"/>
          <w:sz w:val="24"/>
          <w:szCs w:val="24"/>
        </w:rPr>
        <w:t>k) “Shitës i përjashtuar”</w:t>
      </w:r>
      <w:r w:rsidRPr="00091A2C">
        <w:rPr>
          <w:rFonts w:ascii="Times New Roman" w:hAnsi="Times New Roman" w:cs="Times New Roman"/>
          <w:sz w:val="24"/>
          <w:szCs w:val="24"/>
        </w:rPr>
        <w:t xml:space="preserve"> është një shitës që nuk i nënshtrohet detyrimeve të raportimit sipas këtij ligji, përfshirë:</w:t>
      </w:r>
    </w:p>
    <w:p w14:paraId="50496D36" w14:textId="63A745C9" w:rsidR="007F05C1" w:rsidRPr="00091A2C" w:rsidRDefault="00B12210" w:rsidP="006F0422">
      <w:pPr>
        <w:spacing w:line="276" w:lineRule="auto"/>
        <w:rPr>
          <w:rFonts w:ascii="Times New Roman" w:hAnsi="Times New Roman" w:cs="Times New Roman"/>
          <w:sz w:val="24"/>
          <w:szCs w:val="24"/>
        </w:rPr>
      </w:pPr>
      <w:r w:rsidRPr="00091A2C">
        <w:rPr>
          <w:rFonts w:ascii="Times New Roman" w:hAnsi="Times New Roman" w:cs="Times New Roman"/>
          <w:sz w:val="24"/>
          <w:szCs w:val="24"/>
        </w:rPr>
        <w:t>i.</w:t>
      </w:r>
      <w:r w:rsidR="006F0422" w:rsidRPr="00091A2C">
        <w:rPr>
          <w:rFonts w:ascii="Times New Roman" w:hAnsi="Times New Roman" w:cs="Times New Roman"/>
          <w:sz w:val="24"/>
          <w:szCs w:val="24"/>
        </w:rPr>
        <w:t xml:space="preserve"> </w:t>
      </w:r>
      <w:r w:rsidR="00432759" w:rsidRPr="00091A2C">
        <w:rPr>
          <w:rFonts w:ascii="Times New Roman" w:hAnsi="Times New Roman" w:cs="Times New Roman"/>
          <w:sz w:val="24"/>
          <w:szCs w:val="24"/>
        </w:rPr>
        <w:t xml:space="preserve">Institucionet </w:t>
      </w:r>
      <w:r w:rsidRPr="00091A2C">
        <w:rPr>
          <w:rFonts w:ascii="Times New Roman" w:hAnsi="Times New Roman" w:cs="Times New Roman"/>
          <w:sz w:val="24"/>
          <w:szCs w:val="24"/>
        </w:rPr>
        <w:t>publike dhe personat juridikë publikë;</w:t>
      </w:r>
      <w:r w:rsidRPr="00091A2C">
        <w:rPr>
          <w:rFonts w:ascii="Times New Roman" w:hAnsi="Times New Roman" w:cs="Times New Roman"/>
          <w:sz w:val="24"/>
          <w:szCs w:val="24"/>
        </w:rPr>
        <w:br/>
        <w:t>ii.</w:t>
      </w:r>
      <w:r w:rsidR="007F05C1" w:rsidRPr="00091A2C">
        <w:rPr>
          <w:rFonts w:ascii="Times New Roman" w:hAnsi="Times New Roman" w:cs="Times New Roman"/>
          <w:sz w:val="24"/>
          <w:szCs w:val="24"/>
        </w:rPr>
        <w:t xml:space="preserve"> Një entitet, aksionet e të cilit tregtohen rregullisht në një treg të rregulluar letrash me vlerë, ose një entitet i lidhur me një entitet, aksionet e të cilit tregtohen rregullisht në një treg të rregulluar letrash me vlerë.</w:t>
      </w:r>
    </w:p>
    <w:p w14:paraId="57A77F16" w14:textId="3175AA8C" w:rsidR="007F05C1" w:rsidRPr="00091A2C" w:rsidRDefault="007F05C1" w:rsidP="007F05C1">
      <w:pPr>
        <w:spacing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iii. </w:t>
      </w:r>
      <w:r w:rsidR="00B12210" w:rsidRPr="00091A2C">
        <w:rPr>
          <w:rFonts w:ascii="Times New Roman" w:hAnsi="Times New Roman" w:cs="Times New Roman"/>
          <w:sz w:val="24"/>
          <w:szCs w:val="24"/>
        </w:rPr>
        <w:t xml:space="preserve">shitësit që, gjatë periudhës raportuese, kanë kryer jo më shumë se 30 aktivitete </w:t>
      </w:r>
      <w:r w:rsidR="009F08ED" w:rsidRPr="00091A2C">
        <w:rPr>
          <w:rFonts w:ascii="Times New Roman" w:hAnsi="Times New Roman" w:cs="Times New Roman"/>
          <w:sz w:val="24"/>
          <w:szCs w:val="24"/>
        </w:rPr>
        <w:t>t</w:t>
      </w:r>
      <w:r w:rsidR="0087272B" w:rsidRPr="00091A2C">
        <w:rPr>
          <w:rFonts w:ascii="Times New Roman" w:hAnsi="Times New Roman" w:cs="Times New Roman"/>
          <w:sz w:val="24"/>
          <w:szCs w:val="24"/>
        </w:rPr>
        <w:t>ë</w:t>
      </w:r>
      <w:r w:rsidR="009F08ED" w:rsidRPr="00091A2C">
        <w:rPr>
          <w:rFonts w:ascii="Times New Roman" w:hAnsi="Times New Roman" w:cs="Times New Roman"/>
          <w:sz w:val="24"/>
          <w:szCs w:val="24"/>
        </w:rPr>
        <w:t xml:space="preserve"> raportueshme </w:t>
      </w:r>
      <w:r w:rsidR="00B12210" w:rsidRPr="00091A2C">
        <w:rPr>
          <w:rFonts w:ascii="Times New Roman" w:hAnsi="Times New Roman" w:cs="Times New Roman"/>
          <w:sz w:val="24"/>
          <w:szCs w:val="24"/>
        </w:rPr>
        <w:t>përmes shitjes së mallrave dhe për të cilët shuma totale e kundërshpërblimit të paguar ose kredituar nuk ka tejkaluar 2000 euro;</w:t>
      </w:r>
    </w:p>
    <w:p w14:paraId="4FC26C61" w14:textId="0A1C8937" w:rsidR="00021D2D" w:rsidRPr="00091A2C" w:rsidRDefault="007F05C1" w:rsidP="007F05C1">
      <w:pPr>
        <w:spacing w:line="276" w:lineRule="auto"/>
        <w:jc w:val="both"/>
        <w:rPr>
          <w:rFonts w:ascii="Times New Roman" w:hAnsi="Times New Roman" w:cs="Times New Roman"/>
          <w:sz w:val="24"/>
          <w:szCs w:val="24"/>
        </w:rPr>
      </w:pPr>
      <w:r w:rsidRPr="00091A2C">
        <w:rPr>
          <w:rFonts w:ascii="Times New Roman" w:hAnsi="Times New Roman" w:cs="Times New Roman"/>
          <w:sz w:val="24"/>
          <w:szCs w:val="24"/>
        </w:rPr>
        <w:t>i</w:t>
      </w:r>
      <w:r w:rsidR="00B12210" w:rsidRPr="00091A2C">
        <w:rPr>
          <w:rFonts w:ascii="Times New Roman" w:hAnsi="Times New Roman" w:cs="Times New Roman"/>
          <w:sz w:val="24"/>
          <w:szCs w:val="24"/>
        </w:rPr>
        <w:t xml:space="preserve">v. </w:t>
      </w:r>
      <w:r w:rsidR="009F08ED" w:rsidRPr="00091A2C">
        <w:rPr>
          <w:rFonts w:ascii="Times New Roman" w:hAnsi="Times New Roman" w:cs="Times New Roman"/>
          <w:sz w:val="24"/>
          <w:szCs w:val="24"/>
        </w:rPr>
        <w:t>entitetet</w:t>
      </w:r>
      <w:r w:rsidR="00B12210" w:rsidRPr="00091A2C">
        <w:rPr>
          <w:rFonts w:ascii="Times New Roman" w:hAnsi="Times New Roman" w:cs="Times New Roman"/>
          <w:sz w:val="24"/>
          <w:szCs w:val="24"/>
        </w:rPr>
        <w:t xml:space="preserve"> për të cilët Operatori i Platformës ka lehtësuar, gjatë periudhës raportuese, më shumë se 2 000 aktivitete përkatëse përmes dhënies me qira të pasurive të paluajtshme për të njëjtin listim të pronës. </w:t>
      </w:r>
    </w:p>
    <w:p w14:paraId="70C4B2DB" w14:textId="2D7FEFC9"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color w:val="000000" w:themeColor="text1"/>
          <w:sz w:val="24"/>
          <w:szCs w:val="24"/>
          <w:lang w:val="sq-AL"/>
        </w:rPr>
        <w:t xml:space="preserve">l) </w:t>
      </w:r>
      <w:r w:rsidRPr="00C32486">
        <w:rPr>
          <w:rFonts w:ascii="Times New Roman" w:hAnsi="Times New Roman" w:cs="Times New Roman"/>
          <w:sz w:val="24"/>
          <w:szCs w:val="24"/>
          <w:lang w:val="sq-AL"/>
        </w:rPr>
        <w:t>“Entitet”</w:t>
      </w:r>
      <w:r w:rsidRPr="00091A2C">
        <w:rPr>
          <w:rFonts w:ascii="Times New Roman" w:hAnsi="Times New Roman" w:cs="Times New Roman"/>
          <w:sz w:val="24"/>
          <w:szCs w:val="24"/>
          <w:lang w:val="sq-AL"/>
        </w:rPr>
        <w:t xml:space="preserve"> </w:t>
      </w:r>
      <w:r w:rsidR="00A42B06" w:rsidRPr="00091A2C">
        <w:rPr>
          <w:rFonts w:ascii="Times New Roman" w:hAnsi="Times New Roman" w:cs="Times New Roman"/>
          <w:sz w:val="24"/>
          <w:szCs w:val="24"/>
        </w:rPr>
        <w:t>është çdo person juridik, si shoqëri, trust ose organizatë jofitimprurëse, si dhe çdo formë tjetër organizimi. Një Entitet konsiderohet si Entitet i lidhur i një Entiteti tjetër nëse njëri prej Entiteteve administron tjetrin, ose nëse dy Entitetet janë nën një administrim të përbashkët. Për këtë qëllim, administrimi parashikon zotërimin e më shumë se 50% të kapitalit ose të drejtave</w:t>
      </w:r>
      <w:r w:rsidR="00A42B06" w:rsidRPr="00C32486">
        <w:rPr>
          <w:rFonts w:ascii="Times New Roman" w:hAnsi="Times New Roman" w:cs="Times New Roman"/>
          <w:sz w:val="24"/>
          <w:szCs w:val="24"/>
        </w:rPr>
        <w:t xml:space="preserve"> </w:t>
      </w:r>
      <w:r w:rsidR="00A42B06" w:rsidRPr="00091A2C">
        <w:rPr>
          <w:rFonts w:ascii="Times New Roman" w:hAnsi="Times New Roman" w:cs="Times New Roman"/>
          <w:sz w:val="24"/>
          <w:szCs w:val="24"/>
        </w:rPr>
        <w:t>të votës së një Entiteti. Në pjesëmarrjen indirekte, përmbushja e detyrimeve për zotërimin e më shumë se 50% të së drejtës së pronësisë të kapitalit të Entitetit tjetër përkufizohet duke shumëzuar normën e pjesëmarrjes me përqindjen e njëpasnjëshme të pjesëmarrjes. Një person që zotëron më shumë se 50% të të drejtave të votimit konsiderohet si zotërues i 100% të të drejtave.</w:t>
      </w:r>
    </w:p>
    <w:p w14:paraId="450E71CC"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56306ADC" w14:textId="3A1B438B" w:rsidR="00021D2D" w:rsidRPr="00091A2C" w:rsidRDefault="00BD409E"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color w:val="000000" w:themeColor="text1"/>
          <w:sz w:val="24"/>
          <w:szCs w:val="24"/>
          <w:lang w:val="sq-AL"/>
        </w:rPr>
        <w:t>ll</w:t>
      </w:r>
      <w:r w:rsidR="00021D2D" w:rsidRPr="00C32486">
        <w:rPr>
          <w:rFonts w:ascii="Times New Roman" w:hAnsi="Times New Roman" w:cs="Times New Roman"/>
          <w:color w:val="000000" w:themeColor="text1"/>
          <w:sz w:val="24"/>
          <w:szCs w:val="24"/>
          <w:lang w:val="sq-AL"/>
        </w:rPr>
        <w:t xml:space="preserve">) </w:t>
      </w:r>
      <w:r w:rsidR="00021D2D" w:rsidRPr="00C32486">
        <w:rPr>
          <w:rFonts w:ascii="Times New Roman" w:hAnsi="Times New Roman" w:cs="Times New Roman"/>
          <w:sz w:val="24"/>
          <w:szCs w:val="24"/>
          <w:lang w:val="sq-AL"/>
        </w:rPr>
        <w:t>Entitet publik:</w:t>
      </w:r>
      <w:r w:rsidR="00021D2D" w:rsidRPr="00091A2C">
        <w:rPr>
          <w:rFonts w:ascii="Times New Roman" w:hAnsi="Times New Roman" w:cs="Times New Roman"/>
          <w:sz w:val="24"/>
          <w:szCs w:val="24"/>
          <w:lang w:val="sq-AL"/>
        </w:rPr>
        <w:t xml:space="preserve"> është çdo organ i administratës shtetërore qendrore ose vendore, përfshirë institucionet, agjencitë dhe personat juridikë publikë, që janë në pronësi ose nën kontroll të plotë të shtetit.</w:t>
      </w:r>
    </w:p>
    <w:p w14:paraId="1A806C44" w14:textId="77777777" w:rsidR="00021D2D" w:rsidRPr="00C32486" w:rsidRDefault="00021D2D" w:rsidP="00021D2D">
      <w:pPr>
        <w:spacing w:after="0" w:line="276" w:lineRule="auto"/>
        <w:jc w:val="both"/>
        <w:rPr>
          <w:rFonts w:ascii="Times New Roman" w:hAnsi="Times New Roman" w:cs="Times New Roman"/>
          <w:sz w:val="24"/>
          <w:szCs w:val="24"/>
          <w:lang w:val="sq-AL"/>
        </w:rPr>
      </w:pPr>
    </w:p>
    <w:p w14:paraId="0BDB8A3B" w14:textId="28016F9A" w:rsidR="00021D2D" w:rsidRPr="00091A2C" w:rsidRDefault="00426EB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 xml:space="preserve"> </w:t>
      </w:r>
    </w:p>
    <w:p w14:paraId="0052A8B8" w14:textId="109AC662"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n) “NI</w:t>
      </w:r>
      <w:r w:rsidR="00DB0E5F" w:rsidRPr="00C32486">
        <w:rPr>
          <w:rFonts w:ascii="Times New Roman" w:hAnsi="Times New Roman" w:cs="Times New Roman"/>
          <w:sz w:val="24"/>
          <w:szCs w:val="24"/>
          <w:lang w:val="sq-AL"/>
        </w:rPr>
        <w:t>PT</w:t>
      </w:r>
      <w:r w:rsidRPr="00C32486">
        <w:rPr>
          <w:rFonts w:ascii="Times New Roman" w:hAnsi="Times New Roman" w:cs="Times New Roman"/>
          <w:sz w:val="24"/>
          <w:szCs w:val="24"/>
          <w:lang w:val="sq-AL"/>
        </w:rPr>
        <w:t>”</w:t>
      </w:r>
      <w:r w:rsidRPr="00091A2C">
        <w:rPr>
          <w:rFonts w:ascii="Times New Roman" w:hAnsi="Times New Roman" w:cs="Times New Roman"/>
          <w:sz w:val="24"/>
          <w:szCs w:val="24"/>
          <w:lang w:val="sq-AL"/>
        </w:rPr>
        <w:t xml:space="preserve"> </w:t>
      </w:r>
      <w:r w:rsidR="00DB0E5F" w:rsidRPr="00C32486">
        <w:rPr>
          <w:rFonts w:ascii="Times New Roman" w:hAnsi="Times New Roman" w:cs="Times New Roman"/>
          <w:sz w:val="24"/>
          <w:szCs w:val="24"/>
        </w:rPr>
        <w:t xml:space="preserve"> </w:t>
      </w:r>
      <w:r w:rsidR="00DB0E5F" w:rsidRPr="00091A2C">
        <w:rPr>
          <w:rFonts w:ascii="Times New Roman" w:hAnsi="Times New Roman" w:cs="Times New Roman"/>
          <w:sz w:val="24"/>
          <w:szCs w:val="24"/>
          <w:lang w:val="sq-AL"/>
        </w:rPr>
        <w:t>Numri i Identifikimit për Personin e Tatueshëm</w:t>
      </w:r>
      <w:r w:rsidRPr="00091A2C">
        <w:rPr>
          <w:rFonts w:ascii="Times New Roman" w:hAnsi="Times New Roman" w:cs="Times New Roman"/>
          <w:sz w:val="24"/>
          <w:szCs w:val="24"/>
          <w:lang w:val="sq-AL"/>
        </w:rPr>
        <w:t xml:space="preserve"> është numri unik i dhënë nga autoriteti kompetent për identifikimin e tatimpaguesit.</w:t>
      </w:r>
      <w:r w:rsidR="007666A9" w:rsidRPr="00091A2C">
        <w:rPr>
          <w:rFonts w:ascii="Times New Roman" w:hAnsi="Times New Roman" w:cs="Times New Roman"/>
          <w:sz w:val="24"/>
          <w:szCs w:val="24"/>
          <w:lang w:val="sq-AL"/>
        </w:rPr>
        <w:t xml:space="preserve"> </w:t>
      </w:r>
    </w:p>
    <w:p w14:paraId="7E1F3F8E"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0FD62AF1" w14:textId="1BFE81C1"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nj) “Numri</w:t>
      </w:r>
      <w:r w:rsidR="00D666D9" w:rsidRPr="00C32486">
        <w:rPr>
          <w:rFonts w:ascii="Times New Roman" w:hAnsi="Times New Roman" w:cs="Times New Roman"/>
          <w:sz w:val="24"/>
          <w:szCs w:val="24"/>
          <w:lang w:val="sq-AL"/>
        </w:rPr>
        <w:t xml:space="preserve"> inde</w:t>
      </w:r>
      <w:r w:rsidR="00A736D8" w:rsidRPr="00C32486">
        <w:rPr>
          <w:rFonts w:ascii="Times New Roman" w:hAnsi="Times New Roman" w:cs="Times New Roman"/>
          <w:sz w:val="24"/>
          <w:szCs w:val="24"/>
          <w:lang w:val="sq-AL"/>
        </w:rPr>
        <w:t>t</w:t>
      </w:r>
      <w:r w:rsidR="00D666D9" w:rsidRPr="00C32486">
        <w:rPr>
          <w:rFonts w:ascii="Times New Roman" w:hAnsi="Times New Roman" w:cs="Times New Roman"/>
          <w:sz w:val="24"/>
          <w:szCs w:val="24"/>
          <w:lang w:val="sq-AL"/>
        </w:rPr>
        <w:t>ifikues</w:t>
      </w:r>
      <w:r w:rsidRPr="00C32486">
        <w:rPr>
          <w:rFonts w:ascii="Times New Roman" w:hAnsi="Times New Roman" w:cs="Times New Roman"/>
          <w:sz w:val="24"/>
          <w:szCs w:val="24"/>
          <w:lang w:val="sq-AL"/>
        </w:rPr>
        <w:t xml:space="preserve"> i TVSH-së”</w:t>
      </w:r>
      <w:r w:rsidRPr="00091A2C">
        <w:rPr>
          <w:rFonts w:ascii="Times New Roman" w:hAnsi="Times New Roman" w:cs="Times New Roman"/>
          <w:sz w:val="24"/>
          <w:szCs w:val="24"/>
          <w:lang w:val="sq-AL"/>
        </w:rPr>
        <w:t xml:space="preserve"> është numri unik identifikues për qëllime të tatimit mbi vlerën e shtuar.</w:t>
      </w:r>
    </w:p>
    <w:p w14:paraId="263A2742"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2000E24D" w14:textId="5E1BE068"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o) “Adresa kryesore”</w:t>
      </w:r>
      <w:r w:rsidRPr="00091A2C">
        <w:rPr>
          <w:rFonts w:ascii="Times New Roman" w:hAnsi="Times New Roman" w:cs="Times New Roman"/>
          <w:sz w:val="24"/>
          <w:szCs w:val="24"/>
          <w:lang w:val="sq-AL"/>
        </w:rPr>
        <w:t xml:space="preserve"> është adresa e banimit për</w:t>
      </w:r>
      <w:r w:rsidR="00B92FD3" w:rsidRPr="00091A2C">
        <w:rPr>
          <w:rFonts w:ascii="Times New Roman" w:hAnsi="Times New Roman" w:cs="Times New Roman"/>
          <w:sz w:val="24"/>
          <w:szCs w:val="24"/>
          <w:lang w:val="sq-AL"/>
        </w:rPr>
        <w:t xml:space="preserve"> shitësit që janë</w:t>
      </w:r>
      <w:r w:rsidRPr="00091A2C">
        <w:rPr>
          <w:rFonts w:ascii="Times New Roman" w:hAnsi="Times New Roman" w:cs="Times New Roman"/>
          <w:sz w:val="24"/>
          <w:szCs w:val="24"/>
          <w:lang w:val="sq-AL"/>
        </w:rPr>
        <w:t xml:space="preserve"> individ ose adresa e selisë për </w:t>
      </w:r>
      <w:r w:rsidR="00B92FD3" w:rsidRPr="00091A2C">
        <w:rPr>
          <w:rFonts w:ascii="Times New Roman" w:hAnsi="Times New Roman" w:cs="Times New Roman"/>
          <w:sz w:val="24"/>
          <w:szCs w:val="24"/>
          <w:lang w:val="sq-AL"/>
        </w:rPr>
        <w:t xml:space="preserve">shitësit që janë </w:t>
      </w:r>
      <w:r w:rsidRPr="00091A2C">
        <w:rPr>
          <w:rFonts w:ascii="Times New Roman" w:hAnsi="Times New Roman" w:cs="Times New Roman"/>
          <w:sz w:val="24"/>
          <w:szCs w:val="24"/>
          <w:lang w:val="sq-AL"/>
        </w:rPr>
        <w:t>persona juridikë</w:t>
      </w:r>
      <w:r w:rsidR="00B92FD3" w:rsidRPr="00091A2C">
        <w:rPr>
          <w:rFonts w:ascii="Times New Roman" w:hAnsi="Times New Roman" w:cs="Times New Roman"/>
          <w:sz w:val="24"/>
          <w:szCs w:val="24"/>
          <w:lang w:val="sq-AL"/>
        </w:rPr>
        <w:t>.</w:t>
      </w:r>
    </w:p>
    <w:p w14:paraId="47872C29" w14:textId="77777777" w:rsidR="00B92FD3" w:rsidRPr="00C32486" w:rsidRDefault="00B92FD3" w:rsidP="00021D2D">
      <w:pPr>
        <w:spacing w:after="0" w:line="276" w:lineRule="auto"/>
        <w:jc w:val="both"/>
        <w:rPr>
          <w:rFonts w:ascii="Times New Roman" w:hAnsi="Times New Roman" w:cs="Times New Roman"/>
          <w:sz w:val="24"/>
          <w:szCs w:val="24"/>
          <w:lang w:val="sq-AL"/>
        </w:rPr>
      </w:pPr>
    </w:p>
    <w:p w14:paraId="5CF656D9" w14:textId="067EBF8D"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p) “Periudha e raportimit”</w:t>
      </w:r>
      <w:r w:rsidRPr="00091A2C">
        <w:rPr>
          <w:rFonts w:ascii="Times New Roman" w:hAnsi="Times New Roman" w:cs="Times New Roman"/>
          <w:sz w:val="24"/>
          <w:szCs w:val="24"/>
          <w:lang w:val="sq-AL"/>
        </w:rPr>
        <w:t xml:space="preserve"> është viti kalendarik për të cilin operatori i platformës është i detyruar të mbledhë dhe raportojë të dhënat për shitësit raportues.</w:t>
      </w:r>
    </w:p>
    <w:p w14:paraId="716EA97B"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3D68CE0B" w14:textId="46939219" w:rsidR="00021D2D" w:rsidRPr="00091A2C" w:rsidRDefault="00B77068"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q) “Pasuri e listuar</w:t>
      </w:r>
      <w:r w:rsidR="00021D2D" w:rsidRPr="00C32486">
        <w:rPr>
          <w:rFonts w:ascii="Times New Roman" w:hAnsi="Times New Roman" w:cs="Times New Roman"/>
          <w:sz w:val="24"/>
          <w:szCs w:val="24"/>
          <w:lang w:val="sq-AL"/>
        </w:rPr>
        <w:t>”</w:t>
      </w:r>
      <w:r w:rsidR="00021D2D" w:rsidRPr="00091A2C">
        <w:rPr>
          <w:rFonts w:ascii="Times New Roman" w:hAnsi="Times New Roman" w:cs="Times New Roman"/>
          <w:sz w:val="24"/>
          <w:szCs w:val="24"/>
          <w:lang w:val="sq-AL"/>
        </w:rPr>
        <w:t xml:space="preserve"> janë të gjitha njësitë e pasurive të paluajtshme në të njëjtën adresë, në pronësi të të njëjtit pronar dhe të ofruara me qira në platformë</w:t>
      </w:r>
      <w:r w:rsidR="00634752" w:rsidRPr="00091A2C">
        <w:rPr>
          <w:rFonts w:ascii="Times New Roman" w:hAnsi="Times New Roman" w:cs="Times New Roman"/>
          <w:sz w:val="24"/>
          <w:szCs w:val="24"/>
          <w:lang w:val="sq-AL"/>
        </w:rPr>
        <w:t xml:space="preserve"> nga i nj</w:t>
      </w:r>
      <w:r w:rsidR="0087272B" w:rsidRPr="00091A2C">
        <w:rPr>
          <w:rFonts w:ascii="Times New Roman" w:hAnsi="Times New Roman" w:cs="Times New Roman"/>
          <w:sz w:val="24"/>
          <w:szCs w:val="24"/>
          <w:lang w:val="sq-AL"/>
        </w:rPr>
        <w:t>ë</w:t>
      </w:r>
      <w:r w:rsidR="00634752" w:rsidRPr="00091A2C">
        <w:rPr>
          <w:rFonts w:ascii="Times New Roman" w:hAnsi="Times New Roman" w:cs="Times New Roman"/>
          <w:sz w:val="24"/>
          <w:szCs w:val="24"/>
          <w:lang w:val="sq-AL"/>
        </w:rPr>
        <w:t>jti shit</w:t>
      </w:r>
      <w:r w:rsidR="0087272B" w:rsidRPr="00091A2C">
        <w:rPr>
          <w:rFonts w:ascii="Times New Roman" w:hAnsi="Times New Roman" w:cs="Times New Roman"/>
          <w:sz w:val="24"/>
          <w:szCs w:val="24"/>
          <w:lang w:val="sq-AL"/>
        </w:rPr>
        <w:t>ë</w:t>
      </w:r>
      <w:r w:rsidR="00634752" w:rsidRPr="00091A2C">
        <w:rPr>
          <w:rFonts w:ascii="Times New Roman" w:hAnsi="Times New Roman" w:cs="Times New Roman"/>
          <w:sz w:val="24"/>
          <w:szCs w:val="24"/>
          <w:lang w:val="sq-AL"/>
        </w:rPr>
        <w:t>s.</w:t>
      </w:r>
    </w:p>
    <w:p w14:paraId="78B5474C"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5D7D1D80" w14:textId="5EB3EA58"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 xml:space="preserve">r) </w:t>
      </w:r>
      <w:r w:rsidR="00B2369B" w:rsidRPr="00C32486">
        <w:rPr>
          <w:rFonts w:ascii="Times New Roman" w:hAnsi="Times New Roman" w:cs="Times New Roman"/>
          <w:sz w:val="24"/>
          <w:szCs w:val="24"/>
          <w:lang w:val="sq-AL"/>
        </w:rPr>
        <w:t xml:space="preserve">“Identifikues i Llogarisë Financiare” </w:t>
      </w:r>
      <w:r w:rsidR="00B2369B" w:rsidRPr="00091A2C">
        <w:rPr>
          <w:rFonts w:ascii="Times New Roman" w:hAnsi="Times New Roman" w:cs="Times New Roman"/>
          <w:sz w:val="24"/>
          <w:szCs w:val="24"/>
          <w:lang w:val="sq-AL"/>
        </w:rPr>
        <w:t>nënkupton numrin unik identifikues ose referencën që vihet në dispozicion të Operatorit të Platformës për llogarinë bankare ose llogari tjetër të ngjashme të shërbimeve të pagesave, në të cilën shpërblimi paguhet ose kreditohet.</w:t>
      </w:r>
      <w:r w:rsidR="00B2369B" w:rsidRPr="00091A2C" w:rsidDel="00B2369B">
        <w:rPr>
          <w:rFonts w:ascii="Times New Roman" w:hAnsi="Times New Roman" w:cs="Times New Roman"/>
          <w:sz w:val="24"/>
          <w:szCs w:val="24"/>
          <w:lang w:val="sq-AL"/>
        </w:rPr>
        <w:t xml:space="preserve"> </w:t>
      </w:r>
    </w:p>
    <w:p w14:paraId="23E1B11C"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24545172" w14:textId="77777777"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rr) “Mallra”</w:t>
      </w:r>
      <w:r w:rsidRPr="00091A2C">
        <w:rPr>
          <w:rFonts w:ascii="Times New Roman" w:hAnsi="Times New Roman" w:cs="Times New Roman"/>
          <w:sz w:val="24"/>
          <w:szCs w:val="24"/>
          <w:lang w:val="sq-AL"/>
        </w:rPr>
        <w:t xml:space="preserve"> janë çdo pasuri materiale.</w:t>
      </w:r>
    </w:p>
    <w:p w14:paraId="25BAAC2E"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056C36E2" w14:textId="0F3C3DD8" w:rsidR="00021D2D" w:rsidRPr="00091A2C" w:rsidRDefault="00021D2D" w:rsidP="00021D2D">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s) “Autoritet Kompetent”</w:t>
      </w:r>
      <w:r w:rsidRPr="00091A2C">
        <w:rPr>
          <w:rFonts w:ascii="Times New Roman" w:hAnsi="Times New Roman" w:cs="Times New Roman"/>
          <w:sz w:val="24"/>
          <w:szCs w:val="24"/>
          <w:lang w:val="sq-AL"/>
        </w:rPr>
        <w:t xml:space="preserve"> për qëllimet e këtij ligji është Drejtoria e Përgjithshme e Tatimeve.</w:t>
      </w:r>
    </w:p>
    <w:p w14:paraId="23822B3C" w14:textId="77777777" w:rsidR="00021D2D" w:rsidRPr="00091A2C" w:rsidRDefault="00021D2D" w:rsidP="00021D2D">
      <w:pPr>
        <w:spacing w:after="0" w:line="276" w:lineRule="auto"/>
        <w:jc w:val="both"/>
        <w:rPr>
          <w:rFonts w:ascii="Times New Roman" w:hAnsi="Times New Roman" w:cs="Times New Roman"/>
          <w:sz w:val="24"/>
          <w:szCs w:val="24"/>
          <w:lang w:val="sq-AL"/>
        </w:rPr>
      </w:pPr>
    </w:p>
    <w:p w14:paraId="53C159F0" w14:textId="34A245D7" w:rsidR="00021D2D" w:rsidRPr="00091A2C" w:rsidRDefault="00933075" w:rsidP="00021D2D">
      <w:pPr>
        <w:spacing w:after="0" w:line="276" w:lineRule="auto"/>
        <w:jc w:val="both"/>
        <w:rPr>
          <w:rFonts w:ascii="Times New Roman" w:hAnsi="Times New Roman" w:cs="Times New Roman"/>
          <w:sz w:val="24"/>
          <w:szCs w:val="24"/>
        </w:rPr>
      </w:pPr>
      <w:r w:rsidRPr="00C32486">
        <w:rPr>
          <w:rFonts w:ascii="Times New Roman" w:hAnsi="Times New Roman" w:cs="Times New Roman"/>
          <w:sz w:val="24"/>
          <w:szCs w:val="24"/>
          <w:lang w:val="sq-AL"/>
        </w:rPr>
        <w:t>sh</w:t>
      </w:r>
      <w:r w:rsidR="00021D2D" w:rsidRPr="00C32486">
        <w:rPr>
          <w:rFonts w:ascii="Times New Roman" w:hAnsi="Times New Roman" w:cs="Times New Roman"/>
          <w:sz w:val="24"/>
          <w:szCs w:val="24"/>
          <w:lang w:val="sq-AL"/>
        </w:rPr>
        <w:t>) “Shërbim identifikimi”</w:t>
      </w:r>
      <w:r w:rsidR="00021D2D" w:rsidRPr="00091A2C">
        <w:rPr>
          <w:rFonts w:ascii="Times New Roman" w:hAnsi="Times New Roman" w:cs="Times New Roman"/>
          <w:sz w:val="24"/>
          <w:szCs w:val="24"/>
          <w:lang w:val="sq-AL"/>
        </w:rPr>
        <w:t xml:space="preserve"> është një proces elektronik falas, i ofruar nga një Shtet Anëtar ose nga Bashkimi Evropian, që mundëson operatorin e platformës të verifikojë identitetin dhe rezidencën tatimore të një shitësi, sipas legjislacionit tatimor. Përdorimi i këtij shërbimi nuk e heq detyrimin e operatorit për të mbledhur dhe raportuar të gjitha të dhënat e kërkuara nga ky ligj dhe aktet nënligjore, përveç rasteve të parashikuara si përjashtime </w:t>
      </w:r>
      <w:r w:rsidR="00021D2D" w:rsidRPr="00091A2C">
        <w:rPr>
          <w:rFonts w:ascii="Times New Roman" w:hAnsi="Times New Roman" w:cs="Times New Roman"/>
          <w:sz w:val="24"/>
          <w:szCs w:val="24"/>
        </w:rPr>
        <w:t xml:space="preserve">nga rregullorja përkatëse e BE-së për shërbimet e identifikimit elektronik. </w:t>
      </w:r>
    </w:p>
    <w:p w14:paraId="54B19DB0" w14:textId="11FDB2C6" w:rsidR="00653D90" w:rsidRPr="00091A2C" w:rsidRDefault="00653D90" w:rsidP="00021D2D">
      <w:pPr>
        <w:spacing w:after="0" w:line="276" w:lineRule="auto"/>
        <w:jc w:val="both"/>
        <w:rPr>
          <w:rFonts w:ascii="Times New Roman" w:eastAsia="Times New Roman" w:hAnsi="Times New Roman" w:cs="Times New Roman"/>
          <w:sz w:val="24"/>
          <w:szCs w:val="24"/>
          <w:lang w:eastAsia="sq-AL"/>
        </w:rPr>
      </w:pPr>
    </w:p>
    <w:p w14:paraId="4CC00D9A" w14:textId="28D708F1" w:rsidR="00653D90" w:rsidRPr="00091A2C" w:rsidRDefault="00653D90" w:rsidP="00021D2D">
      <w:pPr>
        <w:spacing w:after="0" w:line="276" w:lineRule="auto"/>
        <w:jc w:val="both"/>
        <w:rPr>
          <w:rFonts w:ascii="Times New Roman" w:eastAsia="Times New Roman" w:hAnsi="Times New Roman" w:cs="Times New Roman"/>
          <w:sz w:val="24"/>
          <w:szCs w:val="24"/>
          <w:lang w:eastAsia="sq-AL"/>
        </w:rPr>
      </w:pPr>
      <w:r w:rsidRPr="00C32486">
        <w:rPr>
          <w:rFonts w:ascii="Times New Roman" w:eastAsia="Times New Roman" w:hAnsi="Times New Roman" w:cs="Times New Roman"/>
          <w:sz w:val="24"/>
          <w:szCs w:val="24"/>
          <w:lang w:eastAsia="sq-AL"/>
        </w:rPr>
        <w:t>t)</w:t>
      </w:r>
      <w:r w:rsidRPr="00091A2C">
        <w:rPr>
          <w:rFonts w:ascii="Times New Roman" w:eastAsia="Times New Roman" w:hAnsi="Times New Roman" w:cs="Times New Roman"/>
          <w:sz w:val="24"/>
          <w:szCs w:val="24"/>
          <w:lang w:eastAsia="sq-AL"/>
        </w:rPr>
        <w:t xml:space="preserve"> </w:t>
      </w:r>
      <w:r w:rsidRPr="00C32486">
        <w:rPr>
          <w:rFonts w:ascii="Times New Roman" w:eastAsia="Times New Roman" w:hAnsi="Times New Roman" w:cs="Times New Roman"/>
          <w:sz w:val="24"/>
          <w:szCs w:val="24"/>
          <w:lang w:eastAsia="sq-AL"/>
        </w:rPr>
        <w:t>“</w:t>
      </w:r>
      <w:r w:rsidR="00091A2C" w:rsidRPr="00C32486">
        <w:rPr>
          <w:rFonts w:ascii="Times New Roman" w:eastAsia="Times New Roman" w:hAnsi="Times New Roman" w:cs="Times New Roman"/>
          <w:sz w:val="24"/>
          <w:szCs w:val="24"/>
          <w:lang w:eastAsia="sq-AL"/>
        </w:rPr>
        <w:t>S</w:t>
      </w:r>
      <w:r w:rsidRPr="00C32486">
        <w:rPr>
          <w:rFonts w:ascii="Times New Roman" w:eastAsia="Times New Roman" w:hAnsi="Times New Roman" w:cs="Times New Roman"/>
          <w:sz w:val="24"/>
          <w:szCs w:val="24"/>
          <w:lang w:eastAsia="sq-AL"/>
        </w:rPr>
        <w:t>hkelje e të dhënave”</w:t>
      </w:r>
      <w:r w:rsidRPr="00091A2C">
        <w:rPr>
          <w:rFonts w:ascii="Times New Roman" w:eastAsia="Times New Roman" w:hAnsi="Times New Roman" w:cs="Times New Roman"/>
          <w:sz w:val="24"/>
          <w:szCs w:val="24"/>
          <w:lang w:eastAsia="sq-AL"/>
        </w:rPr>
        <w:t xml:space="preserve"> ka të njëjtin kuptim siç është përcaktuar në ligjin ‘Për bashkëpunimin administrativ në fushën e tatimeve dhe shkëmbimit të informacionit tatimor”.</w:t>
      </w:r>
    </w:p>
    <w:p w14:paraId="19C79EED" w14:textId="77777777" w:rsidR="00446284" w:rsidRDefault="00446284" w:rsidP="00446284">
      <w:pPr>
        <w:spacing w:after="0" w:line="276" w:lineRule="auto"/>
        <w:jc w:val="center"/>
        <w:rPr>
          <w:rFonts w:ascii="Times New Roman" w:hAnsi="Times New Roman" w:cs="Times New Roman"/>
          <w:b/>
          <w:bCs/>
          <w:sz w:val="24"/>
          <w:szCs w:val="24"/>
        </w:rPr>
      </w:pPr>
    </w:p>
    <w:p w14:paraId="2FEC775F" w14:textId="77777777" w:rsidR="00674319" w:rsidRPr="00091A2C" w:rsidRDefault="00674319" w:rsidP="00446284">
      <w:pPr>
        <w:spacing w:after="0" w:line="276" w:lineRule="auto"/>
        <w:jc w:val="center"/>
        <w:rPr>
          <w:rFonts w:ascii="Times New Roman" w:hAnsi="Times New Roman" w:cs="Times New Roman"/>
          <w:b/>
          <w:bCs/>
          <w:sz w:val="24"/>
          <w:szCs w:val="24"/>
        </w:rPr>
      </w:pPr>
    </w:p>
    <w:p w14:paraId="6C6CED2E" w14:textId="17A115A2" w:rsidR="00446284" w:rsidRPr="00091A2C" w:rsidRDefault="00446284" w:rsidP="00446284">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Neni 3</w:t>
      </w:r>
    </w:p>
    <w:p w14:paraId="29D3E424" w14:textId="77777777" w:rsidR="00446284" w:rsidRPr="00091A2C" w:rsidRDefault="00446284" w:rsidP="00446284">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Identifikimi i shitësve të përjashtuar</w:t>
      </w:r>
    </w:p>
    <w:p w14:paraId="261A6095" w14:textId="77777777" w:rsidR="00446284" w:rsidRPr="00091A2C" w:rsidRDefault="00446284" w:rsidP="00446284">
      <w:pPr>
        <w:spacing w:after="0" w:line="276" w:lineRule="auto"/>
        <w:jc w:val="center"/>
        <w:rPr>
          <w:rFonts w:ascii="Times New Roman" w:hAnsi="Times New Roman" w:cs="Times New Roman"/>
          <w:b/>
          <w:bCs/>
          <w:sz w:val="24"/>
          <w:szCs w:val="24"/>
        </w:rPr>
      </w:pPr>
    </w:p>
    <w:p w14:paraId="40E3F83E" w14:textId="287DC0EE" w:rsidR="00446284" w:rsidRPr="00091A2C" w:rsidRDefault="00674319" w:rsidP="00C32486">
      <w:pPr>
        <w:tabs>
          <w:tab w:val="num" w:pos="99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46284" w:rsidRPr="00091A2C">
        <w:rPr>
          <w:rFonts w:ascii="Times New Roman" w:hAnsi="Times New Roman" w:cs="Times New Roman"/>
          <w:sz w:val="24"/>
          <w:szCs w:val="24"/>
        </w:rPr>
        <w:t>Operatori i platformës me detyrim raportimi kryen procedurat e verifikimit të duhur për të identifikuar shitësit e përjashtuar.</w:t>
      </w:r>
    </w:p>
    <w:p w14:paraId="2FBEC3E6" w14:textId="5C7EBC52" w:rsidR="00F6287A" w:rsidRPr="00091A2C" w:rsidRDefault="002F54BD" w:rsidP="00C32486">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2. Për të përcaktuar nëse një shitës që është entitet, është i përjashtuar, operatori </w:t>
      </w:r>
      <w:r w:rsidR="00F6287A" w:rsidRPr="00091A2C">
        <w:rPr>
          <w:rFonts w:ascii="Times New Roman" w:hAnsi="Times New Roman" w:cs="Times New Roman"/>
          <w:sz w:val="24"/>
          <w:szCs w:val="24"/>
        </w:rPr>
        <w:t xml:space="preserve">raportues </w:t>
      </w:r>
      <w:r w:rsidR="006E24A1" w:rsidRPr="00091A2C">
        <w:rPr>
          <w:rFonts w:ascii="Times New Roman" w:hAnsi="Times New Roman" w:cs="Times New Roman"/>
          <w:sz w:val="24"/>
          <w:szCs w:val="24"/>
        </w:rPr>
        <w:t xml:space="preserve">i </w:t>
      </w:r>
      <w:r w:rsidRPr="00091A2C">
        <w:rPr>
          <w:rFonts w:ascii="Times New Roman" w:hAnsi="Times New Roman" w:cs="Times New Roman"/>
          <w:sz w:val="24"/>
          <w:szCs w:val="24"/>
        </w:rPr>
        <w:t xml:space="preserve">platformës mbështetet </w:t>
      </w:r>
      <w:r w:rsidR="00F6287A" w:rsidRPr="00091A2C">
        <w:rPr>
          <w:rFonts w:ascii="Times New Roman" w:hAnsi="Times New Roman" w:cs="Times New Roman"/>
          <w:sz w:val="24"/>
          <w:szCs w:val="24"/>
        </w:rPr>
        <w:t xml:space="preserve">në informacionin e disponueshëm publikisht ose në konfirmimin e shtiësit që është entitet. </w:t>
      </w:r>
    </w:p>
    <w:p w14:paraId="68D50848" w14:textId="050B8D87" w:rsidR="00F6287A" w:rsidRPr="00091A2C" w:rsidRDefault="00F6287A" w:rsidP="00C32486">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3. Për të përcaktuar nëse një shitës është i përjashtuar, operatori raportues i platformës mbështetet në të dhënat që </w:t>
      </w:r>
      <w:r w:rsidR="00367E4E" w:rsidRPr="00091A2C">
        <w:rPr>
          <w:rFonts w:ascii="Times New Roman" w:hAnsi="Times New Roman" w:cs="Times New Roman"/>
          <w:sz w:val="24"/>
          <w:szCs w:val="24"/>
        </w:rPr>
        <w:t>disponon.</w:t>
      </w:r>
    </w:p>
    <w:p w14:paraId="4EFAAA01" w14:textId="27413190" w:rsidR="00446284" w:rsidRPr="00091A2C" w:rsidRDefault="00367E4E" w:rsidP="00C32486">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4. </w:t>
      </w:r>
      <w:r w:rsidR="00446284" w:rsidRPr="00091A2C">
        <w:rPr>
          <w:rFonts w:ascii="Times New Roman" w:hAnsi="Times New Roman" w:cs="Times New Roman"/>
          <w:sz w:val="24"/>
          <w:szCs w:val="24"/>
        </w:rPr>
        <w:t xml:space="preserve">Modalitetet e verifikimit të përjashtimit, detajet e dokumenteve dhe informacionit që përdoren për të vërtetuar statusin e një shitësi si i përjashtuar, si dhe format e regjistrimit të këtyre të dhënave, përcaktohen me </w:t>
      </w:r>
      <w:r w:rsidR="00BD409E" w:rsidRPr="00091A2C">
        <w:rPr>
          <w:rFonts w:ascii="Times New Roman" w:hAnsi="Times New Roman" w:cs="Times New Roman"/>
          <w:sz w:val="24"/>
          <w:szCs w:val="24"/>
          <w:lang w:val="sq-AL"/>
        </w:rPr>
        <w:t>V</w:t>
      </w:r>
      <w:r w:rsidR="00E46D16" w:rsidRPr="00091A2C">
        <w:rPr>
          <w:rFonts w:ascii="Times New Roman" w:hAnsi="Times New Roman" w:cs="Times New Roman"/>
          <w:sz w:val="24"/>
          <w:szCs w:val="24"/>
          <w:lang w:val="sq-AL"/>
        </w:rPr>
        <w:t xml:space="preserve">endim të </w:t>
      </w:r>
      <w:r w:rsidR="00BD409E" w:rsidRPr="00091A2C">
        <w:rPr>
          <w:rFonts w:ascii="Times New Roman" w:hAnsi="Times New Roman" w:cs="Times New Roman"/>
          <w:sz w:val="24"/>
          <w:szCs w:val="24"/>
          <w:lang w:val="sq-AL"/>
        </w:rPr>
        <w:t>K</w:t>
      </w:r>
      <w:r w:rsidR="00E46D16" w:rsidRPr="00091A2C">
        <w:rPr>
          <w:rFonts w:ascii="Times New Roman" w:hAnsi="Times New Roman" w:cs="Times New Roman"/>
          <w:sz w:val="24"/>
          <w:szCs w:val="24"/>
          <w:lang w:val="sq-AL"/>
        </w:rPr>
        <w:t xml:space="preserve">ëshillit të </w:t>
      </w:r>
      <w:r w:rsidR="00BD409E" w:rsidRPr="00091A2C">
        <w:rPr>
          <w:rFonts w:ascii="Times New Roman" w:hAnsi="Times New Roman" w:cs="Times New Roman"/>
          <w:sz w:val="24"/>
          <w:szCs w:val="24"/>
          <w:lang w:val="sq-AL"/>
        </w:rPr>
        <w:t>M</w:t>
      </w:r>
      <w:r w:rsidR="00E46D16" w:rsidRPr="00091A2C">
        <w:rPr>
          <w:rFonts w:ascii="Times New Roman" w:hAnsi="Times New Roman" w:cs="Times New Roman"/>
          <w:sz w:val="24"/>
          <w:szCs w:val="24"/>
          <w:lang w:val="sq-AL"/>
        </w:rPr>
        <w:t>inistrave.</w:t>
      </w:r>
    </w:p>
    <w:p w14:paraId="52B45BD2" w14:textId="77777777" w:rsidR="002B7017" w:rsidRPr="00091A2C" w:rsidRDefault="002B7017" w:rsidP="00446284">
      <w:pPr>
        <w:spacing w:after="0" w:line="276" w:lineRule="auto"/>
        <w:jc w:val="center"/>
        <w:rPr>
          <w:rFonts w:ascii="Times New Roman" w:hAnsi="Times New Roman" w:cs="Times New Roman"/>
          <w:b/>
          <w:bCs/>
          <w:color w:val="000000" w:themeColor="text1"/>
          <w:sz w:val="24"/>
          <w:szCs w:val="24"/>
        </w:rPr>
      </w:pPr>
    </w:p>
    <w:p w14:paraId="0158CE32" w14:textId="74B80568" w:rsidR="00446284" w:rsidRPr="00091A2C" w:rsidRDefault="00446284" w:rsidP="00446284">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Neni 4</w:t>
      </w:r>
    </w:p>
    <w:p w14:paraId="46EB01DF" w14:textId="77777777" w:rsidR="00446284" w:rsidRPr="00091A2C" w:rsidRDefault="00446284" w:rsidP="00446284">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Identifikimi i shitësve që duhet të raportohet</w:t>
      </w:r>
    </w:p>
    <w:p w14:paraId="062ACE73" w14:textId="43E2D91D" w:rsidR="00634752" w:rsidRPr="00091A2C" w:rsidRDefault="00634752" w:rsidP="00634752">
      <w:pPr>
        <w:spacing w:after="0" w:line="276" w:lineRule="auto"/>
        <w:jc w:val="both"/>
        <w:rPr>
          <w:rFonts w:ascii="Times New Roman" w:hAnsi="Times New Roman" w:cs="Times New Roman"/>
          <w:sz w:val="24"/>
          <w:szCs w:val="24"/>
        </w:rPr>
      </w:pPr>
    </w:p>
    <w:p w14:paraId="70B0178E" w14:textId="59A9E7F6" w:rsidR="00A736D8" w:rsidRPr="00091A2C" w:rsidRDefault="00A736D8" w:rsidP="00EB56E5">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1.Operatori i platformës me detyrim raportimi kryen procedurat e verifikimit të duhur tatimor për të identifikuar shitësit e raportuesh</w:t>
      </w:r>
      <w:r w:rsidR="0087272B" w:rsidRPr="00091A2C">
        <w:rPr>
          <w:rFonts w:ascii="Times New Roman" w:hAnsi="Times New Roman" w:cs="Times New Roman"/>
          <w:sz w:val="24"/>
          <w:szCs w:val="24"/>
        </w:rPr>
        <w:t>ë</w:t>
      </w:r>
      <w:r w:rsidRPr="00091A2C">
        <w:rPr>
          <w:rFonts w:ascii="Times New Roman" w:hAnsi="Times New Roman" w:cs="Times New Roman"/>
          <w:sz w:val="24"/>
          <w:szCs w:val="24"/>
        </w:rPr>
        <w:t>m.</w:t>
      </w:r>
    </w:p>
    <w:p w14:paraId="5AC39001" w14:textId="2658A09A" w:rsidR="00A83813" w:rsidRPr="00091A2C" w:rsidRDefault="00A736D8"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2</w:t>
      </w:r>
      <w:r w:rsidR="00A83813" w:rsidRPr="00091A2C">
        <w:rPr>
          <w:rFonts w:ascii="Times New Roman" w:hAnsi="Times New Roman" w:cs="Times New Roman"/>
          <w:sz w:val="24"/>
          <w:szCs w:val="24"/>
        </w:rPr>
        <w:t xml:space="preserve">. Për çdo shitës që është individ </w:t>
      </w:r>
      <w:r w:rsidR="00E05A8C" w:rsidRPr="00091A2C">
        <w:rPr>
          <w:rFonts w:ascii="Times New Roman" w:hAnsi="Times New Roman" w:cs="Times New Roman"/>
          <w:sz w:val="24"/>
          <w:szCs w:val="24"/>
        </w:rPr>
        <w:t xml:space="preserve">ose person fizik </w:t>
      </w:r>
      <w:r w:rsidR="00A83813" w:rsidRPr="00091A2C">
        <w:rPr>
          <w:rFonts w:ascii="Times New Roman" w:hAnsi="Times New Roman" w:cs="Times New Roman"/>
          <w:sz w:val="24"/>
          <w:szCs w:val="24"/>
        </w:rPr>
        <w:t>dhe që nuk është shitës i përjashtuar, operatori i platformës me detyrim raportimi mbledh dhe verifikon, duke përdorur përpjekje të arsyeshme, këto të dhëna:</w:t>
      </w:r>
    </w:p>
    <w:p w14:paraId="1B7865A2"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a) emrin dhe mbiemrin;</w:t>
      </w:r>
    </w:p>
    <w:p w14:paraId="74DFC793"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b) adresën kryesore të banimit;</w:t>
      </w:r>
    </w:p>
    <w:p w14:paraId="47F8366E" w14:textId="4F2AF61D"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c) çdo numër identifikimi</w:t>
      </w:r>
      <w:r w:rsidR="00DE52C8" w:rsidRPr="00091A2C">
        <w:rPr>
          <w:rFonts w:ascii="Times New Roman" w:hAnsi="Times New Roman" w:cs="Times New Roman"/>
          <w:sz w:val="24"/>
          <w:szCs w:val="24"/>
        </w:rPr>
        <w:t xml:space="preserve"> për</w:t>
      </w:r>
      <w:r w:rsidR="00DB0E5F" w:rsidRPr="00091A2C">
        <w:rPr>
          <w:rFonts w:ascii="Times New Roman" w:hAnsi="Times New Roman" w:cs="Times New Roman"/>
          <w:sz w:val="24"/>
          <w:szCs w:val="24"/>
        </w:rPr>
        <w:t xml:space="preserve"> personin e tatueshëm </w:t>
      </w:r>
      <w:r w:rsidRPr="00091A2C">
        <w:rPr>
          <w:rFonts w:ascii="Times New Roman" w:hAnsi="Times New Roman" w:cs="Times New Roman"/>
          <w:sz w:val="24"/>
          <w:szCs w:val="24"/>
        </w:rPr>
        <w:t>(N</w:t>
      </w:r>
      <w:r w:rsidR="00DB0E5F" w:rsidRPr="00091A2C">
        <w:rPr>
          <w:rFonts w:ascii="Times New Roman" w:hAnsi="Times New Roman" w:cs="Times New Roman"/>
          <w:sz w:val="24"/>
          <w:szCs w:val="24"/>
        </w:rPr>
        <w:t>IPT</w:t>
      </w:r>
      <w:r w:rsidRPr="00091A2C">
        <w:rPr>
          <w:rFonts w:ascii="Times New Roman" w:hAnsi="Times New Roman" w:cs="Times New Roman"/>
          <w:sz w:val="24"/>
          <w:szCs w:val="24"/>
        </w:rPr>
        <w:t>) të lëshuar për shitësin, duke treguar shtetin që e ka lëshuar dhe, në mungesë të tij, vendin e lindjes së shitësit;</w:t>
      </w:r>
    </w:p>
    <w:p w14:paraId="184D06AF" w14:textId="3141E190"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d) numrin identifik</w:t>
      </w:r>
      <w:r w:rsidR="00A736D8" w:rsidRPr="00091A2C">
        <w:rPr>
          <w:rFonts w:ascii="Times New Roman" w:hAnsi="Times New Roman" w:cs="Times New Roman"/>
          <w:sz w:val="24"/>
          <w:szCs w:val="24"/>
        </w:rPr>
        <w:t>ues</w:t>
      </w:r>
      <w:r w:rsidRPr="00091A2C">
        <w:rPr>
          <w:rFonts w:ascii="Times New Roman" w:hAnsi="Times New Roman" w:cs="Times New Roman"/>
          <w:sz w:val="24"/>
          <w:szCs w:val="24"/>
        </w:rPr>
        <w:t xml:space="preserve"> për TVSH, nëse është i disponueshëm;</w:t>
      </w:r>
    </w:p>
    <w:p w14:paraId="5E06308E"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e) datën e lindjes.</w:t>
      </w:r>
    </w:p>
    <w:p w14:paraId="2E818E48" w14:textId="3E4430EE" w:rsidR="00A83813" w:rsidRPr="00091A2C" w:rsidRDefault="00A736D8"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3</w:t>
      </w:r>
      <w:r w:rsidR="00A83813" w:rsidRPr="00091A2C">
        <w:rPr>
          <w:rFonts w:ascii="Times New Roman" w:hAnsi="Times New Roman" w:cs="Times New Roman"/>
          <w:sz w:val="24"/>
          <w:szCs w:val="24"/>
        </w:rPr>
        <w:t xml:space="preserve">. Për çdo shitës që është </w:t>
      </w:r>
      <w:r w:rsidRPr="00091A2C">
        <w:rPr>
          <w:rFonts w:ascii="Times New Roman" w:hAnsi="Times New Roman" w:cs="Times New Roman"/>
          <w:sz w:val="24"/>
          <w:szCs w:val="24"/>
        </w:rPr>
        <w:t>entitet</w:t>
      </w:r>
      <w:r w:rsidR="00A83813" w:rsidRPr="00091A2C">
        <w:rPr>
          <w:rFonts w:ascii="Times New Roman" w:hAnsi="Times New Roman" w:cs="Times New Roman"/>
          <w:sz w:val="24"/>
          <w:szCs w:val="24"/>
        </w:rPr>
        <w:t xml:space="preserve"> dhe që nuk është shitës i përjashtuar, operatori i platformës me detyrim raportimi mbledh dhe verifikon, duke përdorur përpjekje të arsyeshme, këto të dhëna:</w:t>
      </w:r>
    </w:p>
    <w:p w14:paraId="3B3C19B4"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a) emrin ligjor të subjektit;</w:t>
      </w:r>
    </w:p>
    <w:p w14:paraId="0BB2D50D"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b) adresën kryesore të selisë;</w:t>
      </w:r>
    </w:p>
    <w:p w14:paraId="66A41236" w14:textId="67564D99"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c) </w:t>
      </w:r>
      <w:r w:rsidR="00DE52C8" w:rsidRPr="00091A2C">
        <w:rPr>
          <w:rFonts w:ascii="Times New Roman" w:hAnsi="Times New Roman" w:cs="Times New Roman"/>
          <w:sz w:val="24"/>
          <w:szCs w:val="24"/>
        </w:rPr>
        <w:t xml:space="preserve">çdo numër identifikimi për personin e tatueshëm (NIPT) </w:t>
      </w:r>
      <w:r w:rsidRPr="00091A2C">
        <w:rPr>
          <w:rFonts w:ascii="Times New Roman" w:hAnsi="Times New Roman" w:cs="Times New Roman"/>
          <w:sz w:val="24"/>
          <w:szCs w:val="24"/>
        </w:rPr>
        <w:t>të lëshuar për shitësin, duke treguar shtetin që e ka lëshuar;</w:t>
      </w:r>
    </w:p>
    <w:p w14:paraId="3F5B8E30" w14:textId="3BF36C81"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d) numrin identifik</w:t>
      </w:r>
      <w:r w:rsidR="00A736D8" w:rsidRPr="00091A2C">
        <w:rPr>
          <w:rFonts w:ascii="Times New Roman" w:hAnsi="Times New Roman" w:cs="Times New Roman"/>
          <w:sz w:val="24"/>
          <w:szCs w:val="24"/>
        </w:rPr>
        <w:t>ues</w:t>
      </w:r>
      <w:r w:rsidRPr="00091A2C">
        <w:rPr>
          <w:rFonts w:ascii="Times New Roman" w:hAnsi="Times New Roman" w:cs="Times New Roman"/>
          <w:sz w:val="24"/>
          <w:szCs w:val="24"/>
        </w:rPr>
        <w:t xml:space="preserve"> për TVSH, nëse është i disponueshëm;</w:t>
      </w:r>
    </w:p>
    <w:p w14:paraId="366AA8D8"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e) numrin e regjistrimit të biznesit;</w:t>
      </w:r>
    </w:p>
    <w:p w14:paraId="34DC4567"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f) informacion mbi ekzistencën e çdo selie të përhershme përmes së cilës shitësi kryen veprimtari përkatëse brenda Bashkimit Evropian, duke treguar shtetin anëtar ku ndodhet ajo seli, nëse është e aplikueshme.</w:t>
      </w:r>
    </w:p>
    <w:p w14:paraId="5B0BE252" w14:textId="7FFF617B" w:rsidR="004709BD" w:rsidRPr="00091A2C" w:rsidRDefault="00A736D8" w:rsidP="004709BD">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4</w:t>
      </w:r>
      <w:r w:rsidR="00A83813" w:rsidRPr="00091A2C">
        <w:rPr>
          <w:rFonts w:ascii="Times New Roman" w:hAnsi="Times New Roman" w:cs="Times New Roman"/>
          <w:sz w:val="24"/>
          <w:szCs w:val="24"/>
        </w:rPr>
        <w:t>.</w:t>
      </w:r>
      <w:r w:rsidR="004709BD" w:rsidRPr="00091A2C">
        <w:rPr>
          <w:rFonts w:ascii="Times New Roman" w:hAnsi="Times New Roman" w:cs="Times New Roman"/>
          <w:sz w:val="24"/>
          <w:szCs w:val="24"/>
        </w:rPr>
        <w:t xml:space="preserve"> Pavarësisht pikave 2 dhe 3 të këtij neni, operatori i platformës me detyrim raportimi mund të mbështetet në një konfirmim të drejtpërdrejtë të identitetit dhe rezidencës tatimore të shitësit përmes një shërbimi identifikimi të ofruar nga një shtet anëtar ose nga Bashkimi Evropian, për qëllime të verifikimit të identitetit dhe rezidencës tatimore të shitësit. Në këto raste, operatori i platformës mund të mos mbledhë veçmas të dhënat e përcaktuara në pikën 2, shkronjat b) deri e), dhe në pikën 3, shkronjat b) deri f), për aq sa këto të dhëna janë të mbuluara nga shërbimi i identifikimit të përdorur dhe janë të disponueshme për qëllimet e këtij ligji.</w:t>
      </w:r>
    </w:p>
    <w:p w14:paraId="42E27E77" w14:textId="22E788FB" w:rsidR="00A83813" w:rsidRPr="00091A2C" w:rsidRDefault="00A736D8"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5</w:t>
      </w:r>
      <w:r w:rsidR="00A83813" w:rsidRPr="00091A2C">
        <w:rPr>
          <w:rFonts w:ascii="Times New Roman" w:hAnsi="Times New Roman" w:cs="Times New Roman"/>
          <w:sz w:val="24"/>
          <w:szCs w:val="24"/>
        </w:rPr>
        <w:t xml:space="preserve">. Pavarësisht pikës </w:t>
      </w:r>
      <w:r w:rsidR="00C824C1" w:rsidRPr="00091A2C">
        <w:rPr>
          <w:rFonts w:ascii="Times New Roman" w:hAnsi="Times New Roman" w:cs="Times New Roman"/>
          <w:sz w:val="24"/>
          <w:szCs w:val="24"/>
        </w:rPr>
        <w:t>2</w:t>
      </w:r>
      <w:r w:rsidR="00A83813" w:rsidRPr="00091A2C">
        <w:rPr>
          <w:rFonts w:ascii="Times New Roman" w:hAnsi="Times New Roman" w:cs="Times New Roman"/>
          <w:sz w:val="24"/>
          <w:szCs w:val="24"/>
        </w:rPr>
        <w:t xml:space="preserve">, gërma c), dhe pikës </w:t>
      </w:r>
      <w:r w:rsidR="00C824C1" w:rsidRPr="00091A2C">
        <w:rPr>
          <w:rFonts w:ascii="Times New Roman" w:hAnsi="Times New Roman" w:cs="Times New Roman"/>
          <w:sz w:val="24"/>
          <w:szCs w:val="24"/>
        </w:rPr>
        <w:t>3</w:t>
      </w:r>
      <w:r w:rsidR="00A83813" w:rsidRPr="00091A2C">
        <w:rPr>
          <w:rFonts w:ascii="Times New Roman" w:hAnsi="Times New Roman" w:cs="Times New Roman"/>
          <w:sz w:val="24"/>
          <w:szCs w:val="24"/>
        </w:rPr>
        <w:t>, gërmat c) dhe e), operatori i platformës me detyrim raportimi nuk është i detyruar të mbledhë numrin e identifikimit</w:t>
      </w:r>
      <w:r w:rsidR="00DE52C8" w:rsidRPr="00091A2C">
        <w:rPr>
          <w:rFonts w:ascii="Times New Roman" w:hAnsi="Times New Roman" w:cs="Times New Roman"/>
          <w:sz w:val="24"/>
          <w:szCs w:val="24"/>
        </w:rPr>
        <w:t xml:space="preserve"> për personin e tatueshëm</w:t>
      </w:r>
      <w:r w:rsidR="00A83813" w:rsidRPr="00091A2C">
        <w:rPr>
          <w:rFonts w:ascii="Times New Roman" w:hAnsi="Times New Roman" w:cs="Times New Roman"/>
          <w:sz w:val="24"/>
          <w:szCs w:val="24"/>
        </w:rPr>
        <w:t xml:space="preserve"> (NI</w:t>
      </w:r>
      <w:r w:rsidR="00DE52C8" w:rsidRPr="00091A2C">
        <w:rPr>
          <w:rFonts w:ascii="Times New Roman" w:hAnsi="Times New Roman" w:cs="Times New Roman"/>
          <w:sz w:val="24"/>
          <w:szCs w:val="24"/>
        </w:rPr>
        <w:t>PT</w:t>
      </w:r>
      <w:r w:rsidR="00A83813" w:rsidRPr="00091A2C">
        <w:rPr>
          <w:rFonts w:ascii="Times New Roman" w:hAnsi="Times New Roman" w:cs="Times New Roman"/>
          <w:sz w:val="24"/>
          <w:szCs w:val="24"/>
        </w:rPr>
        <w:t>) ose numrin e regjistrimit të biznesit, sipas rastit, kur plotësohet një nga kushtet e mëposhtme:</w:t>
      </w:r>
    </w:p>
    <w:p w14:paraId="061A82F0" w14:textId="39A169B1"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a) shteti i rezidencës tatimore të shitësit nuk lëshon një numër identifikimi </w:t>
      </w:r>
      <w:r w:rsidR="00DE52C8" w:rsidRPr="00091A2C">
        <w:rPr>
          <w:rFonts w:ascii="Times New Roman" w:hAnsi="Times New Roman" w:cs="Times New Roman"/>
          <w:sz w:val="24"/>
          <w:szCs w:val="24"/>
        </w:rPr>
        <w:t>për personin e tatueshëm</w:t>
      </w:r>
      <w:r w:rsidRPr="00091A2C">
        <w:rPr>
          <w:rFonts w:ascii="Times New Roman" w:hAnsi="Times New Roman" w:cs="Times New Roman"/>
          <w:sz w:val="24"/>
          <w:szCs w:val="24"/>
        </w:rPr>
        <w:t xml:space="preserve"> ose numër regjistrimi biznesi për atë shitës;</w:t>
      </w:r>
    </w:p>
    <w:p w14:paraId="421DD8C0" w14:textId="0060701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b) shteti i rezidencës tatimore të shitësit nuk kërkon mbledhjen e numrit të identifikimit </w:t>
      </w:r>
      <w:r w:rsidR="00FD54DA" w:rsidRPr="00091A2C">
        <w:rPr>
          <w:rFonts w:ascii="Times New Roman" w:hAnsi="Times New Roman" w:cs="Times New Roman"/>
          <w:sz w:val="24"/>
          <w:szCs w:val="24"/>
        </w:rPr>
        <w:t xml:space="preserve">për personin e tatueshëm </w:t>
      </w:r>
      <w:r w:rsidRPr="00091A2C">
        <w:rPr>
          <w:rFonts w:ascii="Times New Roman" w:hAnsi="Times New Roman" w:cs="Times New Roman"/>
          <w:sz w:val="24"/>
          <w:szCs w:val="24"/>
        </w:rPr>
        <w:t>për atë shitës.</w:t>
      </w:r>
    </w:p>
    <w:p w14:paraId="0E1113FF" w14:textId="030AC2F7" w:rsidR="00A83813" w:rsidRPr="00091A2C" w:rsidRDefault="00A736D8"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6</w:t>
      </w:r>
      <w:r w:rsidR="00A83813" w:rsidRPr="00091A2C">
        <w:rPr>
          <w:rFonts w:ascii="Times New Roman" w:hAnsi="Times New Roman" w:cs="Times New Roman"/>
          <w:sz w:val="24"/>
          <w:szCs w:val="24"/>
        </w:rPr>
        <w:t xml:space="preserve">. Operatori i platformës me detyrim raportimi </w:t>
      </w:r>
      <w:r w:rsidR="00D81C7E" w:rsidRPr="00091A2C">
        <w:rPr>
          <w:rFonts w:ascii="Times New Roman" w:hAnsi="Times New Roman" w:cs="Times New Roman"/>
          <w:sz w:val="24"/>
          <w:szCs w:val="24"/>
        </w:rPr>
        <w:t>vlerëson</w:t>
      </w:r>
      <w:r w:rsidR="00A83813" w:rsidRPr="00091A2C">
        <w:rPr>
          <w:rFonts w:ascii="Times New Roman" w:hAnsi="Times New Roman" w:cs="Times New Roman"/>
          <w:sz w:val="24"/>
          <w:szCs w:val="24"/>
        </w:rPr>
        <w:t xml:space="preserve"> besueshmërinë e informacionit të mbledhur sipas këtij neni</w:t>
      </w:r>
      <w:r w:rsidR="00EB56E5" w:rsidRPr="00091A2C">
        <w:rPr>
          <w:rFonts w:ascii="Times New Roman" w:hAnsi="Times New Roman" w:cs="Times New Roman"/>
          <w:sz w:val="24"/>
          <w:szCs w:val="24"/>
        </w:rPr>
        <w:t>,</w:t>
      </w:r>
      <w:r w:rsidR="00A83813" w:rsidRPr="00091A2C">
        <w:rPr>
          <w:rFonts w:ascii="Times New Roman" w:hAnsi="Times New Roman" w:cs="Times New Roman"/>
          <w:sz w:val="24"/>
          <w:szCs w:val="24"/>
        </w:rPr>
        <w:t xml:space="preserve"> nenit 6</w:t>
      </w:r>
      <w:r w:rsidR="00EB56E5" w:rsidRPr="00091A2C">
        <w:rPr>
          <w:rFonts w:ascii="Times New Roman" w:hAnsi="Times New Roman" w:cs="Times New Roman"/>
          <w:sz w:val="24"/>
          <w:szCs w:val="24"/>
        </w:rPr>
        <w:t xml:space="preserve"> dhe nenit 7 t</w:t>
      </w:r>
      <w:r w:rsidR="00D565D8" w:rsidRPr="00091A2C">
        <w:rPr>
          <w:rFonts w:ascii="Times New Roman" w:hAnsi="Times New Roman" w:cs="Times New Roman"/>
          <w:sz w:val="24"/>
          <w:szCs w:val="24"/>
        </w:rPr>
        <w:t>ë</w:t>
      </w:r>
      <w:r w:rsidR="00EB56E5" w:rsidRPr="00091A2C">
        <w:rPr>
          <w:rFonts w:ascii="Times New Roman" w:hAnsi="Times New Roman" w:cs="Times New Roman"/>
          <w:sz w:val="24"/>
          <w:szCs w:val="24"/>
        </w:rPr>
        <w:t xml:space="preserve"> k</w:t>
      </w:r>
      <w:r w:rsidR="00D565D8" w:rsidRPr="00091A2C">
        <w:rPr>
          <w:rFonts w:ascii="Times New Roman" w:hAnsi="Times New Roman" w:cs="Times New Roman"/>
          <w:sz w:val="24"/>
          <w:szCs w:val="24"/>
        </w:rPr>
        <w:t>ë</w:t>
      </w:r>
      <w:r w:rsidR="00EB56E5" w:rsidRPr="00091A2C">
        <w:rPr>
          <w:rFonts w:ascii="Times New Roman" w:hAnsi="Times New Roman" w:cs="Times New Roman"/>
          <w:sz w:val="24"/>
          <w:szCs w:val="24"/>
        </w:rPr>
        <w:t>tij ligji</w:t>
      </w:r>
      <w:r w:rsidR="00A83813" w:rsidRPr="00091A2C">
        <w:rPr>
          <w:rFonts w:ascii="Times New Roman" w:hAnsi="Times New Roman" w:cs="Times New Roman"/>
          <w:sz w:val="24"/>
          <w:szCs w:val="24"/>
        </w:rPr>
        <w:t>, duke përdorur informacionet dhe dokumentet që ka në arkivat e veta, si dhe çdo ndërfaqe ose shërbim elektronik verifikimi të vënë në dispozicion pa pagesë nga një shtet ose nga Bashkimi Evropian.</w:t>
      </w:r>
    </w:p>
    <w:p w14:paraId="283EC222" w14:textId="64323B13" w:rsidR="00FB5CD4" w:rsidRPr="00091A2C" w:rsidRDefault="00FB5CD4" w:rsidP="0087272B">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7. </w:t>
      </w:r>
      <w:r w:rsidR="00996FB2" w:rsidRPr="00091A2C">
        <w:rPr>
          <w:rFonts w:ascii="Times New Roman" w:hAnsi="Times New Roman" w:cs="Times New Roman"/>
          <w:sz w:val="24"/>
          <w:szCs w:val="24"/>
        </w:rPr>
        <w:t xml:space="preserve">Për shitësit që </w:t>
      </w:r>
      <w:r w:rsidR="00CD7679" w:rsidRPr="00091A2C">
        <w:rPr>
          <w:rFonts w:ascii="Times New Roman" w:hAnsi="Times New Roman" w:cs="Times New Roman"/>
          <w:sz w:val="24"/>
          <w:szCs w:val="24"/>
        </w:rPr>
        <w:t>janë</w:t>
      </w:r>
      <w:r w:rsidR="00996FB2" w:rsidRPr="00091A2C">
        <w:rPr>
          <w:rFonts w:ascii="Times New Roman" w:hAnsi="Times New Roman" w:cs="Times New Roman"/>
          <w:sz w:val="24"/>
          <w:szCs w:val="24"/>
        </w:rPr>
        <w:t xml:space="preserve"> regjistruar në platformë në momentin e hyrjes në fuqi të këtij ligji ose në momentin kur operatori i platformës bëhet operator i platformës me detyrim raportimi,</w:t>
      </w:r>
      <w:r w:rsidR="00CD7679" w:rsidRPr="00091A2C">
        <w:rPr>
          <w:rFonts w:ascii="Times New Roman" w:hAnsi="Times New Roman" w:cs="Times New Roman"/>
          <w:sz w:val="24"/>
          <w:szCs w:val="24"/>
        </w:rPr>
        <w:t xml:space="preserve"> o</w:t>
      </w:r>
      <w:r w:rsidR="0087272B" w:rsidRPr="00091A2C">
        <w:rPr>
          <w:rFonts w:ascii="Times New Roman" w:hAnsi="Times New Roman" w:cs="Times New Roman"/>
          <w:sz w:val="24"/>
          <w:szCs w:val="24"/>
        </w:rPr>
        <w:t>peratori i platformës me detyrim raportimi vlerëson besueshmërinë e informacionit të mbledhur sipas këtij neni, nenit 6 dhe nenit 7 të këtij ligji, duke përdorur informacionin dhe dokumentacionin që ka në dispozicion, përfshirë informacionin e mbajtur në regjistrat elektronikë të kërkueshëm të tij.</w:t>
      </w:r>
    </w:p>
    <w:p w14:paraId="4038D3BC" w14:textId="72B9C988" w:rsidR="00A83813" w:rsidRPr="00091A2C" w:rsidRDefault="00D565D8"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8</w:t>
      </w:r>
      <w:r w:rsidR="00A83813" w:rsidRPr="00091A2C">
        <w:rPr>
          <w:rFonts w:ascii="Times New Roman" w:hAnsi="Times New Roman" w:cs="Times New Roman"/>
          <w:sz w:val="24"/>
          <w:szCs w:val="24"/>
        </w:rPr>
        <w:t>. Kur operatori i platformës ka arsye të besojë se ndonjë nga informacionet e mbledhura sipas këtij neni</w:t>
      </w:r>
      <w:r w:rsidR="0087272B" w:rsidRPr="00091A2C">
        <w:rPr>
          <w:rFonts w:ascii="Times New Roman" w:hAnsi="Times New Roman" w:cs="Times New Roman"/>
          <w:sz w:val="24"/>
          <w:szCs w:val="24"/>
        </w:rPr>
        <w:t>,</w:t>
      </w:r>
      <w:r w:rsidR="00A83813" w:rsidRPr="00091A2C">
        <w:rPr>
          <w:rFonts w:ascii="Times New Roman" w:hAnsi="Times New Roman" w:cs="Times New Roman"/>
          <w:sz w:val="24"/>
          <w:szCs w:val="24"/>
        </w:rPr>
        <w:t xml:space="preserve"> nenit 6</w:t>
      </w:r>
      <w:r w:rsidR="0087272B" w:rsidRPr="00091A2C">
        <w:rPr>
          <w:rFonts w:ascii="Times New Roman" w:hAnsi="Times New Roman" w:cs="Times New Roman"/>
          <w:sz w:val="24"/>
          <w:szCs w:val="24"/>
        </w:rPr>
        <w:t xml:space="preserve"> dhe nenit 7</w:t>
      </w:r>
      <w:r w:rsidR="00A83813" w:rsidRPr="00091A2C">
        <w:rPr>
          <w:rFonts w:ascii="Times New Roman" w:hAnsi="Times New Roman" w:cs="Times New Roman"/>
          <w:sz w:val="24"/>
          <w:szCs w:val="24"/>
        </w:rPr>
        <w:t xml:space="preserve"> është i pasaktë, ai kërkon nga shitësi korrigjimin e informacionit dhe sigurimin e dokumenteve, të dhënave ose informacionit mbështetës nga një burim i pavarur, përfshirë, sipas rastit:</w:t>
      </w:r>
    </w:p>
    <w:p w14:paraId="5F1FB2AE" w14:textId="77777777" w:rsidR="00A83813" w:rsidRPr="00091A2C" w:rsidRDefault="00A83813" w:rsidP="00A83813">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a) një dokument identifikimi të vlefshëm të lëshuar nga autoritetet shtetërore;</w:t>
      </w:r>
    </w:p>
    <w:p w14:paraId="70FCF04B" w14:textId="5E169FD1" w:rsidR="00382072" w:rsidRPr="00091A2C" w:rsidRDefault="00A83813" w:rsidP="00A83813">
      <w:pPr>
        <w:spacing w:after="0" w:line="276" w:lineRule="auto"/>
        <w:jc w:val="both"/>
        <w:rPr>
          <w:rFonts w:ascii="Times New Roman" w:hAnsi="Times New Roman" w:cs="Times New Roman"/>
          <w:b/>
          <w:color w:val="000000" w:themeColor="text1"/>
          <w:sz w:val="24"/>
          <w:szCs w:val="24"/>
          <w:lang w:val="sq-AL"/>
        </w:rPr>
      </w:pPr>
      <w:r w:rsidRPr="00091A2C">
        <w:rPr>
          <w:rFonts w:ascii="Times New Roman" w:hAnsi="Times New Roman" w:cs="Times New Roman"/>
          <w:sz w:val="24"/>
          <w:szCs w:val="24"/>
        </w:rPr>
        <w:t>b) një certifikatë rezidence tatimore me datë të afërt.</w:t>
      </w:r>
    </w:p>
    <w:p w14:paraId="39F91C27" w14:textId="77777777" w:rsidR="00950524" w:rsidRPr="00091A2C" w:rsidRDefault="00950524" w:rsidP="00950524">
      <w:pPr>
        <w:spacing w:after="0" w:line="276" w:lineRule="auto"/>
        <w:rPr>
          <w:rFonts w:ascii="Times New Roman" w:eastAsia="Times New Roman" w:hAnsi="Times New Roman" w:cs="Times New Roman"/>
          <w:b/>
          <w:bCs/>
          <w:sz w:val="24"/>
          <w:szCs w:val="24"/>
        </w:rPr>
      </w:pPr>
    </w:p>
    <w:p w14:paraId="4592DB8F" w14:textId="77777777" w:rsidR="00950524" w:rsidRPr="00091A2C" w:rsidRDefault="00950524" w:rsidP="00950524">
      <w:pPr>
        <w:spacing w:after="0" w:line="276" w:lineRule="auto"/>
        <w:jc w:val="center"/>
        <w:rPr>
          <w:rFonts w:ascii="Times New Roman" w:eastAsia="Times New Roman" w:hAnsi="Times New Roman" w:cs="Times New Roman"/>
          <w:b/>
          <w:bCs/>
          <w:color w:val="000000" w:themeColor="text1"/>
          <w:sz w:val="24"/>
          <w:szCs w:val="24"/>
        </w:rPr>
      </w:pPr>
      <w:r w:rsidRPr="00091A2C">
        <w:rPr>
          <w:rFonts w:ascii="Times New Roman" w:eastAsia="Times New Roman" w:hAnsi="Times New Roman" w:cs="Times New Roman"/>
          <w:b/>
          <w:bCs/>
          <w:color w:val="000000" w:themeColor="text1"/>
          <w:sz w:val="24"/>
          <w:szCs w:val="24"/>
        </w:rPr>
        <w:t>Neni 5</w:t>
      </w:r>
    </w:p>
    <w:p w14:paraId="2DFDD60A" w14:textId="77777777" w:rsidR="00950524" w:rsidRPr="00091A2C" w:rsidRDefault="00950524" w:rsidP="00950524">
      <w:pPr>
        <w:spacing w:after="0" w:line="276" w:lineRule="auto"/>
        <w:jc w:val="center"/>
        <w:rPr>
          <w:rFonts w:ascii="Times New Roman" w:eastAsia="Times New Roman" w:hAnsi="Times New Roman" w:cs="Times New Roman"/>
          <w:b/>
          <w:bCs/>
          <w:color w:val="000000" w:themeColor="text1"/>
          <w:sz w:val="24"/>
          <w:szCs w:val="24"/>
        </w:rPr>
      </w:pPr>
      <w:r w:rsidRPr="00091A2C">
        <w:rPr>
          <w:rFonts w:ascii="Times New Roman" w:eastAsia="Times New Roman" w:hAnsi="Times New Roman" w:cs="Times New Roman"/>
          <w:b/>
          <w:bCs/>
          <w:color w:val="000000" w:themeColor="text1"/>
          <w:sz w:val="24"/>
          <w:szCs w:val="24"/>
        </w:rPr>
        <w:t>Operatorët e përjashtuar</w:t>
      </w:r>
    </w:p>
    <w:p w14:paraId="4032B2F4" w14:textId="77777777" w:rsidR="00F41B70" w:rsidRPr="00091A2C" w:rsidRDefault="00F41B70" w:rsidP="00950524">
      <w:pPr>
        <w:spacing w:after="0" w:line="276" w:lineRule="auto"/>
        <w:jc w:val="center"/>
        <w:rPr>
          <w:rFonts w:ascii="Times New Roman" w:eastAsia="Times New Roman" w:hAnsi="Times New Roman" w:cs="Times New Roman"/>
          <w:b/>
          <w:bCs/>
          <w:color w:val="70AD47" w:themeColor="accent6"/>
          <w:sz w:val="24"/>
          <w:szCs w:val="24"/>
        </w:rPr>
      </w:pPr>
    </w:p>
    <w:p w14:paraId="6610370B" w14:textId="1B8FD1E2" w:rsidR="007D415C" w:rsidRPr="00091A2C" w:rsidRDefault="00F41B70" w:rsidP="000821D3">
      <w:pPr>
        <w:numPr>
          <w:ilvl w:val="0"/>
          <w:numId w:val="18"/>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 xml:space="preserve">Operatorët e platformave që konsiderohen të përjashtuar sipas Nenit 2, gërma c), janë të detyruar </w:t>
      </w:r>
      <w:r w:rsidR="007D415C" w:rsidRPr="00091A2C">
        <w:rPr>
          <w:rFonts w:ascii="Times New Roman" w:eastAsia="Times New Roman" w:hAnsi="Times New Roman" w:cs="Times New Roman"/>
          <w:sz w:val="24"/>
          <w:szCs w:val="24"/>
        </w:rPr>
        <w:t>t</w:t>
      </w:r>
      <w:r w:rsidR="0087272B" w:rsidRPr="00091A2C">
        <w:rPr>
          <w:rFonts w:ascii="Times New Roman" w:eastAsia="Times New Roman" w:hAnsi="Times New Roman" w:cs="Times New Roman"/>
          <w:sz w:val="24"/>
          <w:szCs w:val="24"/>
        </w:rPr>
        <w:t>ë</w:t>
      </w:r>
      <w:r w:rsidR="007D415C" w:rsidRPr="00091A2C">
        <w:rPr>
          <w:rFonts w:ascii="Times New Roman" w:eastAsia="Times New Roman" w:hAnsi="Times New Roman" w:cs="Times New Roman"/>
          <w:sz w:val="24"/>
          <w:szCs w:val="24"/>
        </w:rPr>
        <w:t xml:space="preserve"> dor</w:t>
      </w:r>
      <w:r w:rsidR="0087272B" w:rsidRPr="00091A2C">
        <w:rPr>
          <w:rFonts w:ascii="Times New Roman" w:eastAsia="Times New Roman" w:hAnsi="Times New Roman" w:cs="Times New Roman"/>
          <w:sz w:val="24"/>
          <w:szCs w:val="24"/>
        </w:rPr>
        <w:t>ë</w:t>
      </w:r>
      <w:r w:rsidR="007D415C" w:rsidRPr="00091A2C">
        <w:rPr>
          <w:rFonts w:ascii="Times New Roman" w:eastAsia="Times New Roman" w:hAnsi="Times New Roman" w:cs="Times New Roman"/>
          <w:sz w:val="24"/>
          <w:szCs w:val="24"/>
        </w:rPr>
        <w:t>zojn</w:t>
      </w:r>
      <w:r w:rsidR="0087272B" w:rsidRPr="00091A2C">
        <w:rPr>
          <w:rFonts w:ascii="Times New Roman" w:eastAsia="Times New Roman" w:hAnsi="Times New Roman" w:cs="Times New Roman"/>
          <w:sz w:val="24"/>
          <w:szCs w:val="24"/>
        </w:rPr>
        <w:t>ë</w:t>
      </w:r>
      <w:r w:rsidR="007D415C" w:rsidRPr="00091A2C">
        <w:rPr>
          <w:rFonts w:ascii="Times New Roman" w:eastAsia="Times New Roman" w:hAnsi="Times New Roman" w:cs="Times New Roman"/>
          <w:sz w:val="24"/>
          <w:szCs w:val="24"/>
        </w:rPr>
        <w:t xml:space="preserve"> te</w:t>
      </w:r>
      <w:r w:rsidRPr="00091A2C">
        <w:rPr>
          <w:rFonts w:ascii="Times New Roman" w:eastAsia="Times New Roman" w:hAnsi="Times New Roman" w:cs="Times New Roman"/>
          <w:sz w:val="24"/>
          <w:szCs w:val="24"/>
        </w:rPr>
        <w:t xml:space="preserve"> autoritetit kompetent, informacionin dhe dokumentacionin përkatës që vërteton këtë status</w:t>
      </w:r>
      <w:r w:rsidR="00950524" w:rsidRPr="00091A2C">
        <w:rPr>
          <w:rFonts w:ascii="Times New Roman" w:eastAsia="Times New Roman" w:hAnsi="Times New Roman" w:cs="Times New Roman"/>
          <w:sz w:val="24"/>
          <w:szCs w:val="24"/>
        </w:rPr>
        <w:t>.</w:t>
      </w:r>
      <w:r w:rsidR="007D415C" w:rsidRPr="00C32486">
        <w:rPr>
          <w:rFonts w:ascii="Times New Roman" w:hAnsi="Times New Roman" w:cs="Times New Roman"/>
          <w:sz w:val="24"/>
          <w:szCs w:val="24"/>
        </w:rPr>
        <w:t xml:space="preserve"> </w:t>
      </w:r>
    </w:p>
    <w:p w14:paraId="2EA753A1" w14:textId="59B14881" w:rsidR="007D415C" w:rsidRPr="00091A2C" w:rsidRDefault="007D415C">
      <w:pPr>
        <w:numPr>
          <w:ilvl w:val="0"/>
          <w:numId w:val="18"/>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Barrën e provës lidhur me statusin e përjashtuar e mban operatori i platformës.</w:t>
      </w:r>
    </w:p>
    <w:p w14:paraId="3DAB3092" w14:textId="77777777" w:rsidR="00950524" w:rsidRPr="00091A2C" w:rsidRDefault="00950524" w:rsidP="000821D3">
      <w:pPr>
        <w:numPr>
          <w:ilvl w:val="0"/>
          <w:numId w:val="18"/>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Autoriteti kompetent shqyrton informacionin e paraqitur për qëllime kontrolli dhe mbikëqyrjeje, duke vlerësuar përputhshmërinë e statusit të përjashtimit me kriteret e përcaktuara në këtë ligj.</w:t>
      </w:r>
    </w:p>
    <w:p w14:paraId="2506A051" w14:textId="290774AF" w:rsidR="00F41B70" w:rsidRPr="00091A2C" w:rsidRDefault="00950524" w:rsidP="000821D3">
      <w:pPr>
        <w:numPr>
          <w:ilvl w:val="0"/>
          <w:numId w:val="18"/>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Statusi i përjashtimit rishikohet sa herë që ndryshon modeli i biznesit, funksionalitetet e platformës ose rrethanat përkatëse që lidhen me veprimtarinë e operatorit të platformës, me iniciativë të operatorit ose</w:t>
      </w:r>
      <w:r w:rsidR="00130175" w:rsidRPr="00091A2C">
        <w:rPr>
          <w:rFonts w:ascii="Times New Roman" w:eastAsia="Times New Roman" w:hAnsi="Times New Roman" w:cs="Times New Roman"/>
          <w:sz w:val="24"/>
          <w:szCs w:val="24"/>
        </w:rPr>
        <w:t xml:space="preserve"> si rezultat i kontrollit dhe mbikëqyrjes nga autoriteti kompetent</w:t>
      </w:r>
      <w:r w:rsidRPr="00091A2C">
        <w:rPr>
          <w:rFonts w:ascii="Times New Roman" w:eastAsia="Times New Roman" w:hAnsi="Times New Roman" w:cs="Times New Roman"/>
          <w:sz w:val="24"/>
          <w:szCs w:val="24"/>
        </w:rPr>
        <w:t>.</w:t>
      </w:r>
    </w:p>
    <w:p w14:paraId="707E2818" w14:textId="66E973A6" w:rsidR="00F41B70" w:rsidRPr="00091A2C" w:rsidRDefault="00F41B70" w:rsidP="000821D3">
      <w:pPr>
        <w:numPr>
          <w:ilvl w:val="0"/>
          <w:numId w:val="18"/>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Autoriteti kompetent mban evidenca administrative të brendshme për qëllime kontrolli dhe mbikëqyrjeje, pa krijuar regjistër publik ose procedurë të veçantë regjistrimi.</w:t>
      </w:r>
    </w:p>
    <w:p w14:paraId="64BBB973" w14:textId="6A92CBB7" w:rsidR="00D37A6C" w:rsidRPr="00091A2C" w:rsidRDefault="00D37A6C" w:rsidP="000821D3">
      <w:pPr>
        <w:numPr>
          <w:ilvl w:val="0"/>
          <w:numId w:val="18"/>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Autoriteti kompetent njofton autoritetet kompetente të shteteve të tjera anëtare për njohjen e statusit të operatorit të platformës së përjashtuar, si dhe për çdo ndryshim të mëvonshëm të këtij statusi, në kuadër të bashkëpunimit administrativ në fushën tatimore.</w:t>
      </w:r>
    </w:p>
    <w:p w14:paraId="3CABF2FD" w14:textId="626E59C5" w:rsidR="00950524" w:rsidRPr="00091A2C" w:rsidRDefault="00950524" w:rsidP="00950524">
      <w:pPr>
        <w:spacing w:after="0" w:line="276" w:lineRule="auto"/>
        <w:jc w:val="both"/>
        <w:rPr>
          <w:rFonts w:ascii="Times New Roman" w:eastAsia="Times New Roman" w:hAnsi="Times New Roman" w:cs="Times New Roman"/>
          <w:sz w:val="24"/>
          <w:szCs w:val="24"/>
        </w:rPr>
      </w:pPr>
    </w:p>
    <w:p w14:paraId="2B95B060" w14:textId="77777777" w:rsidR="00950524" w:rsidRPr="00091A2C" w:rsidRDefault="00950524" w:rsidP="00950524">
      <w:pPr>
        <w:spacing w:after="0" w:line="276" w:lineRule="auto"/>
        <w:jc w:val="center"/>
        <w:rPr>
          <w:rFonts w:ascii="Times New Roman" w:eastAsia="Times New Roman" w:hAnsi="Times New Roman" w:cs="Times New Roman"/>
          <w:b/>
          <w:bCs/>
          <w:color w:val="000000" w:themeColor="text1"/>
          <w:sz w:val="24"/>
          <w:szCs w:val="24"/>
        </w:rPr>
      </w:pPr>
      <w:r w:rsidRPr="00091A2C">
        <w:rPr>
          <w:rFonts w:ascii="Times New Roman" w:eastAsia="Times New Roman" w:hAnsi="Times New Roman" w:cs="Times New Roman"/>
          <w:b/>
          <w:bCs/>
          <w:color w:val="000000" w:themeColor="text1"/>
          <w:sz w:val="24"/>
          <w:szCs w:val="24"/>
        </w:rPr>
        <w:t>Neni 6</w:t>
      </w:r>
    </w:p>
    <w:p w14:paraId="289C0BE6" w14:textId="77777777" w:rsidR="00950524" w:rsidRPr="00091A2C" w:rsidRDefault="00950524" w:rsidP="00950524">
      <w:pPr>
        <w:spacing w:after="0" w:line="276" w:lineRule="auto"/>
        <w:jc w:val="center"/>
        <w:rPr>
          <w:rFonts w:ascii="Times New Roman" w:eastAsia="Times New Roman" w:hAnsi="Times New Roman" w:cs="Times New Roman"/>
          <w:b/>
          <w:bCs/>
          <w:color w:val="000000" w:themeColor="text1"/>
          <w:sz w:val="24"/>
          <w:szCs w:val="24"/>
        </w:rPr>
      </w:pPr>
      <w:r w:rsidRPr="00091A2C">
        <w:rPr>
          <w:rFonts w:ascii="Times New Roman" w:eastAsia="Times New Roman" w:hAnsi="Times New Roman" w:cs="Times New Roman"/>
          <w:b/>
          <w:bCs/>
          <w:color w:val="000000" w:themeColor="text1"/>
          <w:sz w:val="24"/>
          <w:szCs w:val="24"/>
        </w:rPr>
        <w:t>Përcaktimi i shtetit ose shteteve të rezidencës së shitësit</w:t>
      </w:r>
    </w:p>
    <w:p w14:paraId="6BA6036F" w14:textId="77777777" w:rsidR="00950524" w:rsidRPr="00091A2C" w:rsidRDefault="00950524" w:rsidP="00950524">
      <w:pPr>
        <w:spacing w:after="0" w:line="276" w:lineRule="auto"/>
        <w:jc w:val="center"/>
        <w:rPr>
          <w:rFonts w:ascii="Times New Roman" w:eastAsia="Times New Roman" w:hAnsi="Times New Roman" w:cs="Times New Roman"/>
          <w:b/>
          <w:bCs/>
          <w:color w:val="70AD47" w:themeColor="accent6"/>
          <w:sz w:val="24"/>
          <w:szCs w:val="24"/>
        </w:rPr>
      </w:pPr>
    </w:p>
    <w:p w14:paraId="7CB80D26" w14:textId="669E4F21" w:rsidR="00A83813" w:rsidRPr="00091A2C" w:rsidRDefault="00A83813" w:rsidP="00A83813">
      <w:pPr>
        <w:spacing w:after="0" w:line="276" w:lineRule="auto"/>
        <w:rPr>
          <w:rFonts w:ascii="Times New Roman" w:eastAsia="Times New Roman" w:hAnsi="Times New Roman" w:cs="Times New Roman"/>
          <w:bCs/>
          <w:color w:val="000000" w:themeColor="text1"/>
          <w:sz w:val="24"/>
          <w:szCs w:val="24"/>
        </w:rPr>
      </w:pPr>
      <w:r w:rsidRPr="00091A2C">
        <w:rPr>
          <w:rFonts w:ascii="Times New Roman" w:eastAsia="Times New Roman" w:hAnsi="Times New Roman" w:cs="Times New Roman"/>
          <w:bCs/>
          <w:color w:val="000000" w:themeColor="text1"/>
          <w:sz w:val="24"/>
          <w:szCs w:val="24"/>
        </w:rPr>
        <w:t>1. Operatori i platformës me detyrim raportimi e konsideron një shitës rezident në shtetin ku ndodhet adresa kryesore e shitësit.</w:t>
      </w:r>
    </w:p>
    <w:p w14:paraId="196C8D6E" w14:textId="77777777" w:rsidR="00A83813" w:rsidRPr="00091A2C" w:rsidRDefault="00A83813" w:rsidP="00A83813">
      <w:pPr>
        <w:spacing w:after="0" w:line="276" w:lineRule="auto"/>
        <w:rPr>
          <w:rFonts w:ascii="Times New Roman" w:eastAsia="Times New Roman" w:hAnsi="Times New Roman" w:cs="Times New Roman"/>
          <w:bCs/>
          <w:color w:val="000000" w:themeColor="text1"/>
          <w:sz w:val="24"/>
          <w:szCs w:val="24"/>
        </w:rPr>
      </w:pPr>
    </w:p>
    <w:p w14:paraId="3BDD7281" w14:textId="52157695" w:rsidR="00A83813" w:rsidRPr="00091A2C" w:rsidRDefault="00A83813" w:rsidP="00A83813">
      <w:pPr>
        <w:spacing w:after="0" w:line="276" w:lineRule="auto"/>
        <w:rPr>
          <w:rFonts w:ascii="Times New Roman" w:eastAsia="Times New Roman" w:hAnsi="Times New Roman" w:cs="Times New Roman"/>
          <w:bCs/>
          <w:color w:val="000000" w:themeColor="text1"/>
          <w:sz w:val="24"/>
          <w:szCs w:val="24"/>
        </w:rPr>
      </w:pPr>
      <w:r w:rsidRPr="00091A2C">
        <w:rPr>
          <w:rFonts w:ascii="Times New Roman" w:eastAsia="Times New Roman" w:hAnsi="Times New Roman" w:cs="Times New Roman"/>
          <w:bCs/>
          <w:color w:val="000000" w:themeColor="text1"/>
          <w:sz w:val="24"/>
          <w:szCs w:val="24"/>
        </w:rPr>
        <w:t xml:space="preserve">2. Kur adresa kryesore e shitësit ndryshon nga shteti që ka lëshuar numrin e identifikimit </w:t>
      </w:r>
      <w:r w:rsidR="00DE52C8" w:rsidRPr="00091A2C">
        <w:rPr>
          <w:rFonts w:ascii="Times New Roman" w:eastAsia="Times New Roman" w:hAnsi="Times New Roman" w:cs="Times New Roman"/>
          <w:bCs/>
          <w:color w:val="000000" w:themeColor="text1"/>
          <w:sz w:val="24"/>
          <w:szCs w:val="24"/>
        </w:rPr>
        <w:t xml:space="preserve">për personin e tatueshëm </w:t>
      </w:r>
      <w:r w:rsidRPr="00091A2C">
        <w:rPr>
          <w:rFonts w:ascii="Times New Roman" w:eastAsia="Times New Roman" w:hAnsi="Times New Roman" w:cs="Times New Roman"/>
          <w:bCs/>
          <w:color w:val="000000" w:themeColor="text1"/>
          <w:sz w:val="24"/>
          <w:szCs w:val="24"/>
        </w:rPr>
        <w:t>(NI</w:t>
      </w:r>
      <w:r w:rsidR="00DE52C8" w:rsidRPr="00091A2C">
        <w:rPr>
          <w:rFonts w:ascii="Times New Roman" w:eastAsia="Times New Roman" w:hAnsi="Times New Roman" w:cs="Times New Roman"/>
          <w:bCs/>
          <w:color w:val="000000" w:themeColor="text1"/>
          <w:sz w:val="24"/>
          <w:szCs w:val="24"/>
        </w:rPr>
        <w:t>PT</w:t>
      </w:r>
      <w:r w:rsidRPr="00091A2C">
        <w:rPr>
          <w:rFonts w:ascii="Times New Roman" w:eastAsia="Times New Roman" w:hAnsi="Times New Roman" w:cs="Times New Roman"/>
          <w:bCs/>
          <w:color w:val="000000" w:themeColor="text1"/>
          <w:sz w:val="24"/>
          <w:szCs w:val="24"/>
        </w:rPr>
        <w:t>) të shitësit, operatori e konsideron shitësin gjithashtu rezident në shtetin që ka lëshuar këtë N</w:t>
      </w:r>
      <w:r w:rsidR="00DE52C8" w:rsidRPr="00091A2C">
        <w:rPr>
          <w:rFonts w:ascii="Times New Roman" w:eastAsia="Times New Roman" w:hAnsi="Times New Roman" w:cs="Times New Roman"/>
          <w:bCs/>
          <w:color w:val="000000" w:themeColor="text1"/>
          <w:sz w:val="24"/>
          <w:szCs w:val="24"/>
        </w:rPr>
        <w:t>IPT</w:t>
      </w:r>
      <w:r w:rsidRPr="00091A2C">
        <w:rPr>
          <w:rFonts w:ascii="Times New Roman" w:eastAsia="Times New Roman" w:hAnsi="Times New Roman" w:cs="Times New Roman"/>
          <w:bCs/>
          <w:color w:val="000000" w:themeColor="text1"/>
          <w:sz w:val="24"/>
          <w:szCs w:val="24"/>
        </w:rPr>
        <w:t>.</w:t>
      </w:r>
    </w:p>
    <w:p w14:paraId="129DCB36" w14:textId="09B75012" w:rsidR="00A83813" w:rsidRPr="00091A2C" w:rsidRDefault="00BA7B9A" w:rsidP="00A83813">
      <w:pPr>
        <w:spacing w:after="0" w:line="276" w:lineRule="auto"/>
        <w:rPr>
          <w:rFonts w:ascii="Times New Roman" w:eastAsia="Times New Roman" w:hAnsi="Times New Roman" w:cs="Times New Roman"/>
          <w:bCs/>
          <w:color w:val="000000" w:themeColor="text1"/>
          <w:sz w:val="24"/>
          <w:szCs w:val="24"/>
        </w:rPr>
      </w:pPr>
      <w:r w:rsidRPr="00091A2C">
        <w:rPr>
          <w:rFonts w:ascii="Times New Roman" w:eastAsia="Times New Roman" w:hAnsi="Times New Roman" w:cs="Times New Roman"/>
          <w:bCs/>
          <w:color w:val="000000" w:themeColor="text1"/>
          <w:sz w:val="24"/>
          <w:szCs w:val="24"/>
        </w:rPr>
        <w:tab/>
      </w:r>
    </w:p>
    <w:p w14:paraId="397E8778" w14:textId="03EFA2A9" w:rsidR="00A83813" w:rsidRPr="00091A2C" w:rsidRDefault="00A83813" w:rsidP="00562DA7">
      <w:pPr>
        <w:spacing w:after="0" w:line="276" w:lineRule="auto"/>
        <w:jc w:val="both"/>
        <w:rPr>
          <w:rFonts w:ascii="Times New Roman" w:eastAsia="Times New Roman" w:hAnsi="Times New Roman" w:cs="Times New Roman"/>
          <w:bCs/>
          <w:color w:val="000000" w:themeColor="text1"/>
          <w:sz w:val="24"/>
          <w:szCs w:val="24"/>
        </w:rPr>
      </w:pPr>
      <w:r w:rsidRPr="00091A2C">
        <w:rPr>
          <w:rFonts w:ascii="Times New Roman" w:eastAsia="Times New Roman" w:hAnsi="Times New Roman" w:cs="Times New Roman"/>
          <w:bCs/>
          <w:color w:val="000000" w:themeColor="text1"/>
          <w:sz w:val="24"/>
          <w:szCs w:val="24"/>
        </w:rPr>
        <w:t>3. Kur shitësi ka dhënë informacion mbi ekzistencën e një selie të përhershme, operatori e konsideron shitësin gjithashtu rezident në shtetin ku ndodhet selia e përhershme e deklaruar</w:t>
      </w:r>
      <w:r w:rsidR="00162FA7" w:rsidRPr="00091A2C">
        <w:rPr>
          <w:rFonts w:ascii="Times New Roman" w:eastAsia="Times New Roman" w:hAnsi="Times New Roman" w:cs="Times New Roman"/>
          <w:bCs/>
          <w:color w:val="000000" w:themeColor="text1"/>
          <w:sz w:val="24"/>
          <w:szCs w:val="24"/>
        </w:rPr>
        <w:t>, përputhje me nenin 4, pika 3, germa f).</w:t>
      </w:r>
    </w:p>
    <w:p w14:paraId="29610D12" w14:textId="77777777" w:rsidR="00A83813" w:rsidRPr="00091A2C" w:rsidRDefault="00A83813" w:rsidP="00562DA7">
      <w:pPr>
        <w:spacing w:after="0" w:line="276" w:lineRule="auto"/>
        <w:jc w:val="both"/>
        <w:rPr>
          <w:rFonts w:ascii="Times New Roman" w:eastAsia="Times New Roman" w:hAnsi="Times New Roman" w:cs="Times New Roman"/>
          <w:bCs/>
          <w:color w:val="000000" w:themeColor="text1"/>
          <w:sz w:val="24"/>
          <w:szCs w:val="24"/>
        </w:rPr>
      </w:pPr>
    </w:p>
    <w:p w14:paraId="530A2754" w14:textId="1B3FCF44" w:rsidR="0073291B" w:rsidRPr="00091A2C" w:rsidRDefault="00A83813" w:rsidP="00562DA7">
      <w:pPr>
        <w:spacing w:after="0" w:line="276" w:lineRule="auto"/>
        <w:jc w:val="both"/>
        <w:rPr>
          <w:rFonts w:ascii="Times New Roman" w:eastAsia="Times New Roman" w:hAnsi="Times New Roman" w:cs="Times New Roman"/>
          <w:bCs/>
          <w:color w:val="000000" w:themeColor="text1"/>
          <w:sz w:val="24"/>
          <w:szCs w:val="24"/>
        </w:rPr>
      </w:pPr>
      <w:r w:rsidRPr="00091A2C">
        <w:rPr>
          <w:rFonts w:ascii="Times New Roman" w:eastAsia="Times New Roman" w:hAnsi="Times New Roman" w:cs="Times New Roman"/>
          <w:bCs/>
          <w:color w:val="000000" w:themeColor="text1"/>
          <w:sz w:val="24"/>
          <w:szCs w:val="24"/>
        </w:rPr>
        <w:t xml:space="preserve">4.Pavarësisht pikave 1 deri në 3, operatori i platformës me detyrim raportimi e konsideron një shitës rezident në çdo shtet për të cilin rezidenca e shitësit është konfirmuar përmes një shërbimi elektronik identifikimi, të vënë në dispozicion nga një shtet ose nga Bashkimi Evropian, në përputhje me nenin </w:t>
      </w:r>
      <w:r w:rsidR="00162FA7" w:rsidRPr="00091A2C">
        <w:rPr>
          <w:rFonts w:ascii="Times New Roman" w:eastAsia="Times New Roman" w:hAnsi="Times New Roman" w:cs="Times New Roman"/>
          <w:bCs/>
          <w:color w:val="000000" w:themeColor="text1"/>
          <w:sz w:val="24"/>
          <w:szCs w:val="24"/>
        </w:rPr>
        <w:t>4 pika 4.</w:t>
      </w:r>
    </w:p>
    <w:p w14:paraId="64D9F9EF" w14:textId="77777777" w:rsidR="00A83813" w:rsidRPr="00091A2C" w:rsidRDefault="00A83813" w:rsidP="00A83813">
      <w:pPr>
        <w:spacing w:after="0" w:line="276" w:lineRule="auto"/>
        <w:jc w:val="center"/>
        <w:rPr>
          <w:rFonts w:ascii="Times New Roman" w:eastAsia="Times New Roman" w:hAnsi="Times New Roman" w:cs="Times New Roman"/>
          <w:b/>
          <w:bCs/>
          <w:color w:val="000000" w:themeColor="text1"/>
          <w:sz w:val="24"/>
          <w:szCs w:val="24"/>
        </w:rPr>
      </w:pPr>
    </w:p>
    <w:p w14:paraId="78B4D0C0" w14:textId="4BB94A57" w:rsidR="00A83813" w:rsidRPr="00091A2C" w:rsidRDefault="00A83813" w:rsidP="00950524">
      <w:pPr>
        <w:spacing w:after="0" w:line="276" w:lineRule="auto"/>
        <w:jc w:val="center"/>
        <w:rPr>
          <w:rFonts w:ascii="Times New Roman" w:eastAsia="Times New Roman" w:hAnsi="Times New Roman" w:cs="Times New Roman"/>
          <w:b/>
          <w:bCs/>
          <w:color w:val="000000" w:themeColor="text1"/>
          <w:sz w:val="24"/>
          <w:szCs w:val="24"/>
        </w:rPr>
      </w:pPr>
    </w:p>
    <w:p w14:paraId="1E65B75C" w14:textId="77777777" w:rsidR="00A83813" w:rsidRPr="00091A2C" w:rsidRDefault="00A83813" w:rsidP="00950524">
      <w:pPr>
        <w:spacing w:after="0" w:line="276" w:lineRule="auto"/>
        <w:jc w:val="center"/>
        <w:rPr>
          <w:rFonts w:ascii="Times New Roman" w:eastAsia="Times New Roman" w:hAnsi="Times New Roman" w:cs="Times New Roman"/>
          <w:b/>
          <w:bCs/>
          <w:color w:val="000000" w:themeColor="text1"/>
          <w:sz w:val="24"/>
          <w:szCs w:val="24"/>
        </w:rPr>
      </w:pPr>
    </w:p>
    <w:p w14:paraId="0C80DEFE" w14:textId="30193B71" w:rsidR="00950524" w:rsidRPr="00091A2C" w:rsidRDefault="00950524" w:rsidP="00950524">
      <w:pPr>
        <w:spacing w:after="0" w:line="276" w:lineRule="auto"/>
        <w:jc w:val="center"/>
        <w:rPr>
          <w:rFonts w:ascii="Times New Roman" w:eastAsia="Times New Roman" w:hAnsi="Times New Roman" w:cs="Times New Roman"/>
          <w:b/>
          <w:bCs/>
          <w:color w:val="000000" w:themeColor="text1"/>
          <w:sz w:val="24"/>
          <w:szCs w:val="24"/>
        </w:rPr>
      </w:pPr>
      <w:r w:rsidRPr="00091A2C">
        <w:rPr>
          <w:rFonts w:ascii="Times New Roman" w:eastAsia="Times New Roman" w:hAnsi="Times New Roman" w:cs="Times New Roman"/>
          <w:b/>
          <w:bCs/>
          <w:color w:val="000000" w:themeColor="text1"/>
          <w:sz w:val="24"/>
          <w:szCs w:val="24"/>
        </w:rPr>
        <w:t>Neni 7</w:t>
      </w:r>
    </w:p>
    <w:p w14:paraId="46F77045" w14:textId="77777777" w:rsidR="00950524" w:rsidRPr="00091A2C" w:rsidRDefault="00950524" w:rsidP="00950524">
      <w:pPr>
        <w:spacing w:after="0" w:line="276" w:lineRule="auto"/>
        <w:jc w:val="center"/>
        <w:rPr>
          <w:rFonts w:ascii="Times New Roman" w:eastAsia="Times New Roman" w:hAnsi="Times New Roman" w:cs="Times New Roman"/>
          <w:b/>
          <w:bCs/>
          <w:color w:val="000000" w:themeColor="text1"/>
          <w:sz w:val="24"/>
          <w:szCs w:val="24"/>
        </w:rPr>
      </w:pPr>
      <w:r w:rsidRPr="00091A2C">
        <w:rPr>
          <w:rFonts w:ascii="Times New Roman" w:eastAsia="Times New Roman" w:hAnsi="Times New Roman" w:cs="Times New Roman"/>
          <w:b/>
          <w:bCs/>
          <w:color w:val="000000" w:themeColor="text1"/>
          <w:sz w:val="24"/>
          <w:szCs w:val="24"/>
        </w:rPr>
        <w:t>Mbledhja e informacionit mbi pasuritë e paluajtshme të dhëna me qira</w:t>
      </w:r>
    </w:p>
    <w:p w14:paraId="12F1D468" w14:textId="77777777" w:rsidR="00950524" w:rsidRPr="00091A2C" w:rsidRDefault="00950524" w:rsidP="00950524">
      <w:pPr>
        <w:spacing w:after="0" w:line="276" w:lineRule="auto"/>
        <w:jc w:val="center"/>
        <w:rPr>
          <w:rFonts w:ascii="Times New Roman" w:eastAsia="Times New Roman" w:hAnsi="Times New Roman" w:cs="Times New Roman"/>
          <w:color w:val="70AD47" w:themeColor="accent6"/>
          <w:sz w:val="24"/>
          <w:szCs w:val="24"/>
        </w:rPr>
      </w:pPr>
    </w:p>
    <w:p w14:paraId="1D9ADCAD" w14:textId="02B9ABF5" w:rsidR="00950524" w:rsidRPr="00091A2C" w:rsidRDefault="00950524" w:rsidP="000821D3">
      <w:pPr>
        <w:numPr>
          <w:ilvl w:val="0"/>
          <w:numId w:val="19"/>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 xml:space="preserve">Për qëllimin e mbledhjes së informacionit mbi pasuritë e paluajtshme të dhëna me qira, operatori i platformës me detyrim raportimi </w:t>
      </w:r>
      <w:r w:rsidR="00D63614" w:rsidRPr="00091A2C">
        <w:rPr>
          <w:rFonts w:ascii="Times New Roman" w:eastAsia="Times New Roman" w:hAnsi="Times New Roman" w:cs="Times New Roman"/>
          <w:sz w:val="24"/>
          <w:szCs w:val="24"/>
        </w:rPr>
        <w:t>mbledh</w:t>
      </w:r>
      <w:r w:rsidRPr="00091A2C">
        <w:rPr>
          <w:rFonts w:ascii="Times New Roman" w:eastAsia="Times New Roman" w:hAnsi="Times New Roman" w:cs="Times New Roman"/>
          <w:sz w:val="24"/>
          <w:szCs w:val="24"/>
        </w:rPr>
        <w:t xml:space="preserve"> adresën e çdo p</w:t>
      </w:r>
      <w:r w:rsidR="001A1516" w:rsidRPr="00091A2C">
        <w:rPr>
          <w:rFonts w:ascii="Times New Roman" w:eastAsia="Times New Roman" w:hAnsi="Times New Roman" w:cs="Times New Roman"/>
          <w:sz w:val="24"/>
          <w:szCs w:val="24"/>
        </w:rPr>
        <w:t>asurie</w:t>
      </w:r>
      <w:r w:rsidRPr="00091A2C">
        <w:rPr>
          <w:rFonts w:ascii="Times New Roman" w:eastAsia="Times New Roman" w:hAnsi="Times New Roman" w:cs="Times New Roman"/>
          <w:sz w:val="24"/>
          <w:szCs w:val="24"/>
        </w:rPr>
        <w:t xml:space="preserve"> të </w:t>
      </w:r>
      <w:r w:rsidR="001A1516" w:rsidRPr="00091A2C">
        <w:rPr>
          <w:rFonts w:ascii="Times New Roman" w:eastAsia="Times New Roman" w:hAnsi="Times New Roman" w:cs="Times New Roman"/>
          <w:sz w:val="24"/>
          <w:szCs w:val="24"/>
        </w:rPr>
        <w:t>listuar</w:t>
      </w:r>
      <w:r w:rsidRPr="00091A2C">
        <w:rPr>
          <w:rFonts w:ascii="Times New Roman" w:eastAsia="Times New Roman" w:hAnsi="Times New Roman" w:cs="Times New Roman"/>
          <w:sz w:val="24"/>
          <w:szCs w:val="24"/>
        </w:rPr>
        <w:t xml:space="preserve"> dhe kur është i disponueshëm, numrin e regjistrimit në regjistrin kadastral ose një identifikues ekuivalent të parashikuar nga kuadri ligjor në fuqi.</w:t>
      </w:r>
    </w:p>
    <w:p w14:paraId="1EDC0D05" w14:textId="2806764D" w:rsidR="00477926" w:rsidRPr="00091A2C" w:rsidRDefault="00950524" w:rsidP="000821D3">
      <w:pPr>
        <w:numPr>
          <w:ilvl w:val="0"/>
          <w:numId w:val="19"/>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 xml:space="preserve">Për çdo shitës që ka kryer aktivitete të raportueshme qiraje lidhur me një pronë të shpallur përmes platformës, </w:t>
      </w:r>
      <w:r w:rsidR="00477926" w:rsidRPr="00091A2C">
        <w:rPr>
          <w:rFonts w:ascii="Times New Roman" w:eastAsia="Times New Roman" w:hAnsi="Times New Roman" w:cs="Times New Roman"/>
          <w:sz w:val="24"/>
          <w:szCs w:val="24"/>
        </w:rPr>
        <w:t xml:space="preserve">operatori i platformës me detyrim raportimi </w:t>
      </w:r>
      <w:r w:rsidR="00D63614" w:rsidRPr="00091A2C">
        <w:rPr>
          <w:rFonts w:ascii="Times New Roman" w:eastAsia="Times New Roman" w:hAnsi="Times New Roman" w:cs="Times New Roman"/>
          <w:sz w:val="24"/>
          <w:szCs w:val="24"/>
        </w:rPr>
        <w:t>mbledh</w:t>
      </w:r>
      <w:r w:rsidR="00477926" w:rsidRPr="00091A2C">
        <w:rPr>
          <w:rFonts w:ascii="Times New Roman" w:eastAsia="Times New Roman" w:hAnsi="Times New Roman" w:cs="Times New Roman"/>
          <w:sz w:val="24"/>
          <w:szCs w:val="24"/>
        </w:rPr>
        <w:t xml:space="preserve"> dokumentet mbështetëse, të dhënat ose informacionin që vërtetojnë se prona e shpallur i përket të njëjtit pronar, në masën që këto të dhëna janë të disponueshme dhe të arsyeshme për t’u marrë.</w:t>
      </w:r>
    </w:p>
    <w:p w14:paraId="6B097C24" w14:textId="1AF52678" w:rsidR="00950524" w:rsidRPr="00091A2C" w:rsidRDefault="00950524" w:rsidP="000821D3">
      <w:pPr>
        <w:numPr>
          <w:ilvl w:val="0"/>
          <w:numId w:val="19"/>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 xml:space="preserve">Për shitës që ofrojnë qira, operatori i platformës </w:t>
      </w:r>
      <w:r w:rsidR="00477926" w:rsidRPr="00091A2C">
        <w:rPr>
          <w:rFonts w:ascii="Times New Roman" w:eastAsia="Times New Roman" w:hAnsi="Times New Roman" w:cs="Times New Roman"/>
          <w:sz w:val="24"/>
          <w:szCs w:val="24"/>
        </w:rPr>
        <w:t xml:space="preserve">mund të </w:t>
      </w:r>
      <w:r w:rsidR="00D63614" w:rsidRPr="00091A2C">
        <w:rPr>
          <w:rFonts w:ascii="Times New Roman" w:eastAsia="Times New Roman" w:hAnsi="Times New Roman" w:cs="Times New Roman"/>
          <w:sz w:val="24"/>
          <w:szCs w:val="24"/>
        </w:rPr>
        <w:t>mbledh</w:t>
      </w:r>
      <w:r w:rsidR="00477926" w:rsidRPr="00091A2C">
        <w:rPr>
          <w:rFonts w:ascii="Times New Roman" w:eastAsia="Times New Roman" w:hAnsi="Times New Roman" w:cs="Times New Roman"/>
          <w:sz w:val="24"/>
          <w:szCs w:val="24"/>
        </w:rPr>
        <w:t xml:space="preserve"> dokumentacionin provues, kur kjo kërkohet për qëllime verifikimi </w:t>
      </w:r>
      <w:r w:rsidRPr="00091A2C">
        <w:rPr>
          <w:rFonts w:ascii="Times New Roman" w:eastAsia="Times New Roman" w:hAnsi="Times New Roman" w:cs="Times New Roman"/>
          <w:sz w:val="24"/>
          <w:szCs w:val="24"/>
        </w:rPr>
        <w:t>që lidhet me pronësinë ose të drejtën e përdorimit për pronën e shpallur, sipas rregullave të përcaktuara në aktin nënligjor.</w:t>
      </w:r>
    </w:p>
    <w:p w14:paraId="0CB984E7" w14:textId="0B4167CE" w:rsidR="00DD2069" w:rsidRPr="00091A2C" w:rsidRDefault="00950524" w:rsidP="000821D3">
      <w:pPr>
        <w:numPr>
          <w:ilvl w:val="0"/>
          <w:numId w:val="19"/>
        </w:numPr>
        <w:spacing w:after="0" w:line="276" w:lineRule="auto"/>
        <w:jc w:val="both"/>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Kur për të njëjtën pasuri të paluajtshme regjistrohen listime të shumta, ose kur një</w:t>
      </w:r>
      <w:r w:rsidR="00757521" w:rsidRPr="00091A2C">
        <w:rPr>
          <w:rFonts w:ascii="Times New Roman" w:eastAsia="Times New Roman" w:hAnsi="Times New Roman" w:cs="Times New Roman"/>
          <w:sz w:val="24"/>
          <w:szCs w:val="24"/>
        </w:rPr>
        <w:t xml:space="preserve"> shitës që është</w:t>
      </w:r>
      <w:r w:rsidRPr="00091A2C">
        <w:rPr>
          <w:rFonts w:ascii="Times New Roman" w:eastAsia="Times New Roman" w:hAnsi="Times New Roman" w:cs="Times New Roman"/>
          <w:sz w:val="24"/>
          <w:szCs w:val="24"/>
        </w:rPr>
        <w:t xml:space="preserve"> </w:t>
      </w:r>
      <w:r w:rsidR="00D63614" w:rsidRPr="00091A2C">
        <w:rPr>
          <w:rFonts w:ascii="Times New Roman" w:eastAsia="Times New Roman" w:hAnsi="Times New Roman" w:cs="Times New Roman"/>
          <w:sz w:val="24"/>
          <w:szCs w:val="24"/>
        </w:rPr>
        <w:t xml:space="preserve">entitet </w:t>
      </w:r>
      <w:r w:rsidRPr="00091A2C">
        <w:rPr>
          <w:rFonts w:ascii="Times New Roman" w:eastAsia="Times New Roman" w:hAnsi="Times New Roman" w:cs="Times New Roman"/>
          <w:sz w:val="24"/>
          <w:szCs w:val="24"/>
        </w:rPr>
        <w:t xml:space="preserve">ofron </w:t>
      </w:r>
      <w:r w:rsidR="002C69B4" w:rsidRPr="00091A2C">
        <w:rPr>
          <w:rFonts w:ascii="Times New Roman" w:eastAsia="Times New Roman" w:hAnsi="Times New Roman" w:cs="Times New Roman"/>
          <w:sz w:val="24"/>
          <w:szCs w:val="24"/>
        </w:rPr>
        <w:t>m</w:t>
      </w:r>
      <w:r w:rsidR="00371BC2" w:rsidRPr="00091A2C">
        <w:rPr>
          <w:rFonts w:ascii="Times New Roman" w:eastAsia="Times New Roman" w:hAnsi="Times New Roman" w:cs="Times New Roman"/>
          <w:sz w:val="24"/>
          <w:szCs w:val="24"/>
        </w:rPr>
        <w:t>ë</w:t>
      </w:r>
      <w:r w:rsidR="002C69B4" w:rsidRPr="00091A2C">
        <w:rPr>
          <w:rFonts w:ascii="Times New Roman" w:eastAsia="Times New Roman" w:hAnsi="Times New Roman" w:cs="Times New Roman"/>
          <w:sz w:val="24"/>
          <w:szCs w:val="24"/>
        </w:rPr>
        <w:t xml:space="preserve"> shume se </w:t>
      </w:r>
      <w:r w:rsidR="00942655" w:rsidRPr="00091A2C">
        <w:rPr>
          <w:rFonts w:ascii="Times New Roman" w:eastAsia="Times New Roman" w:hAnsi="Times New Roman" w:cs="Times New Roman"/>
          <w:sz w:val="24"/>
          <w:szCs w:val="24"/>
        </w:rPr>
        <w:t>2000</w:t>
      </w:r>
      <w:r w:rsidRPr="00091A2C">
        <w:rPr>
          <w:rFonts w:ascii="Times New Roman" w:eastAsia="Times New Roman" w:hAnsi="Times New Roman" w:cs="Times New Roman"/>
          <w:sz w:val="24"/>
          <w:szCs w:val="24"/>
        </w:rPr>
        <w:t xml:space="preserve"> aktivitete të raportueshme për të njëjtën pasuri, operatori i platformës me detyrim raportimi është i detyruar të kërkojë nga shitësi dokumentacion që vërteton të drejtën e pronësisë ose të përdorimit të pasurisë, dhe të ruajë prova përkatëse për qëllime verifikimi dhe raportimi.</w:t>
      </w:r>
    </w:p>
    <w:p w14:paraId="46523F43" w14:textId="5C51CDC5" w:rsidR="00D565D8" w:rsidRPr="00091A2C" w:rsidRDefault="00D565D8" w:rsidP="00D565D8">
      <w:pPr>
        <w:spacing w:after="0" w:line="276" w:lineRule="auto"/>
        <w:jc w:val="both"/>
        <w:rPr>
          <w:rFonts w:ascii="Times New Roman" w:eastAsia="Times New Roman" w:hAnsi="Times New Roman" w:cs="Times New Roman"/>
          <w:sz w:val="24"/>
          <w:szCs w:val="24"/>
        </w:rPr>
      </w:pPr>
    </w:p>
    <w:p w14:paraId="494FF600" w14:textId="77777777" w:rsidR="00D565D8" w:rsidRPr="00091A2C" w:rsidRDefault="00D565D8" w:rsidP="00D565D8">
      <w:pPr>
        <w:spacing w:after="0" w:line="276" w:lineRule="auto"/>
        <w:jc w:val="both"/>
        <w:rPr>
          <w:rFonts w:ascii="Times New Roman" w:eastAsia="Times New Roman" w:hAnsi="Times New Roman" w:cs="Times New Roman"/>
          <w:sz w:val="24"/>
          <w:szCs w:val="24"/>
        </w:rPr>
      </w:pPr>
    </w:p>
    <w:p w14:paraId="0870590E" w14:textId="77777777" w:rsidR="0073291B" w:rsidRPr="00091A2C" w:rsidRDefault="0073291B" w:rsidP="00DD2069">
      <w:pPr>
        <w:spacing w:after="0" w:line="276" w:lineRule="auto"/>
        <w:jc w:val="center"/>
        <w:rPr>
          <w:rFonts w:ascii="Times New Roman" w:hAnsi="Times New Roman" w:cs="Times New Roman"/>
          <w:b/>
          <w:bCs/>
          <w:color w:val="000000" w:themeColor="text1"/>
          <w:sz w:val="24"/>
          <w:szCs w:val="24"/>
        </w:rPr>
      </w:pPr>
    </w:p>
    <w:p w14:paraId="634C37D2" w14:textId="4793B415" w:rsidR="00DD2069" w:rsidRPr="00091A2C" w:rsidRDefault="00DD2069" w:rsidP="00DD2069">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Neni 8</w:t>
      </w:r>
    </w:p>
    <w:p w14:paraId="7E066819" w14:textId="77777777" w:rsidR="00DD2069" w:rsidRPr="00091A2C" w:rsidRDefault="00DD2069" w:rsidP="00DD2069">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Afatet dhe vlefshmëria e procedurave</w:t>
      </w:r>
    </w:p>
    <w:p w14:paraId="287BE135" w14:textId="77777777" w:rsidR="00DD2069" w:rsidRPr="00091A2C" w:rsidRDefault="00DD2069" w:rsidP="00DD2069">
      <w:pPr>
        <w:spacing w:after="0" w:line="276" w:lineRule="auto"/>
        <w:jc w:val="center"/>
        <w:rPr>
          <w:rFonts w:ascii="Times New Roman" w:hAnsi="Times New Roman" w:cs="Times New Roman"/>
          <w:color w:val="70AD47" w:themeColor="accent6"/>
          <w:sz w:val="24"/>
          <w:szCs w:val="24"/>
        </w:rPr>
      </w:pPr>
    </w:p>
    <w:p w14:paraId="56D48E1A" w14:textId="733AD613" w:rsidR="00DD2069" w:rsidRPr="00091A2C" w:rsidRDefault="00DD2069" w:rsidP="000821D3">
      <w:pPr>
        <w:pStyle w:val="ListParagraph"/>
        <w:numPr>
          <w:ilvl w:val="0"/>
          <w:numId w:val="22"/>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Operatori i platformës me detyrim raportimi kryen procedurat e verifikimit të duhur, sipas Neneve 3, 4, 5</w:t>
      </w:r>
      <w:r w:rsidR="00942655" w:rsidRPr="00091A2C">
        <w:rPr>
          <w:rFonts w:ascii="Times New Roman" w:hAnsi="Times New Roman" w:cs="Times New Roman"/>
          <w:sz w:val="24"/>
          <w:szCs w:val="24"/>
        </w:rPr>
        <w:t>,</w:t>
      </w:r>
      <w:r w:rsidRPr="00091A2C">
        <w:rPr>
          <w:rFonts w:ascii="Times New Roman" w:hAnsi="Times New Roman" w:cs="Times New Roman"/>
          <w:sz w:val="24"/>
          <w:szCs w:val="24"/>
        </w:rPr>
        <w:t xml:space="preserve"> 6</w:t>
      </w:r>
      <w:r w:rsidR="00942655" w:rsidRPr="00091A2C">
        <w:rPr>
          <w:rFonts w:ascii="Times New Roman" w:hAnsi="Times New Roman" w:cs="Times New Roman"/>
          <w:sz w:val="24"/>
          <w:szCs w:val="24"/>
        </w:rPr>
        <w:t xml:space="preserve"> dhe 7</w:t>
      </w:r>
      <w:r w:rsidRPr="00091A2C">
        <w:rPr>
          <w:rFonts w:ascii="Times New Roman" w:hAnsi="Times New Roman" w:cs="Times New Roman"/>
          <w:sz w:val="24"/>
          <w:szCs w:val="24"/>
        </w:rPr>
        <w:t>, brenda datës 31 dhjetor të periudhës së raportimit.</w:t>
      </w:r>
      <w:r w:rsidRPr="00091A2C">
        <w:rPr>
          <w:rFonts w:ascii="Times New Roman" w:hAnsi="Times New Roman" w:cs="Times New Roman"/>
          <w:sz w:val="24"/>
          <w:szCs w:val="24"/>
        </w:rPr>
        <w:br/>
        <w:t>Përjashtimisht këtij rregulli, procedurat e verifikimit të duhur kryhen brenda datës 31 dhjetor të periudhës së dytë të raportimit, në rastet kur:</w:t>
      </w:r>
    </w:p>
    <w:p w14:paraId="3816FE43" w14:textId="77777777" w:rsidR="00DD2069" w:rsidRPr="00091A2C" w:rsidRDefault="00DD2069" w:rsidP="00DD2069">
      <w:pPr>
        <w:pStyle w:val="ListParagraph"/>
        <w:spacing w:after="0" w:line="276" w:lineRule="auto"/>
        <w:jc w:val="both"/>
        <w:rPr>
          <w:rFonts w:ascii="Times New Roman" w:hAnsi="Times New Roman" w:cs="Times New Roman"/>
          <w:sz w:val="24"/>
          <w:szCs w:val="24"/>
        </w:rPr>
      </w:pPr>
    </w:p>
    <w:p w14:paraId="335C6193" w14:textId="77777777" w:rsidR="00DD2069" w:rsidRPr="00091A2C" w:rsidRDefault="00DD2069" w:rsidP="00DD2069">
      <w:pPr>
        <w:spacing w:after="0" w:line="276" w:lineRule="auto"/>
        <w:ind w:left="720"/>
        <w:jc w:val="both"/>
        <w:rPr>
          <w:rFonts w:ascii="Times New Roman" w:hAnsi="Times New Roman" w:cs="Times New Roman"/>
          <w:sz w:val="24"/>
          <w:szCs w:val="24"/>
        </w:rPr>
      </w:pPr>
      <w:r w:rsidRPr="00091A2C">
        <w:rPr>
          <w:rFonts w:ascii="Times New Roman" w:hAnsi="Times New Roman" w:cs="Times New Roman"/>
          <w:sz w:val="24"/>
          <w:szCs w:val="24"/>
        </w:rPr>
        <w:t>a) shitësit kanë qenë të regjistruar në platformë në datën e hyrjes në fuqi të këtij ligji; ose</w:t>
      </w:r>
      <w:r w:rsidRPr="00091A2C">
        <w:rPr>
          <w:rFonts w:ascii="Times New Roman" w:hAnsi="Times New Roman" w:cs="Times New Roman"/>
          <w:sz w:val="24"/>
          <w:szCs w:val="24"/>
        </w:rPr>
        <w:br/>
        <w:t>b) një entitet bëhet për herë të parë operator i platformës me detyrim raportimi.</w:t>
      </w:r>
    </w:p>
    <w:p w14:paraId="7A180DFB" w14:textId="6302BCE3" w:rsidR="00DD2069" w:rsidRPr="00091A2C" w:rsidRDefault="00DD2069" w:rsidP="00DD2069">
      <w:pPr>
        <w:spacing w:after="0" w:line="276" w:lineRule="auto"/>
        <w:jc w:val="both"/>
        <w:rPr>
          <w:rFonts w:ascii="Times New Roman" w:hAnsi="Times New Roman" w:cs="Times New Roman"/>
          <w:sz w:val="24"/>
          <w:szCs w:val="24"/>
        </w:rPr>
      </w:pPr>
    </w:p>
    <w:p w14:paraId="07DD3E43" w14:textId="77777777" w:rsidR="00DD2069" w:rsidRPr="00091A2C" w:rsidRDefault="00DD2069" w:rsidP="000821D3">
      <w:pPr>
        <w:numPr>
          <w:ilvl w:val="0"/>
          <w:numId w:val="20"/>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Përjashtimisht parashikimit në pikën 1, operatori i platformës me detyrim raportimi </w:t>
      </w:r>
      <w:r w:rsidRPr="00091A2C">
        <w:rPr>
          <w:rFonts w:ascii="Times New Roman" w:hAnsi="Times New Roman" w:cs="Times New Roman"/>
          <w:color w:val="000000" w:themeColor="text1"/>
          <w:sz w:val="24"/>
          <w:szCs w:val="24"/>
        </w:rPr>
        <w:t>mund të bazohet në të dhënat e mbledhura nga procedurat e verifikimit të duhur tatimor të kryera për periudha të mëparshme raportimi,</w:t>
      </w:r>
      <w:r w:rsidRPr="00091A2C">
        <w:rPr>
          <w:rFonts w:ascii="Times New Roman" w:hAnsi="Times New Roman" w:cs="Times New Roman"/>
          <w:sz w:val="24"/>
          <w:szCs w:val="24"/>
        </w:rPr>
        <w:t xml:space="preserve"> për sa kohë që plotësohen të gjitha kushtet e mëposhtme:</w:t>
      </w:r>
    </w:p>
    <w:p w14:paraId="4DAA4F5B" w14:textId="77777777" w:rsidR="00DD2069" w:rsidRPr="00091A2C" w:rsidRDefault="00DD2069" w:rsidP="00DD2069">
      <w:pPr>
        <w:spacing w:after="0" w:line="276" w:lineRule="auto"/>
        <w:ind w:left="720"/>
        <w:jc w:val="both"/>
        <w:rPr>
          <w:rFonts w:ascii="Times New Roman" w:hAnsi="Times New Roman" w:cs="Times New Roman"/>
          <w:sz w:val="24"/>
          <w:szCs w:val="24"/>
        </w:rPr>
      </w:pPr>
      <w:r w:rsidRPr="00091A2C">
        <w:rPr>
          <w:rFonts w:ascii="Times New Roman" w:hAnsi="Times New Roman" w:cs="Times New Roman"/>
          <w:sz w:val="24"/>
          <w:szCs w:val="24"/>
        </w:rPr>
        <w:t>a) informacionet mbi shitësin, sipas Nenit 4, pikave 1 dhe 2, janë mbledhur dhe verifikuar ose konfirmuar brenda 36 muajve të fundit;</w:t>
      </w:r>
    </w:p>
    <w:p w14:paraId="19B326AF" w14:textId="33338400" w:rsidR="00DD2069" w:rsidRPr="00091A2C" w:rsidRDefault="00DD2069" w:rsidP="00DD2069">
      <w:pPr>
        <w:spacing w:after="0" w:line="276" w:lineRule="auto"/>
        <w:ind w:left="720"/>
        <w:jc w:val="both"/>
        <w:rPr>
          <w:rFonts w:ascii="Times New Roman" w:hAnsi="Times New Roman" w:cs="Times New Roman"/>
          <w:sz w:val="24"/>
          <w:szCs w:val="24"/>
        </w:rPr>
      </w:pPr>
      <w:r w:rsidRPr="00091A2C">
        <w:rPr>
          <w:rFonts w:ascii="Times New Roman" w:hAnsi="Times New Roman" w:cs="Times New Roman"/>
          <w:sz w:val="24"/>
          <w:szCs w:val="24"/>
        </w:rPr>
        <w:t>b) operatori i platformës me detyrim raportimi nuk ka arsye të besojë se informacionet e mbledhura sipas Neneve 3, 4</w:t>
      </w:r>
      <w:r w:rsidR="00942655" w:rsidRPr="00091A2C">
        <w:rPr>
          <w:rFonts w:ascii="Times New Roman" w:hAnsi="Times New Roman" w:cs="Times New Roman"/>
          <w:sz w:val="24"/>
          <w:szCs w:val="24"/>
        </w:rPr>
        <w:t>,</w:t>
      </w:r>
      <w:r w:rsidRPr="00091A2C">
        <w:rPr>
          <w:rFonts w:ascii="Times New Roman" w:hAnsi="Times New Roman" w:cs="Times New Roman"/>
          <w:sz w:val="24"/>
          <w:szCs w:val="24"/>
        </w:rPr>
        <w:t xml:space="preserve"> 6</w:t>
      </w:r>
      <w:r w:rsidR="00942655" w:rsidRPr="00091A2C">
        <w:rPr>
          <w:rFonts w:ascii="Times New Roman" w:hAnsi="Times New Roman" w:cs="Times New Roman"/>
          <w:sz w:val="24"/>
          <w:szCs w:val="24"/>
        </w:rPr>
        <w:t xml:space="preserve"> dhe 7</w:t>
      </w:r>
      <w:r w:rsidRPr="00091A2C">
        <w:rPr>
          <w:rFonts w:ascii="Times New Roman" w:hAnsi="Times New Roman" w:cs="Times New Roman"/>
          <w:sz w:val="24"/>
          <w:szCs w:val="24"/>
        </w:rPr>
        <w:t xml:space="preserve"> janë të pasakta, të paplota ose të pabesueshme.</w:t>
      </w:r>
    </w:p>
    <w:p w14:paraId="08DFCC23" w14:textId="5547B070" w:rsidR="00DD2069" w:rsidRPr="00091A2C" w:rsidRDefault="00DD2069" w:rsidP="00DD2069">
      <w:pPr>
        <w:spacing w:after="0" w:line="276" w:lineRule="auto"/>
        <w:ind w:left="720"/>
        <w:jc w:val="both"/>
        <w:rPr>
          <w:rFonts w:ascii="Times New Roman" w:hAnsi="Times New Roman" w:cs="Times New Roman"/>
          <w:sz w:val="24"/>
          <w:szCs w:val="24"/>
        </w:rPr>
      </w:pPr>
    </w:p>
    <w:p w14:paraId="0CA715E9" w14:textId="5D4B26BA" w:rsidR="00DD2069" w:rsidRPr="00091A2C" w:rsidRDefault="00DD2069" w:rsidP="000821D3">
      <w:pPr>
        <w:numPr>
          <w:ilvl w:val="0"/>
          <w:numId w:val="21"/>
        </w:numPr>
        <w:tabs>
          <w:tab w:val="clear" w:pos="720"/>
          <w:tab w:val="num" w:pos="360"/>
        </w:tabs>
        <w:spacing w:after="0" w:line="276" w:lineRule="auto"/>
        <w:ind w:left="360"/>
        <w:jc w:val="both"/>
        <w:rPr>
          <w:rFonts w:ascii="Times New Roman" w:hAnsi="Times New Roman" w:cs="Times New Roman"/>
          <w:sz w:val="24"/>
          <w:szCs w:val="24"/>
        </w:rPr>
      </w:pPr>
      <w:r w:rsidRPr="00091A2C">
        <w:rPr>
          <w:rFonts w:ascii="Times New Roman" w:hAnsi="Times New Roman" w:cs="Times New Roman"/>
          <w:sz w:val="24"/>
          <w:szCs w:val="24"/>
        </w:rPr>
        <w:t>Raportimet e refuzuara për shkaqe teknike ose administrative në kuadër të procedurave të komunikimit të të dhënave mund të ri-dorëzohen brenda 30 ditëve kalendarike nga data e njoftimit të refuzimit, duke ruajtur identifikuesin unik të raportimit.</w:t>
      </w:r>
      <w:r w:rsidRPr="00091A2C">
        <w:rPr>
          <w:rFonts w:ascii="Times New Roman" w:hAnsi="Times New Roman" w:cs="Times New Roman"/>
          <w:sz w:val="24"/>
          <w:szCs w:val="24"/>
        </w:rPr>
        <w:br/>
        <w:t xml:space="preserve">Në rastet e parashikuara nga rregullat e verifikimit të të dhënave, mund të përdoret procedura e korrigjimit të raportimit, e cila mundëson korrigjimin ose zëvendësimin e raportimit të mëparshëm me të dhëna të sakta dhe të plota, sipas modaliteteve të përcaktuara në </w:t>
      </w:r>
      <w:r w:rsidR="00741C85" w:rsidRPr="00091A2C">
        <w:rPr>
          <w:rFonts w:ascii="Times New Roman" w:hAnsi="Times New Roman" w:cs="Times New Roman"/>
          <w:sz w:val="24"/>
          <w:szCs w:val="24"/>
        </w:rPr>
        <w:t>vendim të këshillit të ministrave</w:t>
      </w:r>
      <w:r w:rsidRPr="00091A2C">
        <w:rPr>
          <w:rFonts w:ascii="Times New Roman" w:hAnsi="Times New Roman" w:cs="Times New Roman"/>
          <w:sz w:val="24"/>
          <w:szCs w:val="24"/>
        </w:rPr>
        <w:t xml:space="preserve"> në zbatim të këtij ligji.</w:t>
      </w:r>
    </w:p>
    <w:p w14:paraId="0CF938EB" w14:textId="5461B213" w:rsidR="00DD2069" w:rsidRPr="00091A2C" w:rsidRDefault="00DD2069" w:rsidP="00274959">
      <w:pPr>
        <w:spacing w:after="0" w:line="276" w:lineRule="auto"/>
        <w:rPr>
          <w:rFonts w:ascii="Times New Roman" w:hAnsi="Times New Roman" w:cs="Times New Roman"/>
          <w:b/>
          <w:bCs/>
          <w:sz w:val="24"/>
          <w:szCs w:val="24"/>
          <w:lang w:val="sq-AL"/>
        </w:rPr>
      </w:pPr>
    </w:p>
    <w:p w14:paraId="079AFBC2" w14:textId="3A489141" w:rsidR="007B4B6D" w:rsidRPr="00091A2C" w:rsidRDefault="007461C6" w:rsidP="007B4B6D">
      <w:pPr>
        <w:spacing w:after="0" w:line="276" w:lineRule="auto"/>
        <w:jc w:val="center"/>
        <w:rPr>
          <w:rFonts w:ascii="Times New Roman" w:hAnsi="Times New Roman" w:cs="Times New Roman"/>
          <w:b/>
          <w:bCs/>
          <w:color w:val="000000" w:themeColor="text1"/>
          <w:sz w:val="24"/>
          <w:szCs w:val="24"/>
          <w:lang w:val="sq-AL"/>
        </w:rPr>
      </w:pPr>
      <w:r w:rsidRPr="00091A2C">
        <w:rPr>
          <w:rFonts w:ascii="Times New Roman" w:hAnsi="Times New Roman" w:cs="Times New Roman"/>
          <w:b/>
          <w:bCs/>
          <w:color w:val="000000" w:themeColor="text1"/>
          <w:sz w:val="24"/>
          <w:szCs w:val="24"/>
          <w:lang w:val="sq-AL"/>
        </w:rPr>
        <w:t xml:space="preserve">Neni </w:t>
      </w:r>
      <w:r w:rsidR="00BC75E9" w:rsidRPr="00091A2C">
        <w:rPr>
          <w:rFonts w:ascii="Times New Roman" w:hAnsi="Times New Roman" w:cs="Times New Roman"/>
          <w:b/>
          <w:bCs/>
          <w:color w:val="000000" w:themeColor="text1"/>
          <w:sz w:val="24"/>
          <w:szCs w:val="24"/>
          <w:lang w:val="sq-AL"/>
        </w:rPr>
        <w:t>9</w:t>
      </w:r>
    </w:p>
    <w:p w14:paraId="77A26FD2" w14:textId="638103AD" w:rsidR="007461C6" w:rsidRPr="00091A2C" w:rsidRDefault="00D27C57" w:rsidP="007B4B6D">
      <w:pPr>
        <w:spacing w:after="0" w:line="276" w:lineRule="auto"/>
        <w:jc w:val="center"/>
        <w:rPr>
          <w:rFonts w:ascii="Times New Roman" w:hAnsi="Times New Roman" w:cs="Times New Roman"/>
          <w:b/>
          <w:bCs/>
          <w:color w:val="000000" w:themeColor="text1"/>
          <w:sz w:val="24"/>
          <w:szCs w:val="24"/>
          <w:lang w:val="sq-AL"/>
        </w:rPr>
      </w:pPr>
      <w:r w:rsidRPr="00091A2C">
        <w:rPr>
          <w:rFonts w:ascii="Times New Roman" w:hAnsi="Times New Roman" w:cs="Times New Roman"/>
          <w:b/>
          <w:bCs/>
          <w:color w:val="000000" w:themeColor="text1"/>
          <w:sz w:val="24"/>
          <w:szCs w:val="24"/>
        </w:rPr>
        <w:t>Zbatimi i procedurave të verifikimit vetëm për shitësit aktivë</w:t>
      </w:r>
    </w:p>
    <w:p w14:paraId="6702952B" w14:textId="77777777" w:rsidR="00F6756B" w:rsidRPr="00091A2C" w:rsidRDefault="00F6756B" w:rsidP="00DD243D">
      <w:pPr>
        <w:spacing w:after="0" w:line="276" w:lineRule="auto"/>
        <w:jc w:val="both"/>
        <w:rPr>
          <w:rFonts w:ascii="Times New Roman" w:hAnsi="Times New Roman" w:cs="Times New Roman"/>
          <w:b/>
          <w:bCs/>
          <w:sz w:val="24"/>
          <w:szCs w:val="24"/>
          <w:lang w:val="sq-AL"/>
        </w:rPr>
      </w:pPr>
    </w:p>
    <w:p w14:paraId="1401FDF1" w14:textId="77777777" w:rsidR="00DD243D" w:rsidRPr="00091A2C" w:rsidRDefault="00DD243D" w:rsidP="000821D3">
      <w:pPr>
        <w:pStyle w:val="ListParagraph"/>
        <w:numPr>
          <w:ilvl w:val="0"/>
          <w:numId w:val="7"/>
        </w:numPr>
        <w:spacing w:after="0" w:line="276" w:lineRule="auto"/>
        <w:jc w:val="both"/>
        <w:rPr>
          <w:rFonts w:ascii="Times New Roman" w:eastAsia="Times New Roman" w:hAnsi="Times New Roman" w:cs="Times New Roman"/>
          <w:sz w:val="24"/>
          <w:szCs w:val="24"/>
          <w:lang w:eastAsia="sq-AL"/>
        </w:rPr>
      </w:pPr>
      <w:r w:rsidRPr="00091A2C">
        <w:rPr>
          <w:rFonts w:ascii="Times New Roman" w:eastAsia="Times New Roman" w:hAnsi="Times New Roman" w:cs="Times New Roman"/>
          <w:sz w:val="24"/>
          <w:szCs w:val="24"/>
          <w:lang w:eastAsia="sq-AL"/>
        </w:rPr>
        <w:t>Operatori i platformës me detyrim raportimi është i detyruar të kryejë procedurat e verifikimit të duhur për identifikimin dhe mbledhjen e të dhënave minimale, sipas neneve 3 deri në 7 të këtij ligji, vetëm për shitësit aktivë gjatë periudhës së raportimit, të cilët kanë kryer aktivitete të raportueshme në platformë.</w:t>
      </w:r>
    </w:p>
    <w:p w14:paraId="65511B95" w14:textId="77777777" w:rsidR="00DD243D" w:rsidRPr="00091A2C" w:rsidRDefault="00DD243D" w:rsidP="00DD243D">
      <w:pPr>
        <w:spacing w:after="0" w:line="276" w:lineRule="auto"/>
        <w:jc w:val="both"/>
        <w:rPr>
          <w:rFonts w:ascii="Times New Roman" w:eastAsia="Times New Roman" w:hAnsi="Times New Roman" w:cs="Times New Roman"/>
          <w:sz w:val="24"/>
          <w:szCs w:val="24"/>
          <w:lang w:eastAsia="sq-AL"/>
        </w:rPr>
      </w:pPr>
    </w:p>
    <w:p w14:paraId="2B77B4C8" w14:textId="0ADA3875" w:rsidR="00DD243D" w:rsidRPr="00091A2C" w:rsidRDefault="00DD243D" w:rsidP="000821D3">
      <w:pPr>
        <w:pStyle w:val="ListParagraph"/>
        <w:numPr>
          <w:ilvl w:val="0"/>
          <w:numId w:val="7"/>
        </w:numPr>
        <w:spacing w:after="0" w:line="276" w:lineRule="auto"/>
        <w:jc w:val="both"/>
        <w:rPr>
          <w:rFonts w:ascii="Times New Roman" w:eastAsia="Times New Roman" w:hAnsi="Times New Roman" w:cs="Times New Roman"/>
          <w:sz w:val="24"/>
          <w:szCs w:val="24"/>
          <w:lang w:eastAsia="sq-AL"/>
        </w:rPr>
      </w:pPr>
      <w:r w:rsidRPr="00091A2C">
        <w:rPr>
          <w:rFonts w:ascii="Times New Roman" w:eastAsia="Times New Roman" w:hAnsi="Times New Roman" w:cs="Times New Roman"/>
          <w:sz w:val="24"/>
          <w:szCs w:val="24"/>
          <w:lang w:eastAsia="sq-AL"/>
        </w:rPr>
        <w:t xml:space="preserve">Nëse, brenda periudhës së raportimit ose brenda afatit të </w:t>
      </w:r>
      <w:r w:rsidR="00942655" w:rsidRPr="00091A2C">
        <w:rPr>
          <w:rFonts w:ascii="Times New Roman" w:eastAsia="Times New Roman" w:hAnsi="Times New Roman" w:cs="Times New Roman"/>
          <w:sz w:val="24"/>
          <w:szCs w:val="24"/>
          <w:lang w:eastAsia="sq-AL"/>
        </w:rPr>
        <w:t>parashikuar ne ne</w:t>
      </w:r>
      <w:r w:rsidR="009A3389" w:rsidRPr="00091A2C">
        <w:rPr>
          <w:rFonts w:ascii="Times New Roman" w:eastAsia="Times New Roman" w:hAnsi="Times New Roman" w:cs="Times New Roman"/>
          <w:sz w:val="24"/>
          <w:szCs w:val="24"/>
          <w:lang w:eastAsia="sq-AL"/>
        </w:rPr>
        <w:t>n</w:t>
      </w:r>
      <w:r w:rsidR="00942655" w:rsidRPr="00091A2C">
        <w:rPr>
          <w:rFonts w:ascii="Times New Roman" w:eastAsia="Times New Roman" w:hAnsi="Times New Roman" w:cs="Times New Roman"/>
          <w:sz w:val="24"/>
          <w:szCs w:val="24"/>
          <w:lang w:eastAsia="sq-AL"/>
        </w:rPr>
        <w:t>i 17 pika 1,</w:t>
      </w:r>
      <w:r w:rsidRPr="00091A2C">
        <w:rPr>
          <w:rFonts w:ascii="Times New Roman" w:eastAsia="Times New Roman" w:hAnsi="Times New Roman" w:cs="Times New Roman"/>
          <w:sz w:val="24"/>
          <w:szCs w:val="24"/>
          <w:lang w:eastAsia="sq-AL"/>
        </w:rPr>
        <w:t xml:space="preserve"> për përfundimin e procedurave të verifikimit, shitësi nuk ka vënë në dispozicion të gjitha të dhënat e nevojshme për përmbushjen e kërkesave të këtij ligji, operatori i platformës me detyrim raportimi merr masa të arsyeshme për të parandaluar kryerjen e aktiviteteve të raportueshme ose për të pezulluar pagesën e shpërblimit përmes platformës deri në përmbushjen e kërkesave të verifikimit dhe</w:t>
      </w:r>
      <w:r w:rsidR="004609E9" w:rsidRPr="00091A2C">
        <w:rPr>
          <w:rFonts w:ascii="Times New Roman" w:eastAsia="Times New Roman" w:hAnsi="Times New Roman" w:cs="Times New Roman"/>
          <w:sz w:val="24"/>
          <w:szCs w:val="24"/>
          <w:lang w:eastAsia="sq-AL"/>
        </w:rPr>
        <w:t xml:space="preserve"> dokumentojnë</w:t>
      </w:r>
      <w:r w:rsidRPr="00091A2C">
        <w:rPr>
          <w:rFonts w:ascii="Times New Roman" w:eastAsia="Times New Roman" w:hAnsi="Times New Roman" w:cs="Times New Roman"/>
          <w:sz w:val="24"/>
          <w:szCs w:val="24"/>
          <w:lang w:eastAsia="sq-AL"/>
        </w:rPr>
        <w:t xml:space="preserve"> masat e marra.</w:t>
      </w:r>
    </w:p>
    <w:p w14:paraId="44ED663C" w14:textId="77777777" w:rsidR="00630C2C" w:rsidRPr="00091A2C" w:rsidRDefault="00630C2C" w:rsidP="00130AE1">
      <w:pPr>
        <w:pStyle w:val="ListParagraph"/>
        <w:rPr>
          <w:rFonts w:ascii="Times New Roman" w:eastAsia="Times New Roman" w:hAnsi="Times New Roman" w:cs="Times New Roman"/>
          <w:sz w:val="24"/>
          <w:szCs w:val="24"/>
          <w:lang w:eastAsia="sq-AL"/>
        </w:rPr>
      </w:pPr>
    </w:p>
    <w:p w14:paraId="0DF9D858" w14:textId="79C0A399" w:rsidR="00630C2C" w:rsidRPr="00091A2C" w:rsidRDefault="00630C2C">
      <w:pPr>
        <w:pStyle w:val="ListParagraph"/>
        <w:numPr>
          <w:ilvl w:val="0"/>
          <w:numId w:val="7"/>
        </w:numPr>
        <w:spacing w:after="0" w:line="276" w:lineRule="auto"/>
        <w:jc w:val="both"/>
        <w:rPr>
          <w:rFonts w:ascii="Times New Roman" w:eastAsia="Times New Roman" w:hAnsi="Times New Roman" w:cs="Times New Roman"/>
          <w:sz w:val="24"/>
          <w:szCs w:val="24"/>
          <w:lang w:eastAsia="sq-AL"/>
        </w:rPr>
      </w:pPr>
      <w:r w:rsidRPr="00091A2C">
        <w:rPr>
          <w:rFonts w:ascii="Times New Roman" w:hAnsi="Times New Roman" w:cs="Times New Roman"/>
          <w:color w:val="000000" w:themeColor="text1"/>
          <w:sz w:val="24"/>
          <w:szCs w:val="24"/>
          <w:lang w:val="sq-AL"/>
        </w:rPr>
        <w:t>Operatori i platformës është përgjegjës për ruajtjen e të dhënave dhe dokumentacionit të përdorur për verifikim dhe komunikim me shitësin, deri më 31 dhjetor të vitit të pestë pas vitit në të cilin është kryer komunikimi ose raportimi.</w:t>
      </w:r>
    </w:p>
    <w:p w14:paraId="43A337FD" w14:textId="77777777" w:rsidR="00DD243D" w:rsidRPr="00091A2C" w:rsidRDefault="00DD243D" w:rsidP="00DD243D">
      <w:pPr>
        <w:spacing w:after="0" w:line="276" w:lineRule="auto"/>
        <w:jc w:val="both"/>
        <w:rPr>
          <w:rFonts w:ascii="Times New Roman" w:eastAsia="Times New Roman" w:hAnsi="Times New Roman" w:cs="Times New Roman"/>
          <w:sz w:val="24"/>
          <w:szCs w:val="24"/>
          <w:lang w:val="sq-AL" w:eastAsia="sq-AL"/>
        </w:rPr>
      </w:pPr>
    </w:p>
    <w:p w14:paraId="28A1252F" w14:textId="3F17871D" w:rsidR="00DD243D" w:rsidRPr="00091A2C" w:rsidRDefault="0073291B" w:rsidP="000821D3">
      <w:pPr>
        <w:pStyle w:val="ListParagraph"/>
        <w:numPr>
          <w:ilvl w:val="0"/>
          <w:numId w:val="7"/>
        </w:numPr>
        <w:spacing w:after="0" w:line="276" w:lineRule="auto"/>
        <w:jc w:val="both"/>
        <w:rPr>
          <w:rFonts w:ascii="Times New Roman" w:eastAsia="Times New Roman" w:hAnsi="Times New Roman" w:cs="Times New Roman"/>
          <w:sz w:val="24"/>
          <w:szCs w:val="24"/>
          <w:lang w:eastAsia="sq-AL"/>
        </w:rPr>
      </w:pPr>
      <w:r w:rsidRPr="00091A2C">
        <w:rPr>
          <w:rFonts w:ascii="Times New Roman" w:eastAsia="Times New Roman" w:hAnsi="Times New Roman" w:cs="Times New Roman"/>
          <w:sz w:val="24"/>
          <w:szCs w:val="24"/>
          <w:lang w:eastAsia="sq-AL"/>
        </w:rPr>
        <w:t xml:space="preserve">Për shitësit individë, zbatohen kërkesat e </w:t>
      </w:r>
      <w:r w:rsidR="004521B5" w:rsidRPr="00091A2C">
        <w:rPr>
          <w:rFonts w:ascii="Times New Roman" w:eastAsia="Times New Roman" w:hAnsi="Times New Roman" w:cs="Times New Roman"/>
          <w:sz w:val="24"/>
          <w:szCs w:val="24"/>
          <w:lang w:eastAsia="sq-AL"/>
        </w:rPr>
        <w:t>n</w:t>
      </w:r>
      <w:r w:rsidRPr="00091A2C">
        <w:rPr>
          <w:rFonts w:ascii="Times New Roman" w:eastAsia="Times New Roman" w:hAnsi="Times New Roman" w:cs="Times New Roman"/>
          <w:sz w:val="24"/>
          <w:szCs w:val="24"/>
          <w:lang w:eastAsia="sq-AL"/>
        </w:rPr>
        <w:t>enit 4, pika 1.</w:t>
      </w:r>
      <w:r w:rsidR="00DD243D" w:rsidRPr="00091A2C">
        <w:rPr>
          <w:rFonts w:ascii="Times New Roman" w:eastAsia="Times New Roman" w:hAnsi="Times New Roman" w:cs="Times New Roman"/>
          <w:sz w:val="24"/>
          <w:szCs w:val="24"/>
          <w:lang w:eastAsia="sq-AL"/>
        </w:rPr>
        <w:t xml:space="preserve"> </w:t>
      </w:r>
    </w:p>
    <w:p w14:paraId="6F7E0D21" w14:textId="77777777" w:rsidR="004521B5" w:rsidRPr="00091A2C" w:rsidRDefault="004521B5" w:rsidP="004521B5">
      <w:pPr>
        <w:spacing w:after="0" w:line="276" w:lineRule="auto"/>
        <w:jc w:val="both"/>
        <w:rPr>
          <w:rFonts w:ascii="Times New Roman" w:eastAsia="Times New Roman" w:hAnsi="Times New Roman" w:cs="Times New Roman"/>
          <w:sz w:val="24"/>
          <w:szCs w:val="24"/>
          <w:lang w:eastAsia="sq-AL"/>
        </w:rPr>
      </w:pPr>
    </w:p>
    <w:p w14:paraId="176BCD52" w14:textId="29448DB4" w:rsidR="00F722A3" w:rsidRPr="00091A2C" w:rsidRDefault="00DD243D" w:rsidP="000821D3">
      <w:pPr>
        <w:pStyle w:val="ListParagraph"/>
        <w:numPr>
          <w:ilvl w:val="0"/>
          <w:numId w:val="7"/>
        </w:numPr>
        <w:spacing w:after="0" w:line="276" w:lineRule="auto"/>
        <w:jc w:val="both"/>
        <w:rPr>
          <w:rFonts w:ascii="Times New Roman" w:hAnsi="Times New Roman" w:cs="Times New Roman"/>
          <w:b/>
          <w:bCs/>
          <w:sz w:val="24"/>
          <w:szCs w:val="24"/>
          <w:lang w:val="sq-AL"/>
        </w:rPr>
      </w:pPr>
      <w:r w:rsidRPr="00091A2C">
        <w:rPr>
          <w:rFonts w:ascii="Times New Roman" w:eastAsia="Times New Roman" w:hAnsi="Times New Roman" w:cs="Times New Roman"/>
          <w:sz w:val="24"/>
          <w:szCs w:val="24"/>
          <w:lang w:eastAsia="sq-AL"/>
        </w:rPr>
        <w:t>Kur operatori i platformës me detyrim raportimi përdor Shërbimin e Identifikimit të ofruar nga autoriteti kompetent ose nga Bashkimi Evropian, ai mund të mbështetet në rezultatet e këtij shërbimi vetëm për qëllim të verifikimit të identitetit dhe rezidencës së shitësit raportues, në përputhje me kushtet dhe kufijtë e përcaktuar në</w:t>
      </w:r>
      <w:r w:rsidR="00741C85" w:rsidRPr="00091A2C">
        <w:rPr>
          <w:rFonts w:ascii="Times New Roman" w:eastAsia="Times New Roman" w:hAnsi="Times New Roman" w:cs="Times New Roman"/>
          <w:sz w:val="24"/>
          <w:szCs w:val="24"/>
          <w:lang w:eastAsia="sq-AL"/>
        </w:rPr>
        <w:t xml:space="preserve"> </w:t>
      </w:r>
      <w:r w:rsidR="00741C85" w:rsidRPr="00091A2C">
        <w:rPr>
          <w:rFonts w:ascii="Times New Roman" w:hAnsi="Times New Roman" w:cs="Times New Roman"/>
          <w:sz w:val="24"/>
          <w:szCs w:val="24"/>
        </w:rPr>
        <w:t>vendim të këshillit të ministrave</w:t>
      </w:r>
      <w:r w:rsidRPr="00091A2C">
        <w:rPr>
          <w:rFonts w:ascii="Times New Roman" w:eastAsia="Times New Roman" w:hAnsi="Times New Roman" w:cs="Times New Roman"/>
          <w:sz w:val="24"/>
          <w:szCs w:val="24"/>
          <w:lang w:eastAsia="sq-AL"/>
        </w:rPr>
        <w:t>. Megjithatë, operatori i platformës mbetet i detyruar të raportojë të gjitha elementet e informacionit të kërkuara nga ky ligj dhe</w:t>
      </w:r>
      <w:r w:rsidR="00741C85" w:rsidRPr="00091A2C">
        <w:rPr>
          <w:rFonts w:ascii="Times New Roman" w:hAnsi="Times New Roman" w:cs="Times New Roman"/>
          <w:sz w:val="24"/>
          <w:szCs w:val="24"/>
        </w:rPr>
        <w:t xml:space="preserve"> vendimi i këshillit të ministrave</w:t>
      </w:r>
      <w:r w:rsidRPr="00091A2C">
        <w:rPr>
          <w:rFonts w:ascii="Times New Roman" w:eastAsia="Times New Roman" w:hAnsi="Times New Roman" w:cs="Times New Roman"/>
          <w:sz w:val="24"/>
          <w:szCs w:val="24"/>
          <w:lang w:eastAsia="sq-AL"/>
        </w:rPr>
        <w:t>, edhe kur këto të dhëna janë gjeneruar ose verifikuar përmes Shërbimit të Identifikimit</w:t>
      </w:r>
      <w:r w:rsidR="00741C85" w:rsidRPr="00091A2C">
        <w:rPr>
          <w:rFonts w:ascii="Times New Roman" w:eastAsia="Times New Roman" w:hAnsi="Times New Roman" w:cs="Times New Roman"/>
          <w:sz w:val="24"/>
          <w:szCs w:val="24"/>
          <w:lang w:eastAsia="sq-AL"/>
        </w:rPr>
        <w:t>.</w:t>
      </w:r>
    </w:p>
    <w:p w14:paraId="0AE3C785" w14:textId="77777777" w:rsidR="00274959" w:rsidRPr="00091A2C" w:rsidRDefault="00274959" w:rsidP="005D350E">
      <w:pPr>
        <w:spacing w:after="0" w:line="276" w:lineRule="auto"/>
        <w:rPr>
          <w:rFonts w:ascii="Times New Roman" w:hAnsi="Times New Roman" w:cs="Times New Roman"/>
          <w:b/>
          <w:bCs/>
          <w:color w:val="000000" w:themeColor="text1"/>
          <w:sz w:val="24"/>
          <w:szCs w:val="24"/>
          <w:lang w:val="sq-AL"/>
        </w:rPr>
      </w:pPr>
    </w:p>
    <w:p w14:paraId="7C9725F6" w14:textId="77777777" w:rsidR="00274959" w:rsidRPr="00091A2C" w:rsidRDefault="00274959" w:rsidP="00F6756B">
      <w:pPr>
        <w:spacing w:after="0" w:line="276" w:lineRule="auto"/>
        <w:jc w:val="center"/>
        <w:rPr>
          <w:rFonts w:ascii="Times New Roman" w:hAnsi="Times New Roman" w:cs="Times New Roman"/>
          <w:b/>
          <w:bCs/>
          <w:color w:val="000000" w:themeColor="text1"/>
          <w:sz w:val="24"/>
          <w:szCs w:val="24"/>
          <w:lang w:val="sq-AL"/>
        </w:rPr>
      </w:pPr>
    </w:p>
    <w:p w14:paraId="2E6C28D4" w14:textId="5F69E586" w:rsidR="00F6756B" w:rsidRPr="00091A2C" w:rsidRDefault="007461C6" w:rsidP="00F6756B">
      <w:pPr>
        <w:spacing w:after="0" w:line="276" w:lineRule="auto"/>
        <w:jc w:val="center"/>
        <w:rPr>
          <w:rFonts w:ascii="Times New Roman" w:hAnsi="Times New Roman" w:cs="Times New Roman"/>
          <w:b/>
          <w:bCs/>
          <w:color w:val="000000" w:themeColor="text1"/>
          <w:sz w:val="24"/>
          <w:szCs w:val="24"/>
          <w:lang w:val="sq-AL"/>
        </w:rPr>
      </w:pPr>
      <w:r w:rsidRPr="00091A2C">
        <w:rPr>
          <w:rFonts w:ascii="Times New Roman" w:hAnsi="Times New Roman" w:cs="Times New Roman"/>
          <w:b/>
          <w:bCs/>
          <w:color w:val="000000" w:themeColor="text1"/>
          <w:sz w:val="24"/>
          <w:szCs w:val="24"/>
          <w:lang w:val="sq-AL"/>
        </w:rPr>
        <w:t xml:space="preserve">Neni </w:t>
      </w:r>
      <w:r w:rsidR="00BC75E9" w:rsidRPr="00091A2C">
        <w:rPr>
          <w:rFonts w:ascii="Times New Roman" w:hAnsi="Times New Roman" w:cs="Times New Roman"/>
          <w:b/>
          <w:bCs/>
          <w:color w:val="000000" w:themeColor="text1"/>
          <w:sz w:val="24"/>
          <w:szCs w:val="24"/>
          <w:lang w:val="sq-AL"/>
        </w:rPr>
        <w:t>10</w:t>
      </w:r>
    </w:p>
    <w:p w14:paraId="1A6B00CE" w14:textId="58A78A29" w:rsidR="007461C6" w:rsidRPr="00091A2C" w:rsidRDefault="007461C6" w:rsidP="00F6756B">
      <w:pPr>
        <w:spacing w:after="0" w:line="276" w:lineRule="auto"/>
        <w:jc w:val="center"/>
        <w:rPr>
          <w:rFonts w:ascii="Times New Roman" w:hAnsi="Times New Roman" w:cs="Times New Roman"/>
          <w:b/>
          <w:bCs/>
          <w:color w:val="000000" w:themeColor="text1"/>
          <w:sz w:val="24"/>
          <w:szCs w:val="24"/>
          <w:lang w:val="sq-AL"/>
        </w:rPr>
      </w:pPr>
      <w:r w:rsidRPr="00091A2C">
        <w:rPr>
          <w:rFonts w:ascii="Times New Roman" w:hAnsi="Times New Roman" w:cs="Times New Roman"/>
          <w:b/>
          <w:bCs/>
          <w:color w:val="000000" w:themeColor="text1"/>
          <w:sz w:val="24"/>
          <w:szCs w:val="24"/>
          <w:lang w:val="sq-AL"/>
        </w:rPr>
        <w:t>Kryerja e procedurave nga palë të treta</w:t>
      </w:r>
    </w:p>
    <w:p w14:paraId="2B85D486" w14:textId="77777777" w:rsidR="00F6756B" w:rsidRPr="00091A2C" w:rsidRDefault="00F6756B" w:rsidP="00C7197B">
      <w:pPr>
        <w:spacing w:after="0" w:line="276" w:lineRule="auto"/>
        <w:jc w:val="center"/>
        <w:rPr>
          <w:rFonts w:ascii="Times New Roman" w:hAnsi="Times New Roman" w:cs="Times New Roman"/>
          <w:b/>
          <w:bCs/>
          <w:sz w:val="24"/>
          <w:szCs w:val="24"/>
          <w:lang w:val="sq-AL"/>
        </w:rPr>
      </w:pPr>
    </w:p>
    <w:p w14:paraId="160A9D8E" w14:textId="0DA1520B" w:rsidR="007461C6" w:rsidRPr="00091A2C" w:rsidRDefault="008F3672" w:rsidP="000821D3">
      <w:pPr>
        <w:numPr>
          <w:ilvl w:val="0"/>
          <w:numId w:val="1"/>
        </w:numPr>
        <w:spacing w:after="0" w:line="276" w:lineRule="auto"/>
        <w:jc w:val="both"/>
        <w:rPr>
          <w:rFonts w:ascii="Times New Roman" w:hAnsi="Times New Roman" w:cs="Times New Roman"/>
          <w:color w:val="000000" w:themeColor="text1"/>
          <w:sz w:val="24"/>
          <w:szCs w:val="24"/>
          <w:lang w:val="sq-AL"/>
        </w:rPr>
      </w:pPr>
      <w:r w:rsidRPr="00091A2C">
        <w:rPr>
          <w:rFonts w:ascii="Times New Roman" w:hAnsi="Times New Roman" w:cs="Times New Roman"/>
          <w:sz w:val="24"/>
          <w:szCs w:val="24"/>
          <w:lang w:val="sq-AL"/>
        </w:rPr>
        <w:t xml:space="preserve">Operatori </w:t>
      </w:r>
      <w:r w:rsidR="007461C6" w:rsidRPr="00091A2C">
        <w:rPr>
          <w:rFonts w:ascii="Times New Roman" w:hAnsi="Times New Roman" w:cs="Times New Roman"/>
          <w:sz w:val="24"/>
          <w:szCs w:val="24"/>
          <w:lang w:val="sq-AL"/>
        </w:rPr>
        <w:t xml:space="preserve">i platformës me detyrim raportimi mund t’i besojë një ofruesi shërbimesh të tretë ose një </w:t>
      </w:r>
      <w:r w:rsidR="00F722A3" w:rsidRPr="00091A2C">
        <w:rPr>
          <w:rFonts w:ascii="Times New Roman" w:hAnsi="Times New Roman" w:cs="Times New Roman"/>
          <w:sz w:val="24"/>
          <w:szCs w:val="24"/>
          <w:lang w:val="sq-AL"/>
        </w:rPr>
        <w:t>o</w:t>
      </w:r>
      <w:r w:rsidR="008903CC" w:rsidRPr="00091A2C">
        <w:rPr>
          <w:rFonts w:ascii="Times New Roman" w:hAnsi="Times New Roman" w:cs="Times New Roman"/>
          <w:sz w:val="24"/>
          <w:szCs w:val="24"/>
          <w:lang w:val="sq-AL"/>
        </w:rPr>
        <w:t xml:space="preserve">peratori </w:t>
      </w:r>
      <w:r w:rsidR="007461C6" w:rsidRPr="00091A2C">
        <w:rPr>
          <w:rFonts w:ascii="Times New Roman" w:hAnsi="Times New Roman" w:cs="Times New Roman"/>
          <w:sz w:val="24"/>
          <w:szCs w:val="24"/>
          <w:lang w:val="sq-AL"/>
        </w:rPr>
        <w:t>tjetër platforme detyrën për të përmbushur</w:t>
      </w:r>
      <w:r w:rsidR="00F6756B" w:rsidRPr="00091A2C">
        <w:rPr>
          <w:rFonts w:ascii="Times New Roman" w:hAnsi="Times New Roman" w:cs="Times New Roman"/>
          <w:sz w:val="24"/>
          <w:szCs w:val="24"/>
          <w:lang w:val="sq-AL"/>
        </w:rPr>
        <w:t xml:space="preserve"> detyrimin</w:t>
      </w:r>
      <w:r w:rsidR="007461C6" w:rsidRPr="00091A2C">
        <w:rPr>
          <w:rFonts w:ascii="Times New Roman" w:hAnsi="Times New Roman" w:cs="Times New Roman"/>
          <w:sz w:val="24"/>
          <w:szCs w:val="24"/>
          <w:lang w:val="sq-AL"/>
        </w:rPr>
        <w:t xml:space="preserve"> e verifikimit të duhur  sipas </w:t>
      </w:r>
      <w:r w:rsidR="00285519" w:rsidRPr="00091A2C">
        <w:rPr>
          <w:rFonts w:ascii="Times New Roman" w:hAnsi="Times New Roman" w:cs="Times New Roman"/>
          <w:sz w:val="24"/>
          <w:szCs w:val="24"/>
          <w:lang w:val="sq-AL"/>
        </w:rPr>
        <w:t>n</w:t>
      </w:r>
      <w:r w:rsidR="007F7716" w:rsidRPr="00091A2C">
        <w:rPr>
          <w:rFonts w:ascii="Times New Roman" w:hAnsi="Times New Roman" w:cs="Times New Roman"/>
          <w:sz w:val="24"/>
          <w:szCs w:val="24"/>
          <w:lang w:val="sq-AL"/>
        </w:rPr>
        <w:t xml:space="preserve">eneve 3 deri </w:t>
      </w:r>
      <w:r w:rsidR="00F72E56" w:rsidRPr="00091A2C">
        <w:rPr>
          <w:rFonts w:ascii="Times New Roman" w:hAnsi="Times New Roman" w:cs="Times New Roman"/>
          <w:sz w:val="24"/>
          <w:szCs w:val="24"/>
          <w:lang w:val="sq-AL"/>
        </w:rPr>
        <w:t>9</w:t>
      </w:r>
      <w:r w:rsidR="007F7716" w:rsidRPr="00091A2C">
        <w:rPr>
          <w:rFonts w:ascii="Times New Roman" w:hAnsi="Times New Roman" w:cs="Times New Roman"/>
          <w:sz w:val="24"/>
          <w:szCs w:val="24"/>
          <w:lang w:val="sq-AL"/>
        </w:rPr>
        <w:t xml:space="preserve">, </w:t>
      </w:r>
      <w:r w:rsidR="007F7716" w:rsidRPr="00091A2C">
        <w:rPr>
          <w:rFonts w:ascii="Times New Roman" w:hAnsi="Times New Roman" w:cs="Times New Roman"/>
          <w:color w:val="000000" w:themeColor="text1"/>
          <w:sz w:val="24"/>
          <w:szCs w:val="24"/>
          <w:lang w:val="sq-AL"/>
        </w:rPr>
        <w:t>vet</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m p</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r shit</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sit q</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 xml:space="preserve"> jan</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 xml:space="preserve"> aktiv</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 xml:space="preserve"> gjat</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 xml:space="preserve"> periudh</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s s</w:t>
      </w:r>
      <w:r w:rsidR="00E86F19" w:rsidRPr="00091A2C">
        <w:rPr>
          <w:rFonts w:ascii="Times New Roman" w:hAnsi="Times New Roman" w:cs="Times New Roman"/>
          <w:color w:val="000000" w:themeColor="text1"/>
          <w:sz w:val="24"/>
          <w:szCs w:val="24"/>
          <w:lang w:val="sq-AL"/>
        </w:rPr>
        <w:t>ë</w:t>
      </w:r>
      <w:r w:rsidR="007F7716" w:rsidRPr="00091A2C">
        <w:rPr>
          <w:rFonts w:ascii="Times New Roman" w:hAnsi="Times New Roman" w:cs="Times New Roman"/>
          <w:color w:val="000000" w:themeColor="text1"/>
          <w:sz w:val="24"/>
          <w:szCs w:val="24"/>
          <w:lang w:val="sq-AL"/>
        </w:rPr>
        <w:t xml:space="preserve"> raportimit. </w:t>
      </w:r>
    </w:p>
    <w:p w14:paraId="304B0556" w14:textId="59321BB2" w:rsidR="007461C6" w:rsidRPr="00091A2C" w:rsidRDefault="00285519" w:rsidP="000821D3">
      <w:pPr>
        <w:numPr>
          <w:ilvl w:val="0"/>
          <w:numId w:val="1"/>
        </w:num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Pavarësisht përcaktimit në pikën 1 të këtij neni,</w:t>
      </w:r>
      <w:r w:rsidR="007461C6" w:rsidRPr="00091A2C">
        <w:rPr>
          <w:rFonts w:ascii="Times New Roman" w:hAnsi="Times New Roman" w:cs="Times New Roman"/>
          <w:sz w:val="24"/>
          <w:szCs w:val="24"/>
          <w:lang w:val="sq-AL"/>
        </w:rPr>
        <w:t xml:space="preserve"> përgjegjësia për përmbushjen e këtyre detyrimeve mbetet tek </w:t>
      </w:r>
      <w:r w:rsidR="00BD44C9" w:rsidRPr="00091A2C">
        <w:rPr>
          <w:rFonts w:ascii="Times New Roman" w:hAnsi="Times New Roman" w:cs="Times New Roman"/>
          <w:sz w:val="24"/>
          <w:szCs w:val="24"/>
          <w:lang w:val="sq-AL"/>
        </w:rPr>
        <w:t>operatori</w:t>
      </w:r>
      <w:r w:rsidR="007461C6" w:rsidRPr="00091A2C">
        <w:rPr>
          <w:rFonts w:ascii="Times New Roman" w:hAnsi="Times New Roman" w:cs="Times New Roman"/>
          <w:sz w:val="24"/>
          <w:szCs w:val="24"/>
          <w:lang w:val="sq-AL"/>
        </w:rPr>
        <w:t xml:space="preserve"> i platformës me detyrim raportimi.</w:t>
      </w:r>
    </w:p>
    <w:p w14:paraId="18DFFD4D" w14:textId="77777777" w:rsidR="00F722A3" w:rsidRPr="00091A2C" w:rsidRDefault="0095579F" w:rsidP="000821D3">
      <w:pPr>
        <w:numPr>
          <w:ilvl w:val="0"/>
          <w:numId w:val="1"/>
        </w:num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 xml:space="preserve"> </w:t>
      </w:r>
      <w:r w:rsidR="00F722A3" w:rsidRPr="00091A2C">
        <w:rPr>
          <w:rFonts w:ascii="Times New Roman" w:hAnsi="Times New Roman" w:cs="Times New Roman"/>
          <w:sz w:val="24"/>
          <w:szCs w:val="24"/>
          <w:lang w:val="sq-AL"/>
        </w:rPr>
        <w:t>Operatori</w:t>
      </w:r>
      <w:r w:rsidR="005B6BFE" w:rsidRPr="00091A2C">
        <w:rPr>
          <w:rFonts w:ascii="Times New Roman" w:hAnsi="Times New Roman" w:cs="Times New Roman"/>
          <w:sz w:val="24"/>
          <w:szCs w:val="24"/>
          <w:lang w:val="sq-AL"/>
        </w:rPr>
        <w:t xml:space="preserve"> i platformës me detyrim raportimi mban përgjegjësinë për ruajtjen e regjistrave të auditimit dhe të provave që dokumentojnë kryerjen e procedurave të verifikimit të detyrueshëm, edhe kur detyra është deleguar tek palë të treta.</w:t>
      </w:r>
    </w:p>
    <w:p w14:paraId="6490CA7C" w14:textId="77FE5E8C" w:rsidR="002151F0" w:rsidRPr="00091A2C" w:rsidRDefault="000946BD" w:rsidP="000821D3">
      <w:pPr>
        <w:numPr>
          <w:ilvl w:val="0"/>
          <w:numId w:val="1"/>
        </w:num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 xml:space="preserve">Mënyrat dhe format e </w:t>
      </w:r>
      <w:r w:rsidR="008903CC" w:rsidRPr="00091A2C">
        <w:rPr>
          <w:rFonts w:ascii="Times New Roman" w:hAnsi="Times New Roman" w:cs="Times New Roman"/>
          <w:sz w:val="24"/>
          <w:szCs w:val="24"/>
          <w:lang w:val="sq-AL"/>
        </w:rPr>
        <w:t>komunikimit ndërmjet operatorëve</w:t>
      </w:r>
      <w:r w:rsidRPr="00091A2C">
        <w:rPr>
          <w:rFonts w:ascii="Times New Roman" w:hAnsi="Times New Roman" w:cs="Times New Roman"/>
          <w:sz w:val="24"/>
          <w:szCs w:val="24"/>
          <w:lang w:val="sq-AL"/>
        </w:rPr>
        <w:t xml:space="preserve"> të platformës me detyrim raportimi dhe palëve të treta të ngarkuara për kryerjen e procedurave përcaktohen me</w:t>
      </w:r>
      <w:r w:rsidR="00382072" w:rsidRPr="00091A2C">
        <w:rPr>
          <w:rFonts w:ascii="Times New Roman" w:hAnsi="Times New Roman" w:cs="Times New Roman"/>
          <w:sz w:val="24"/>
          <w:szCs w:val="24"/>
          <w:lang w:val="sq-AL"/>
        </w:rPr>
        <w:t xml:space="preserve"> vendim të kë</w:t>
      </w:r>
      <w:r w:rsidR="00F722A3" w:rsidRPr="00091A2C">
        <w:rPr>
          <w:rFonts w:ascii="Times New Roman" w:hAnsi="Times New Roman" w:cs="Times New Roman"/>
          <w:sz w:val="24"/>
          <w:szCs w:val="24"/>
          <w:lang w:val="sq-AL"/>
        </w:rPr>
        <w:t>shillit t</w:t>
      </w:r>
      <w:r w:rsidR="00382072" w:rsidRPr="00091A2C">
        <w:rPr>
          <w:rFonts w:ascii="Times New Roman" w:hAnsi="Times New Roman" w:cs="Times New Roman"/>
          <w:sz w:val="24"/>
          <w:szCs w:val="24"/>
          <w:lang w:val="sq-AL"/>
        </w:rPr>
        <w:t>ë</w:t>
      </w:r>
      <w:r w:rsidR="00F722A3" w:rsidRPr="00091A2C">
        <w:rPr>
          <w:rFonts w:ascii="Times New Roman" w:hAnsi="Times New Roman" w:cs="Times New Roman"/>
          <w:sz w:val="24"/>
          <w:szCs w:val="24"/>
          <w:lang w:val="sq-AL"/>
        </w:rPr>
        <w:t xml:space="preserve"> ministrave</w:t>
      </w:r>
      <w:r w:rsidRPr="00091A2C">
        <w:rPr>
          <w:rFonts w:ascii="Times New Roman" w:hAnsi="Times New Roman" w:cs="Times New Roman"/>
          <w:sz w:val="24"/>
          <w:szCs w:val="24"/>
          <w:lang w:val="sq-AL"/>
        </w:rPr>
        <w:t>, duke garantuar sigurinë, konfidencialitetin dhe integritetin e të dhënave të shkëmbyera.</w:t>
      </w:r>
    </w:p>
    <w:p w14:paraId="312099A9" w14:textId="77777777" w:rsidR="00F6756B" w:rsidRPr="00091A2C" w:rsidRDefault="00F6756B" w:rsidP="007461C6">
      <w:pPr>
        <w:spacing w:after="0" w:line="276" w:lineRule="auto"/>
        <w:jc w:val="both"/>
        <w:rPr>
          <w:rFonts w:ascii="Times New Roman" w:hAnsi="Times New Roman" w:cs="Times New Roman"/>
          <w:sz w:val="24"/>
          <w:szCs w:val="24"/>
          <w:lang w:val="sq-AL"/>
        </w:rPr>
      </w:pPr>
    </w:p>
    <w:p w14:paraId="72F0CCD8" w14:textId="77777777" w:rsidR="004F4D79" w:rsidRPr="00091A2C" w:rsidRDefault="004F4D79" w:rsidP="003D0229">
      <w:pPr>
        <w:spacing w:after="0" w:line="276" w:lineRule="auto"/>
        <w:jc w:val="center"/>
        <w:rPr>
          <w:rFonts w:ascii="Times New Roman" w:hAnsi="Times New Roman" w:cs="Times New Roman"/>
          <w:b/>
          <w:bCs/>
          <w:color w:val="000000" w:themeColor="text1"/>
          <w:sz w:val="24"/>
          <w:szCs w:val="24"/>
        </w:rPr>
      </w:pPr>
    </w:p>
    <w:p w14:paraId="733F6B05" w14:textId="77777777" w:rsidR="004F4D79" w:rsidRPr="00C32486" w:rsidRDefault="004F4D79" w:rsidP="00C32486">
      <w:pPr>
        <w:spacing w:after="0" w:line="276" w:lineRule="auto"/>
        <w:jc w:val="center"/>
        <w:rPr>
          <w:rFonts w:ascii="Times New Roman" w:hAnsi="Times New Roman" w:cs="Times New Roman"/>
          <w:b/>
          <w:bCs/>
          <w:color w:val="000000" w:themeColor="text1"/>
          <w:sz w:val="24"/>
          <w:szCs w:val="24"/>
          <w:lang w:val="sq-AL"/>
        </w:rPr>
      </w:pPr>
      <w:r w:rsidRPr="00C32486">
        <w:rPr>
          <w:rFonts w:ascii="Times New Roman" w:hAnsi="Times New Roman" w:cs="Times New Roman"/>
          <w:b/>
          <w:bCs/>
          <w:color w:val="000000" w:themeColor="text1"/>
          <w:sz w:val="24"/>
          <w:szCs w:val="24"/>
          <w:lang w:val="sq-AL"/>
        </w:rPr>
        <w:t xml:space="preserve">Neni 11 </w:t>
      </w:r>
    </w:p>
    <w:p w14:paraId="62F99547" w14:textId="77777777" w:rsidR="004F4D79" w:rsidRPr="00C32486" w:rsidRDefault="004F4D79" w:rsidP="004F4D79">
      <w:pPr>
        <w:spacing w:line="276" w:lineRule="auto"/>
        <w:jc w:val="center"/>
        <w:rPr>
          <w:rFonts w:ascii="Times New Roman" w:hAnsi="Times New Roman" w:cs="Times New Roman"/>
          <w:b/>
          <w:bCs/>
          <w:color w:val="000000" w:themeColor="text1"/>
          <w:sz w:val="24"/>
          <w:szCs w:val="24"/>
          <w:lang w:val="sq-AL"/>
        </w:rPr>
      </w:pPr>
      <w:r w:rsidRPr="00C32486">
        <w:rPr>
          <w:rFonts w:ascii="Times New Roman" w:hAnsi="Times New Roman" w:cs="Times New Roman"/>
          <w:b/>
          <w:bCs/>
          <w:color w:val="000000" w:themeColor="text1"/>
          <w:sz w:val="24"/>
          <w:szCs w:val="24"/>
          <w:lang w:val="sq-AL"/>
        </w:rPr>
        <w:t>Detyrimet e komunikimit dhe përjashtimet</w:t>
      </w:r>
    </w:p>
    <w:p w14:paraId="1BE0A561" w14:textId="39F03625" w:rsidR="004F4D79" w:rsidRPr="00091A2C" w:rsidRDefault="004F4D79" w:rsidP="004F4D79">
      <w:pPr>
        <w:pStyle w:val="NormalWeb"/>
        <w:numPr>
          <w:ilvl w:val="0"/>
          <w:numId w:val="23"/>
        </w:numPr>
        <w:spacing w:line="276" w:lineRule="auto"/>
        <w:jc w:val="both"/>
        <w:rPr>
          <w:color w:val="000000" w:themeColor="text1"/>
          <w:lang w:val="en-US"/>
        </w:rPr>
      </w:pPr>
      <w:r w:rsidRPr="00091A2C">
        <w:rPr>
          <w:color w:val="000000" w:themeColor="text1"/>
          <w:lang w:val="en-US"/>
        </w:rPr>
        <w:t>Operatori i platformës me detyrim raportimi, sipas nenit 2, gërma “ç”, komunikon tek autoriteti kompetent informacionet e përcaktuara në nenin 12 dhe 13 të këtij ligji, për çdo shitës që duhet të raportohet, në kuadër të raportimit vjetor, jo më vonë se data 31 janar e vitit pasardhës të periudhës së raportimit</w:t>
      </w:r>
      <w:r w:rsidR="00032937" w:rsidRPr="00091A2C">
        <w:rPr>
          <w:color w:val="000000" w:themeColor="text1"/>
          <w:lang w:val="en-US"/>
        </w:rPr>
        <w:t>, në të cilën shitësi indetifikohet si shitës i raportueshëm</w:t>
      </w:r>
      <w:r w:rsidRPr="00091A2C">
        <w:rPr>
          <w:color w:val="000000" w:themeColor="text1"/>
          <w:lang w:val="en-US"/>
        </w:rPr>
        <w:t>.</w:t>
      </w:r>
    </w:p>
    <w:p w14:paraId="143532E3" w14:textId="77777777" w:rsidR="004F4D79" w:rsidRPr="00091A2C" w:rsidRDefault="004F4D79" w:rsidP="004F4D79">
      <w:pPr>
        <w:pStyle w:val="NormalWeb"/>
        <w:numPr>
          <w:ilvl w:val="0"/>
          <w:numId w:val="23"/>
        </w:numPr>
        <w:spacing w:line="276" w:lineRule="auto"/>
        <w:jc w:val="both"/>
        <w:rPr>
          <w:color w:val="000000" w:themeColor="text1"/>
          <w:lang w:val="en-US"/>
        </w:rPr>
      </w:pPr>
      <w:r w:rsidRPr="00091A2C">
        <w:rPr>
          <w:color w:val="000000" w:themeColor="text1"/>
          <w:lang w:val="en-US"/>
        </w:rPr>
        <w:t>Nëse për të njëjtin shitës ekzistojnë më shumë se një operatorë platformash me detyrim raportimi, përjashtohen nga detyrimi i raportimit ata operatorë që mund të vërtetojnë, mbi bazën e provave përkatëse, se të njëjtat informacione janë komunikuar tashmë nga një operator tjetër, qoftë brenda territorit të Republikës së Shqipërisë, qoftë në një shtet tjetër.</w:t>
      </w:r>
    </w:p>
    <w:p w14:paraId="57EDEE3A" w14:textId="3753C37E" w:rsidR="004F4D79" w:rsidRPr="00091A2C" w:rsidRDefault="004F4D79" w:rsidP="004F4D79">
      <w:pPr>
        <w:pStyle w:val="NormalWeb"/>
        <w:numPr>
          <w:ilvl w:val="0"/>
          <w:numId w:val="23"/>
        </w:numPr>
        <w:spacing w:line="276" w:lineRule="auto"/>
        <w:jc w:val="both"/>
        <w:rPr>
          <w:color w:val="000000" w:themeColor="text1"/>
          <w:lang w:val="en-US"/>
        </w:rPr>
      </w:pPr>
      <w:r w:rsidRPr="00091A2C">
        <w:rPr>
          <w:color w:val="000000" w:themeColor="text1"/>
          <w:lang w:val="en-US"/>
        </w:rPr>
        <w:t xml:space="preserve">Kur operatori i platformës me detyrim raportimi është i </w:t>
      </w:r>
      <w:r w:rsidR="00730D08" w:rsidRPr="00091A2C">
        <w:rPr>
          <w:color w:val="000000" w:themeColor="text1"/>
          <w:lang w:val="en-US"/>
        </w:rPr>
        <w:t>detyruar të raportoj</w:t>
      </w:r>
      <w:r w:rsidRPr="00091A2C">
        <w:rPr>
          <w:color w:val="000000" w:themeColor="text1"/>
          <w:lang w:val="en-US"/>
        </w:rPr>
        <w:t xml:space="preserve"> në më shumë se një shtet dhe zgjedh të përmbushë detyrimin e raportimit në Republikën e Shqipërisë, ai komunikon informacionet pranë Autoritetit Tatimor </w:t>
      </w:r>
      <w:r w:rsidR="00DA27CA" w:rsidRPr="00091A2C">
        <w:rPr>
          <w:color w:val="000000" w:themeColor="text1"/>
          <w:lang w:val="en-US"/>
        </w:rPr>
        <w:t>jo më vonë se data</w:t>
      </w:r>
      <w:r w:rsidR="00DA27CA" w:rsidRPr="00091A2C" w:rsidDel="00DA27CA">
        <w:rPr>
          <w:color w:val="000000" w:themeColor="text1"/>
          <w:lang w:val="en-US"/>
        </w:rPr>
        <w:t xml:space="preserve"> </w:t>
      </w:r>
      <w:r w:rsidRPr="00091A2C">
        <w:rPr>
          <w:color w:val="000000" w:themeColor="text1"/>
          <w:lang w:val="en-US"/>
        </w:rPr>
        <w:t>31 janar të vitit pasardhës të periudhës së raportimit, në përputhje me mënyrat dhe kriteret e përcaktuara në nenin 1</w:t>
      </w:r>
      <w:r w:rsidR="00DA27CA" w:rsidRPr="00091A2C">
        <w:rPr>
          <w:color w:val="000000" w:themeColor="text1"/>
          <w:lang w:val="en-US"/>
        </w:rPr>
        <w:t>3</w:t>
      </w:r>
      <w:r w:rsidRPr="00091A2C">
        <w:rPr>
          <w:color w:val="000000" w:themeColor="text1"/>
          <w:lang w:val="en-US"/>
        </w:rPr>
        <w:t xml:space="preserve"> të këtij ligji.</w:t>
      </w:r>
    </w:p>
    <w:p w14:paraId="5DD91703" w14:textId="77777777" w:rsidR="004F4D79" w:rsidRPr="00091A2C" w:rsidRDefault="004F4D79" w:rsidP="004F4D79">
      <w:pPr>
        <w:pStyle w:val="NormalWeb"/>
        <w:numPr>
          <w:ilvl w:val="0"/>
          <w:numId w:val="23"/>
        </w:numPr>
        <w:spacing w:line="276" w:lineRule="auto"/>
        <w:jc w:val="both"/>
        <w:rPr>
          <w:color w:val="000000" w:themeColor="text1"/>
          <w:lang w:val="en-US"/>
        </w:rPr>
      </w:pPr>
      <w:r w:rsidRPr="00091A2C">
        <w:rPr>
          <w:color w:val="000000" w:themeColor="text1"/>
          <w:lang w:val="en-US"/>
        </w:rPr>
        <w:t>Përjashtimisht nga pika 3 e këtij neni, operatorët e platformës nuk janë të detyruar të raportojnë informacionet për aktivitetet që mbulohen nga një marrëveshje kualifikuese efektive ndërmjet autoriteteve kompetente, e cila parashikon shkëmbim automatik të informacionit tatimor me Republikën e Shqipërisë, për shitësit rezidentë në Republikën e Shqipërisë, me kusht që këto informacione të raportohen dhe të shkëmbehen realisht në kuadër të kësaj marrëveshjeje.</w:t>
      </w:r>
    </w:p>
    <w:p w14:paraId="6C54B62A" w14:textId="549EDD96" w:rsidR="004F4D79" w:rsidRPr="00091A2C" w:rsidRDefault="004F4D79" w:rsidP="004F4D79">
      <w:pPr>
        <w:pStyle w:val="NormalWeb"/>
        <w:numPr>
          <w:ilvl w:val="0"/>
          <w:numId w:val="23"/>
        </w:numPr>
        <w:spacing w:line="276" w:lineRule="auto"/>
        <w:jc w:val="both"/>
        <w:rPr>
          <w:color w:val="000000" w:themeColor="text1"/>
          <w:lang w:val="en-US"/>
        </w:rPr>
      </w:pPr>
      <w:r w:rsidRPr="00091A2C">
        <w:rPr>
          <w:color w:val="000000" w:themeColor="text1"/>
          <w:lang w:val="en-US"/>
        </w:rPr>
        <w:t xml:space="preserve">Operatorët e platformës me detyrim raportimi vënë në dispozicion të autoritetit kompetent dhe të shitësve </w:t>
      </w:r>
      <w:r w:rsidR="00DA27CA" w:rsidRPr="00091A2C">
        <w:rPr>
          <w:color w:val="000000" w:themeColor="text1"/>
          <w:lang w:val="en-US"/>
        </w:rPr>
        <w:t>të raportush</w:t>
      </w:r>
      <w:r w:rsidR="00DA27CA" w:rsidRPr="00091A2C">
        <w:rPr>
          <w:rFonts w:eastAsia="PMingLiU-ExtB"/>
          <w:color w:val="000000" w:themeColor="text1"/>
          <w:lang w:val="en-US"/>
        </w:rPr>
        <w:t>ëm</w:t>
      </w:r>
      <w:r w:rsidRPr="00091A2C">
        <w:rPr>
          <w:color w:val="000000" w:themeColor="text1"/>
          <w:lang w:val="en-US"/>
        </w:rPr>
        <w:t xml:space="preserve"> informacionet e përcaktuara në këtë nen, pika 1, jo më vonë se data 31 janar e vitit pasardhës të periudhës së raportimit, sipas mënyrës së përcaktuar në</w:t>
      </w:r>
      <w:r w:rsidR="00561CCE" w:rsidRPr="00091A2C">
        <w:t xml:space="preserve"> në vendim të këshillit të ministrave</w:t>
      </w:r>
      <w:r w:rsidRPr="00091A2C">
        <w:rPr>
          <w:color w:val="000000" w:themeColor="text1"/>
          <w:lang w:val="en-US"/>
        </w:rPr>
        <w:t>.</w:t>
      </w:r>
      <w:r w:rsidR="00844DE7" w:rsidRPr="00091A2C">
        <w:rPr>
          <w:color w:val="000000" w:themeColor="text1"/>
          <w:lang w:val="en-US"/>
        </w:rPr>
        <w:t xml:space="preserve">  Informacioni në lidhje me shpërblimin e paguar ose të kredituar në një monedhë fiat duhet të raportohet në monedhën në të cilën është paguar ose kredituar. Në rast se shpërblimi është paguar ose kredituar në një formë të ndryshme nga monedha fiat, ai duhet të raportohet në monedhën vendase, e konvertuar ose e vlerësuar sipas një metode të përcaktuar rregullisht nga Operatori Raportues i Platformës.</w:t>
      </w:r>
      <w:r w:rsidRPr="00091A2C">
        <w:rPr>
          <w:color w:val="000000" w:themeColor="text1"/>
          <w:lang w:val="en-US"/>
        </w:rPr>
        <w:t>.</w:t>
      </w:r>
    </w:p>
    <w:p w14:paraId="08DD4E91" w14:textId="787C3254" w:rsidR="004F4D79" w:rsidRPr="00091A2C" w:rsidRDefault="004F4D79">
      <w:pPr>
        <w:pStyle w:val="NormalWeb"/>
        <w:numPr>
          <w:ilvl w:val="0"/>
          <w:numId w:val="23"/>
        </w:numPr>
        <w:spacing w:line="276" w:lineRule="auto"/>
        <w:jc w:val="both"/>
        <w:rPr>
          <w:color w:val="000000" w:themeColor="text1"/>
          <w:lang w:val="sq"/>
        </w:rPr>
      </w:pPr>
      <w:r w:rsidRPr="00091A2C">
        <w:rPr>
          <w:color w:val="000000" w:themeColor="text1"/>
          <w:lang w:val="sq"/>
        </w:rPr>
        <w:t>Informacionet mbi përfitimet dhe të dhënat e tjera raportohen si pjesë përbërëse e raportimit vjetor,</w:t>
      </w:r>
      <w:r w:rsidR="00EA18E5" w:rsidRPr="00091A2C">
        <w:t xml:space="preserve"> </w:t>
      </w:r>
      <w:r w:rsidR="00EA18E5" w:rsidRPr="00091A2C">
        <w:rPr>
          <w:color w:val="000000" w:themeColor="text1"/>
          <w:lang w:val="sq"/>
        </w:rPr>
        <w:t>në lidhje me tremujorin e periudhës së raportimit gjatë të cilit përfitimi është paguar ose kredituar</w:t>
      </w:r>
      <w:r w:rsidRPr="00091A2C">
        <w:rPr>
          <w:color w:val="000000" w:themeColor="text1"/>
          <w:lang w:val="sq"/>
        </w:rPr>
        <w:t xml:space="preserve"> .</w:t>
      </w:r>
    </w:p>
    <w:p w14:paraId="1AD3F9C7" w14:textId="5F3F6097" w:rsidR="004F4D79" w:rsidRPr="00C32486" w:rsidRDefault="003E79FF" w:rsidP="004F4D79">
      <w:pPr>
        <w:pStyle w:val="NormalWeb"/>
        <w:numPr>
          <w:ilvl w:val="0"/>
          <w:numId w:val="23"/>
        </w:numPr>
        <w:spacing w:line="276" w:lineRule="auto"/>
        <w:jc w:val="both"/>
        <w:rPr>
          <w:color w:val="000000" w:themeColor="text1"/>
          <w:lang w:val="en-US"/>
        </w:rPr>
      </w:pPr>
      <w:r w:rsidRPr="00091A2C">
        <w:rPr>
          <w:color w:val="000000" w:themeColor="text1"/>
        </w:rPr>
        <w:t>Operatorët e platformave jo‑BE, që nuk janë operatorë të kualifikuar jo‑BE dhe që i nënshtrohen detyrimeve të raportimit sipas këtij ligji, regjistrohen në një shtet të vetëm. Kur Republika e Shqipërisë është shteti i regjistrimit, ata regjistrohen pranë Drejtorisë së Përgjithshme të Tatimeve dhe përmbushin detyrimet e raportimit sipas këtij ligji.</w:t>
      </w:r>
    </w:p>
    <w:p w14:paraId="15540B42" w14:textId="77777777" w:rsidR="004F4D79" w:rsidRPr="00091A2C" w:rsidRDefault="004F4D79" w:rsidP="00DF3A77">
      <w:pPr>
        <w:spacing w:after="0" w:line="276" w:lineRule="auto"/>
        <w:rPr>
          <w:rFonts w:ascii="Times New Roman" w:hAnsi="Times New Roman" w:cs="Times New Roman"/>
          <w:b/>
          <w:bCs/>
          <w:color w:val="000000" w:themeColor="text1"/>
          <w:sz w:val="24"/>
          <w:szCs w:val="24"/>
        </w:rPr>
      </w:pPr>
    </w:p>
    <w:p w14:paraId="3FCC37FA" w14:textId="08508D94" w:rsidR="003D0229" w:rsidRPr="00091A2C" w:rsidRDefault="003D0229" w:rsidP="003D0229">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Neni 12</w:t>
      </w:r>
    </w:p>
    <w:p w14:paraId="188C5135" w14:textId="77777777" w:rsidR="003D0229" w:rsidRPr="00091A2C" w:rsidRDefault="003D0229" w:rsidP="003D0229">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Raportimi vjetor dhe shmangia e dyfishimit të të dhënave</w:t>
      </w:r>
    </w:p>
    <w:p w14:paraId="616621DA" w14:textId="77777777" w:rsidR="003D0229" w:rsidRPr="00091A2C" w:rsidRDefault="003D0229" w:rsidP="003D0229">
      <w:pPr>
        <w:spacing w:after="0" w:line="276" w:lineRule="auto"/>
        <w:jc w:val="both"/>
        <w:rPr>
          <w:rFonts w:ascii="Times New Roman" w:hAnsi="Times New Roman" w:cs="Times New Roman"/>
          <w:sz w:val="24"/>
          <w:szCs w:val="24"/>
        </w:rPr>
      </w:pPr>
    </w:p>
    <w:p w14:paraId="5A141A7F" w14:textId="4ADAED78" w:rsidR="003D0229" w:rsidRPr="00091A2C" w:rsidRDefault="003D0229" w:rsidP="000821D3">
      <w:pPr>
        <w:numPr>
          <w:ilvl w:val="0"/>
          <w:numId w:val="14"/>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Operatorët e platformës paraqesin raportin vjetor të të dhënave për çdo shitës që duhet të raportohet, jo më vonë se data 31 janar e vitit pasardhës të periudhës </w:t>
      </w:r>
      <w:r w:rsidR="00950524" w:rsidRPr="00091A2C">
        <w:rPr>
          <w:rFonts w:ascii="Times New Roman" w:hAnsi="Times New Roman" w:cs="Times New Roman"/>
          <w:sz w:val="24"/>
          <w:szCs w:val="24"/>
        </w:rPr>
        <w:t>s</w:t>
      </w:r>
      <w:r w:rsidRPr="00091A2C">
        <w:rPr>
          <w:rFonts w:ascii="Times New Roman" w:hAnsi="Times New Roman" w:cs="Times New Roman"/>
          <w:sz w:val="24"/>
          <w:szCs w:val="24"/>
        </w:rPr>
        <w:t xml:space="preserve">ë raportimit, sipas strukturës dhe formateve të përcaktuara </w:t>
      </w:r>
      <w:r w:rsidR="00C1796B" w:rsidRPr="00091A2C">
        <w:rPr>
          <w:rFonts w:ascii="Times New Roman" w:hAnsi="Times New Roman" w:cs="Times New Roman"/>
          <w:sz w:val="24"/>
          <w:szCs w:val="24"/>
        </w:rPr>
        <w:t>në vendimin e këshillit të ministrave.</w:t>
      </w:r>
    </w:p>
    <w:p w14:paraId="50495579" w14:textId="08FF69BF" w:rsidR="003D0229" w:rsidRPr="00091A2C" w:rsidRDefault="003D0229" w:rsidP="000821D3">
      <w:pPr>
        <w:numPr>
          <w:ilvl w:val="0"/>
          <w:numId w:val="14"/>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Raportimi përfshin të dhënat për identifikimin e shitësit, transaksionet e realizuara dhe informacionin tjetër të kërkuar sipas këtij ligji dhe</w:t>
      </w:r>
      <w:r w:rsidR="00702338" w:rsidRPr="00091A2C">
        <w:rPr>
          <w:rFonts w:ascii="Times New Roman" w:hAnsi="Times New Roman" w:cs="Times New Roman"/>
          <w:sz w:val="24"/>
          <w:szCs w:val="24"/>
        </w:rPr>
        <w:t xml:space="preserve"> vendimit të këshillit të ministrave </w:t>
      </w:r>
      <w:r w:rsidRPr="00091A2C">
        <w:rPr>
          <w:rFonts w:ascii="Times New Roman" w:hAnsi="Times New Roman" w:cs="Times New Roman"/>
          <w:sz w:val="24"/>
          <w:szCs w:val="24"/>
        </w:rPr>
        <w:t>në zbatim të tij, për qëllime tatimore, të agreguara për periudhën vjetore të raportimit.</w:t>
      </w:r>
    </w:p>
    <w:p w14:paraId="2860ECE8" w14:textId="77777777" w:rsidR="003D0229" w:rsidRPr="00091A2C" w:rsidRDefault="003D0229" w:rsidP="000821D3">
      <w:pPr>
        <w:numPr>
          <w:ilvl w:val="0"/>
          <w:numId w:val="14"/>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Raporti vjetor i operatorit të platformës me detyrim raportimi përmban, për secilin shitës raportues dhe për secilin Shtet Anëtar të rezidencës së tij, të gjitha elementet e informacionit të parashikuara nga ky ligj, në masën e nevojshme për përmbushjen e detyrimeve të raportimit.</w:t>
      </w:r>
    </w:p>
    <w:p w14:paraId="537B2B1D" w14:textId="4E6E2FBC" w:rsidR="00A92B9C" w:rsidRPr="00091A2C" w:rsidRDefault="00A92B9C" w:rsidP="000821D3">
      <w:pPr>
        <w:numPr>
          <w:ilvl w:val="0"/>
          <w:numId w:val="14"/>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 xml:space="preserve">Shkëmbimi i informacionit të raportuar sipas këtij neni kryhet nga autoriteti kompetent në përputhje me afatet, formatet dhe procedurat e përcaktuara </w:t>
      </w:r>
      <w:r w:rsidR="00CB5DBE" w:rsidRPr="00091A2C">
        <w:rPr>
          <w:rFonts w:ascii="Times New Roman" w:hAnsi="Times New Roman" w:cs="Times New Roman"/>
          <w:sz w:val="24"/>
          <w:szCs w:val="24"/>
        </w:rPr>
        <w:t xml:space="preserve">sipas këtij ligji. </w:t>
      </w:r>
    </w:p>
    <w:p w14:paraId="623B7389" w14:textId="194A53BD" w:rsidR="003D0229" w:rsidRPr="00091A2C" w:rsidRDefault="003D0229" w:rsidP="000821D3">
      <w:pPr>
        <w:numPr>
          <w:ilvl w:val="0"/>
          <w:numId w:val="14"/>
        </w:num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Kur të dhënat që kërkohen për raportim sipas këtij ligji janë raportuar dhe shkëmbyer më parë në përputhje me dispozitat e këtij ligji ose të legjislacionit përkatës për shkëmbimin automatik të informacionit tatimor, operatori i platformës nuk është i detyruar t’i raportojë ato përsëri, për aq sa kjo shmang dyfishimin e raportimit të të njëjtit informacion.</w:t>
      </w:r>
    </w:p>
    <w:p w14:paraId="3DE994D5" w14:textId="24A35239" w:rsidR="00C92D1B" w:rsidRPr="00091A2C" w:rsidRDefault="00C92D1B" w:rsidP="00F6756B">
      <w:pPr>
        <w:spacing w:after="0" w:line="276" w:lineRule="auto"/>
        <w:jc w:val="center"/>
        <w:rPr>
          <w:rFonts w:ascii="Times New Roman" w:hAnsi="Times New Roman" w:cs="Times New Roman"/>
          <w:b/>
          <w:bCs/>
          <w:sz w:val="24"/>
          <w:szCs w:val="24"/>
          <w:lang w:val="sq-AL"/>
        </w:rPr>
      </w:pPr>
    </w:p>
    <w:p w14:paraId="32C3176A" w14:textId="77777777" w:rsidR="00446284" w:rsidRPr="00091A2C" w:rsidRDefault="00446284" w:rsidP="00446284">
      <w:pPr>
        <w:pStyle w:val="Heading3"/>
        <w:jc w:val="center"/>
        <w:rPr>
          <w:rFonts w:ascii="Times New Roman" w:hAnsi="Times New Roman" w:cs="Times New Roman"/>
          <w:color w:val="000000" w:themeColor="text1"/>
        </w:rPr>
      </w:pPr>
      <w:r w:rsidRPr="00091A2C">
        <w:rPr>
          <w:rStyle w:val="Strong"/>
          <w:rFonts w:ascii="Times New Roman" w:hAnsi="Times New Roman" w:cs="Times New Roman"/>
          <w:color w:val="000000" w:themeColor="text1"/>
        </w:rPr>
        <w:t>Neni 13</w:t>
      </w:r>
    </w:p>
    <w:p w14:paraId="01661B19" w14:textId="77777777" w:rsidR="00446284" w:rsidRPr="00091A2C" w:rsidRDefault="00446284" w:rsidP="00C32486">
      <w:pPr>
        <w:pStyle w:val="NormalWeb"/>
        <w:spacing w:before="0" w:beforeAutospacing="0"/>
        <w:jc w:val="center"/>
        <w:rPr>
          <w:color w:val="000000" w:themeColor="text1"/>
        </w:rPr>
      </w:pPr>
      <w:r w:rsidRPr="00091A2C">
        <w:rPr>
          <w:rStyle w:val="Strong"/>
          <w:color w:val="000000" w:themeColor="text1"/>
        </w:rPr>
        <w:t>Informacionet që duhet të komunikohen</w:t>
      </w:r>
    </w:p>
    <w:p w14:paraId="306A6403" w14:textId="1D695933" w:rsidR="002C0428" w:rsidRPr="00091A2C" w:rsidRDefault="004943B2" w:rsidP="002C0428">
      <w:pPr>
        <w:pStyle w:val="NormalWeb"/>
        <w:numPr>
          <w:ilvl w:val="0"/>
          <w:numId w:val="34"/>
        </w:numPr>
        <w:jc w:val="both"/>
      </w:pPr>
      <w:r w:rsidRPr="00091A2C">
        <w:t>Operatori raportues i platformës komunikon tek Autoriteti Kompetent, në kuadër të raportit vjetor të të dhënave, informacionin e mëposhtëm</w:t>
      </w:r>
      <w:r w:rsidR="002C0428" w:rsidRPr="00091A2C">
        <w:t>:</w:t>
      </w:r>
    </w:p>
    <w:p w14:paraId="7C8BA413" w14:textId="6D8FB2EC" w:rsidR="002C0428" w:rsidRPr="00091A2C" w:rsidRDefault="002C0428" w:rsidP="002C0428">
      <w:pPr>
        <w:pStyle w:val="NormalWeb"/>
        <w:jc w:val="both"/>
        <w:rPr>
          <w:b/>
          <w:bCs/>
        </w:rPr>
      </w:pPr>
      <w:r w:rsidRPr="00091A2C">
        <w:t xml:space="preserve">a) Të dhënat identifikuese të operatorit të platformës: emri, adresa e selisë, numri i identifikimit </w:t>
      </w:r>
      <w:r w:rsidR="00FD54DA" w:rsidRPr="00091A2C">
        <w:t xml:space="preserve">për personin e tatueshëm </w:t>
      </w:r>
      <w:r w:rsidRPr="00091A2C">
        <w:t>i operatorit të platformës me detyrim raportimi dhe, kur është e zbatueshme, numri unik i identifikimit i dhënë nga autoriteti kompetent, si dhe emri tregtar i platformës ose platformave për të cilat operatori bën komunikimin. Në rast se operatori i platformës është entitet me rezidencë ose seli në më shumë se një shtet anëtar, raportohen të gjitha shtetet e rezidencës tatimore dhe selitë e përhershme përkatëse.</w:t>
      </w:r>
    </w:p>
    <w:p w14:paraId="142256B4" w14:textId="77777777" w:rsidR="002C0428" w:rsidRPr="00091A2C" w:rsidRDefault="002C0428" w:rsidP="002C0428">
      <w:pPr>
        <w:pStyle w:val="NormalWeb"/>
        <w:jc w:val="both"/>
      </w:pPr>
      <w:r w:rsidRPr="00091A2C">
        <w:t>b) Të dhënat identifikuese të çdo shitësi të raportueshëm:</w:t>
      </w:r>
    </w:p>
    <w:p w14:paraId="0464FD27" w14:textId="77777777" w:rsidR="002C0428" w:rsidRPr="00091A2C" w:rsidRDefault="002C0428" w:rsidP="002C0428">
      <w:pPr>
        <w:pStyle w:val="NormalWeb"/>
        <w:jc w:val="both"/>
      </w:pPr>
      <w:r w:rsidRPr="00091A2C">
        <w:t>i. Informacioni për shitësin sipas Nenit 4, pikat 1 dhe 2;</w:t>
      </w:r>
    </w:p>
    <w:p w14:paraId="315078C4" w14:textId="77777777" w:rsidR="002C0428" w:rsidRPr="00091A2C" w:rsidRDefault="002C0428" w:rsidP="002C0428">
      <w:pPr>
        <w:pStyle w:val="NormalWeb"/>
        <w:jc w:val="both"/>
      </w:pPr>
      <w:r w:rsidRPr="00091A2C">
        <w:t xml:space="preserve">ii. </w:t>
      </w:r>
      <w:bookmarkStart w:id="0" w:name="_Hlk227878345"/>
      <w:r w:rsidRPr="00091A2C">
        <w:t xml:space="preserve">Identifikuesi i llogarisë financiare, për aq sa është i disponueshëm për operatorin e platformës me detyrim raportimi dhe për aq sa autoriteti kompetent i Shtetit Anëtar ku shitësi i raporteushëm është rezident, nuk ka publikuar se nuk synon të përdorë identifikuesin e llogarisë financiare për këtë qëllim </w:t>
      </w:r>
      <w:bookmarkEnd w:id="0"/>
      <w:r w:rsidRPr="00091A2C">
        <w:t>;</w:t>
      </w:r>
    </w:p>
    <w:p w14:paraId="7735C87F" w14:textId="77777777" w:rsidR="002C0428" w:rsidRPr="00091A2C" w:rsidRDefault="002C0428" w:rsidP="002C0428">
      <w:pPr>
        <w:pStyle w:val="NormalWeb"/>
        <w:jc w:val="both"/>
      </w:pPr>
      <w:r w:rsidRPr="00091A2C">
        <w:t xml:space="preserve">iii. </w:t>
      </w:r>
      <w:bookmarkStart w:id="1" w:name="_Hlk227878567"/>
      <w:r w:rsidRPr="00091A2C">
        <w:t>Emri i mbajtësit të llogarisë financiare, kur ky është i ndryshëm nga emri i shitësit të rapotushëm, për llogarinë financiare në të cilën përfitimi paguhet ose kreditohet, si dhe çdo informacion tjetër identifikues financiar të disponueshëm nga operatorin e platformës me detyrim raportimi në lidhje me këtë mbajtës llogarie</w:t>
      </w:r>
      <w:bookmarkEnd w:id="1"/>
      <w:r w:rsidRPr="00091A2C">
        <w:t>;</w:t>
      </w:r>
    </w:p>
    <w:p w14:paraId="6559B369" w14:textId="77777777" w:rsidR="002C0428" w:rsidRPr="00091A2C" w:rsidRDefault="002C0428" w:rsidP="002C0428">
      <w:pPr>
        <w:pStyle w:val="NormalWeb"/>
        <w:jc w:val="both"/>
      </w:pPr>
      <w:r w:rsidRPr="00091A2C">
        <w:t>iv. Shtetet anëtare ku shitësi është rezident sipas Nenit 6;</w:t>
      </w:r>
    </w:p>
    <w:p w14:paraId="3D44A5FA" w14:textId="0ED6CD1A" w:rsidR="002C0428" w:rsidRPr="00091A2C" w:rsidRDefault="002C0428" w:rsidP="002C0428">
      <w:pPr>
        <w:pStyle w:val="NormalWeb"/>
        <w:jc w:val="both"/>
      </w:pPr>
      <w:r w:rsidRPr="00091A2C">
        <w:t xml:space="preserve">v. </w:t>
      </w:r>
      <w:bookmarkStart w:id="2" w:name="_Hlk227879418"/>
      <w:r w:rsidRPr="00091A2C">
        <w:t xml:space="preserve">Shuma totale e </w:t>
      </w:r>
      <w:r w:rsidR="00A1576A" w:rsidRPr="00091A2C">
        <w:t>shpërblimit</w:t>
      </w:r>
      <w:r w:rsidRPr="00091A2C">
        <w:t xml:space="preserve"> të paguar ose kredituar gjatë çdo tremujori të periudhës së raportimit, si dhe numri i aktiviteteve të raportueshme për të cilat </w:t>
      </w:r>
      <w:r w:rsidR="00A1576A" w:rsidRPr="00091A2C">
        <w:t>shpërblimi</w:t>
      </w:r>
      <w:r w:rsidRPr="00091A2C">
        <w:t xml:space="preserve"> është paguar ose kredituar</w:t>
      </w:r>
      <w:bookmarkEnd w:id="2"/>
      <w:r w:rsidRPr="00091A2C">
        <w:t>;</w:t>
      </w:r>
    </w:p>
    <w:p w14:paraId="0DA031B4" w14:textId="77777777" w:rsidR="002C0428" w:rsidRPr="00091A2C" w:rsidRDefault="002C0428" w:rsidP="002C0428">
      <w:pPr>
        <w:pStyle w:val="NormalWeb"/>
        <w:jc w:val="both"/>
      </w:pPr>
      <w:r w:rsidRPr="00091A2C">
        <w:t>vi. Tarifat, komisionet ose taksat e mbajtura ose ngarkuara nga operatori i platformës, gjatë çdo tremujori të periudhës së raportimit.</w:t>
      </w:r>
    </w:p>
    <w:p w14:paraId="559F7D9D" w14:textId="10462A6E" w:rsidR="002C0428" w:rsidRPr="00091A2C" w:rsidRDefault="002C0428" w:rsidP="002C0428">
      <w:pPr>
        <w:pStyle w:val="NormalWeb"/>
        <w:jc w:val="both"/>
      </w:pPr>
      <w:r w:rsidRPr="00091A2C">
        <w:t>c) Për shitësit</w:t>
      </w:r>
      <w:r w:rsidR="00413734" w:rsidRPr="00091A2C">
        <w:t xml:space="preserve"> e raportueshëm</w:t>
      </w:r>
      <w:r w:rsidRPr="00091A2C">
        <w:t xml:space="preserve"> që japin me qira pasuri të paluajtshme, përfshihen gjithashtu:</w:t>
      </w:r>
    </w:p>
    <w:p w14:paraId="62A2C4DA" w14:textId="44866DB4" w:rsidR="002C0428" w:rsidRPr="00091A2C" w:rsidRDefault="002C0428" w:rsidP="002C0428">
      <w:pPr>
        <w:pStyle w:val="NormalWeb"/>
        <w:jc w:val="both"/>
      </w:pPr>
      <w:r w:rsidRPr="00091A2C">
        <w:t>i. Informacioni për shitësin sipas Nenit 4, pikat 1 dhe 2;</w:t>
      </w:r>
    </w:p>
    <w:p w14:paraId="1966D0B7" w14:textId="61870482" w:rsidR="002C0428" w:rsidRPr="00091A2C" w:rsidRDefault="002C0428" w:rsidP="002C0428">
      <w:pPr>
        <w:pStyle w:val="NormalWeb"/>
        <w:jc w:val="both"/>
      </w:pPr>
      <w:r w:rsidRPr="00091A2C">
        <w:t>ii. Identifikuesi i llogarisë financiare, për aq sa është i disponueshëm për operatorin e platformës me detyrim raportimi dhe për aq sa autoriteti kompetent i Shtetit Anëtar ku shitësi i raportu</w:t>
      </w:r>
      <w:r w:rsidR="000E4D51" w:rsidRPr="00091A2C">
        <w:t>e</w:t>
      </w:r>
      <w:r w:rsidRPr="00091A2C">
        <w:t>shëm është rezident, nuk ka publikuar se nuk synon të përdorë identifikuesin e llogarisë financiare për këtë qëllim;</w:t>
      </w:r>
    </w:p>
    <w:p w14:paraId="1861B714" w14:textId="77777777" w:rsidR="002C0428" w:rsidRPr="00091A2C" w:rsidRDefault="002C0428" w:rsidP="002C0428">
      <w:pPr>
        <w:pStyle w:val="NormalWeb"/>
        <w:jc w:val="both"/>
      </w:pPr>
      <w:r w:rsidRPr="00091A2C">
        <w:t>iii. Emri i mbajtësit të llogarisë financiare, kur ky është i ndryshëm nga emri i shitësit të rapotushëm, për llogarinë financiare në të cilën përfitimi paguhet ose kreditohet, si dhe çdo informacion tjetër identifikues financiar të disponueshëm nga operatorin e platformës me detyrim raportimi në lidhje me këtë mbajtës llogarie;</w:t>
      </w:r>
    </w:p>
    <w:p w14:paraId="77B92F63" w14:textId="77777777" w:rsidR="002C0428" w:rsidRPr="00091A2C" w:rsidRDefault="002C0428" w:rsidP="002C0428">
      <w:pPr>
        <w:pStyle w:val="NormalWeb"/>
        <w:jc w:val="both"/>
      </w:pPr>
      <w:r w:rsidRPr="00091A2C">
        <w:t>iv. Shtetet anëtare ku shitësi është rezident sipas Nenit 6;</w:t>
      </w:r>
    </w:p>
    <w:p w14:paraId="165BE0DA" w14:textId="77777777" w:rsidR="002C0428" w:rsidRPr="00091A2C" w:rsidRDefault="002C0428" w:rsidP="002C0428">
      <w:pPr>
        <w:pStyle w:val="NormalWeb"/>
        <w:jc w:val="both"/>
      </w:pPr>
      <w:r w:rsidRPr="00091A2C">
        <w:t>iv. Adresa e pasurisë së listuar dhe, kur është i disponueshëm, numri i regjistrimit kadastral;</w:t>
      </w:r>
    </w:p>
    <w:p w14:paraId="5DCDD6A6" w14:textId="00F4D0BF" w:rsidR="002C0428" w:rsidRPr="00091A2C" w:rsidRDefault="002C0428" w:rsidP="002C0428">
      <w:pPr>
        <w:pStyle w:val="NormalWeb"/>
        <w:jc w:val="both"/>
      </w:pPr>
      <w:r w:rsidRPr="00091A2C">
        <w:t>v. Shuma totale e</w:t>
      </w:r>
      <w:r w:rsidR="00AB611E" w:rsidRPr="00091A2C">
        <w:t xml:space="preserve"> shperblimit</w:t>
      </w:r>
      <w:r w:rsidRPr="00091A2C">
        <w:t xml:space="preserve"> të paguar ose kredituar gjatë çdo tremujori të periudhës së raportimit, si dhe numri i aktiviteteve të raportueshme për të cilat </w:t>
      </w:r>
      <w:r w:rsidR="00AB611E" w:rsidRPr="00091A2C">
        <w:t>shperblimi</w:t>
      </w:r>
      <w:r w:rsidRPr="00091A2C">
        <w:t xml:space="preserve"> është paguar ose kredituar n</w:t>
      </w:r>
      <w:r w:rsidR="00E9201F" w:rsidRPr="00091A2C">
        <w:t>ë</w:t>
      </w:r>
      <w:r w:rsidRPr="00091A2C">
        <w:t xml:space="preserve"> lidhje me pasurin</w:t>
      </w:r>
      <w:r w:rsidR="00E9201F" w:rsidRPr="00091A2C">
        <w:t>ë</w:t>
      </w:r>
      <w:r w:rsidRPr="00091A2C">
        <w:t xml:space="preserve"> e listuar;</w:t>
      </w:r>
    </w:p>
    <w:p w14:paraId="587C9AEF" w14:textId="48D94D52" w:rsidR="002C0428" w:rsidRPr="00091A2C" w:rsidRDefault="002C0428" w:rsidP="002C0428">
      <w:pPr>
        <w:pStyle w:val="NormalWeb"/>
        <w:jc w:val="both"/>
      </w:pPr>
      <w:r w:rsidRPr="00091A2C">
        <w:t>vi. Tarifat, komisionet ose taksat e mbajtura ose ngarkuara nga operatori i platformës, gjatë çdo tremujori të periudhës së raportimit ;</w:t>
      </w:r>
    </w:p>
    <w:p w14:paraId="3F5095D8" w14:textId="77777777" w:rsidR="002C0428" w:rsidRPr="00091A2C" w:rsidRDefault="002C0428" w:rsidP="002C0428">
      <w:pPr>
        <w:pStyle w:val="NormalWeb"/>
        <w:jc w:val="both"/>
      </w:pPr>
      <w:r w:rsidRPr="00091A2C">
        <w:t>viii. Numri i ditëve të qiradhënies gjatë periudhës së raportueshme dhe tipologjia e pasurisë së paluajtshme, kur ky informacion është i disponueshëm.</w:t>
      </w:r>
    </w:p>
    <w:p w14:paraId="11916334" w14:textId="77777777" w:rsidR="002C0428" w:rsidRPr="00091A2C" w:rsidRDefault="002C0428" w:rsidP="002C0428">
      <w:pPr>
        <w:pStyle w:val="NormalWeb"/>
        <w:numPr>
          <w:ilvl w:val="0"/>
          <w:numId w:val="35"/>
        </w:numPr>
        <w:jc w:val="both"/>
        <w:rPr>
          <w:bCs/>
        </w:rPr>
      </w:pPr>
      <w:r w:rsidRPr="00091A2C">
        <w:t>Operatorët e platformës që kualifikohen si operatorë të përjashtuar sipas Nenit 5</w:t>
      </w:r>
      <w:r w:rsidRPr="00091A2C">
        <w:rPr>
          <w:bCs/>
        </w:rPr>
        <w:t xml:space="preserve"> nuk janë subjekt i raportimit të informacionit të përcaktuar në këtë nen, për sa kohë ruajnë këtë status, në përputhje me kushtet dhe procedurat e parashikuara nga ky ligj.</w:t>
      </w:r>
    </w:p>
    <w:p w14:paraId="11976C4E" w14:textId="77777777" w:rsidR="002C0428" w:rsidRPr="00091A2C" w:rsidRDefault="002C0428" w:rsidP="002C0428">
      <w:pPr>
        <w:pStyle w:val="NormalWeb"/>
        <w:numPr>
          <w:ilvl w:val="0"/>
          <w:numId w:val="35"/>
        </w:numPr>
        <w:jc w:val="both"/>
      </w:pPr>
      <w:r w:rsidRPr="00091A2C">
        <w:t xml:space="preserve">Modalitetet teknike, formatet elektronike dhe mënyrat e komunikimit të këtij informacioni </w:t>
      </w:r>
      <w:r w:rsidRPr="00091A2C">
        <w:rPr>
          <w:bCs/>
        </w:rPr>
        <w:t>përcaktohen me vendim të këshillit të ministrave.</w:t>
      </w:r>
    </w:p>
    <w:p w14:paraId="766AFD3A" w14:textId="77777777" w:rsidR="00C978BA" w:rsidRPr="00091A2C" w:rsidRDefault="00C978BA" w:rsidP="002C0428">
      <w:pPr>
        <w:pStyle w:val="NormalWeb"/>
        <w:jc w:val="both"/>
      </w:pPr>
    </w:p>
    <w:p w14:paraId="29C253CF" w14:textId="77966F99" w:rsidR="008F5887" w:rsidRPr="00091A2C" w:rsidRDefault="008F5887" w:rsidP="00C32486">
      <w:pPr>
        <w:spacing w:before="100" w:beforeAutospacing="1" w:after="0" w:line="276" w:lineRule="auto"/>
        <w:jc w:val="center"/>
        <w:outlineLvl w:val="1"/>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Neni 1</w:t>
      </w:r>
      <w:r w:rsidR="00446284" w:rsidRPr="00091A2C">
        <w:rPr>
          <w:rFonts w:ascii="Times New Roman" w:hAnsi="Times New Roman" w:cs="Times New Roman"/>
          <w:b/>
          <w:bCs/>
          <w:color w:val="000000" w:themeColor="text1"/>
          <w:sz w:val="24"/>
          <w:szCs w:val="24"/>
        </w:rPr>
        <w:t>4</w:t>
      </w:r>
    </w:p>
    <w:p w14:paraId="1F160212" w14:textId="77777777" w:rsidR="008F5887" w:rsidRPr="00091A2C" w:rsidRDefault="008F5887" w:rsidP="00C32486">
      <w:pPr>
        <w:spacing w:after="100" w:afterAutospacing="1" w:line="276" w:lineRule="auto"/>
        <w:jc w:val="center"/>
        <w:outlineLvl w:val="1"/>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Shkëmbimi i informacionit</w:t>
      </w:r>
    </w:p>
    <w:p w14:paraId="2A5A2629" w14:textId="53781FB3" w:rsidR="008F5887" w:rsidRPr="00091A2C" w:rsidRDefault="008F5887" w:rsidP="000821D3">
      <w:pPr>
        <w:numPr>
          <w:ilvl w:val="0"/>
          <w:numId w:val="13"/>
        </w:numPr>
        <w:spacing w:before="100" w:beforeAutospacing="1" w:after="100" w:afterAutospacing="1" w:line="276" w:lineRule="auto"/>
        <w:jc w:val="both"/>
        <w:outlineLvl w:val="1"/>
        <w:rPr>
          <w:rFonts w:ascii="Times New Roman" w:hAnsi="Times New Roman" w:cs="Times New Roman"/>
          <w:sz w:val="24"/>
          <w:szCs w:val="24"/>
        </w:rPr>
      </w:pPr>
      <w:r w:rsidRPr="00091A2C">
        <w:rPr>
          <w:rFonts w:ascii="Times New Roman" w:hAnsi="Times New Roman" w:cs="Times New Roman"/>
          <w:sz w:val="24"/>
          <w:szCs w:val="24"/>
        </w:rPr>
        <w:t>Drejtoria e Përgjithshme e Tatimeve</w:t>
      </w:r>
      <w:r w:rsidR="004F79A5" w:rsidRPr="00091A2C">
        <w:rPr>
          <w:rFonts w:ascii="Times New Roman" w:hAnsi="Times New Roman" w:cs="Times New Roman"/>
          <w:sz w:val="24"/>
          <w:szCs w:val="24"/>
        </w:rPr>
        <w:t xml:space="preserve"> shkëmben automatikisht</w:t>
      </w:r>
      <w:r w:rsidRPr="00091A2C">
        <w:rPr>
          <w:rFonts w:ascii="Times New Roman" w:hAnsi="Times New Roman" w:cs="Times New Roman"/>
          <w:sz w:val="24"/>
          <w:szCs w:val="24"/>
        </w:rPr>
        <w:t xml:space="preserve"> informacionin e përcaktuar në Nenin 13 tek autoritetet kompetente të shtetit anëtar ku shitësi është rezident dhe, kur është e aplikueshme, tek autoritetet kompetente të shtetit anëtar ku ndodhet prona e paluajtshme që jepet me qira.</w:t>
      </w:r>
    </w:p>
    <w:p w14:paraId="4898C1A9" w14:textId="4ED13189" w:rsidR="00E62FAA" w:rsidRPr="00091A2C" w:rsidRDefault="002D1DA1" w:rsidP="00371BC2">
      <w:pPr>
        <w:numPr>
          <w:ilvl w:val="0"/>
          <w:numId w:val="13"/>
        </w:numPr>
        <w:spacing w:before="100" w:beforeAutospacing="1" w:after="100" w:afterAutospacing="1" w:line="276" w:lineRule="auto"/>
        <w:jc w:val="both"/>
        <w:outlineLvl w:val="1"/>
        <w:rPr>
          <w:rFonts w:ascii="Times New Roman" w:hAnsi="Times New Roman" w:cs="Times New Roman"/>
          <w:sz w:val="24"/>
          <w:szCs w:val="24"/>
        </w:rPr>
      </w:pPr>
      <w:r w:rsidRPr="00091A2C">
        <w:rPr>
          <w:rFonts w:ascii="Times New Roman" w:hAnsi="Times New Roman" w:cs="Times New Roman"/>
          <w:sz w:val="24"/>
          <w:szCs w:val="24"/>
        </w:rPr>
        <w:t>Dërgimi i informacionit bëhet brenda dy muajve pas përfundimit të vitit kalendarik përkatës; shkëmbimi i parë i informacionit realizohet brenda dy muajve nga përfundimi i vitit të parë të raportimit</w:t>
      </w:r>
      <w:r w:rsidR="00F10D0A" w:rsidRPr="00091A2C">
        <w:rPr>
          <w:rFonts w:ascii="Times New Roman" w:hAnsi="Times New Roman" w:cs="Times New Roman"/>
          <w:sz w:val="24"/>
          <w:szCs w:val="24"/>
        </w:rPr>
        <w:t xml:space="preserve"> </w:t>
      </w:r>
      <w:r w:rsidR="008F5887" w:rsidRPr="00091A2C">
        <w:rPr>
          <w:rFonts w:ascii="Times New Roman" w:hAnsi="Times New Roman" w:cs="Times New Roman"/>
          <w:sz w:val="24"/>
          <w:szCs w:val="24"/>
        </w:rPr>
        <w:t xml:space="preserve">Drejtoria e Përgjithshme e Tatimeve siguron që të gjitha të dhënat të transmetohen </w:t>
      </w:r>
      <w:r w:rsidR="00E62FAA" w:rsidRPr="00091A2C">
        <w:rPr>
          <w:rFonts w:ascii="Times New Roman" w:hAnsi="Times New Roman" w:cs="Times New Roman"/>
          <w:bCs/>
          <w:sz w:val="24"/>
          <w:szCs w:val="24"/>
        </w:rPr>
        <w:t>në përputhje me ligjin për bashkëpunimin administrativ në fushën e tatimeve dhe shkëmbimit të informacionit tatimor</w:t>
      </w:r>
      <w:r w:rsidR="00E62FAA" w:rsidRPr="00091A2C">
        <w:rPr>
          <w:rFonts w:ascii="Times New Roman" w:hAnsi="Times New Roman" w:cs="Times New Roman"/>
          <w:sz w:val="24"/>
          <w:szCs w:val="24"/>
        </w:rPr>
        <w:t xml:space="preserve">, </w:t>
      </w:r>
    </w:p>
    <w:p w14:paraId="34B0AC4E" w14:textId="580E182F" w:rsidR="008F5887" w:rsidRPr="00091A2C" w:rsidRDefault="002B7017" w:rsidP="00371BC2">
      <w:pPr>
        <w:numPr>
          <w:ilvl w:val="0"/>
          <w:numId w:val="13"/>
        </w:numPr>
        <w:spacing w:before="100" w:beforeAutospacing="1" w:after="100" w:afterAutospacing="1" w:line="276" w:lineRule="auto"/>
        <w:jc w:val="both"/>
        <w:outlineLvl w:val="1"/>
        <w:rPr>
          <w:rFonts w:ascii="Times New Roman" w:hAnsi="Times New Roman" w:cs="Times New Roman"/>
          <w:sz w:val="24"/>
          <w:szCs w:val="24"/>
        </w:rPr>
      </w:pPr>
      <w:r w:rsidRPr="00091A2C">
        <w:rPr>
          <w:rFonts w:ascii="Times New Roman" w:hAnsi="Times New Roman" w:cs="Times New Roman"/>
          <w:sz w:val="24"/>
          <w:szCs w:val="24"/>
        </w:rPr>
        <w:t>Modalitetet, formatet</w:t>
      </w:r>
      <w:r w:rsidR="008F5887" w:rsidRPr="00091A2C">
        <w:rPr>
          <w:rFonts w:ascii="Times New Roman" w:hAnsi="Times New Roman" w:cs="Times New Roman"/>
          <w:sz w:val="24"/>
          <w:szCs w:val="24"/>
        </w:rPr>
        <w:t xml:space="preserve"> dhe afatet e detajuara të shkëmbimit të informacionit përcaktohen me</w:t>
      </w:r>
      <w:r w:rsidR="005E1CFB" w:rsidRPr="00091A2C">
        <w:rPr>
          <w:rFonts w:ascii="Times New Roman" w:hAnsi="Times New Roman" w:cs="Times New Roman"/>
          <w:sz w:val="24"/>
          <w:szCs w:val="24"/>
        </w:rPr>
        <w:t xml:space="preserve"> vendim të këshillit të ministrave</w:t>
      </w:r>
      <w:r w:rsidR="008F5887" w:rsidRPr="00091A2C">
        <w:rPr>
          <w:rFonts w:ascii="Times New Roman" w:hAnsi="Times New Roman" w:cs="Times New Roman"/>
          <w:sz w:val="24"/>
          <w:szCs w:val="24"/>
        </w:rPr>
        <w:t xml:space="preserve">, </w:t>
      </w:r>
      <w:r w:rsidR="00E62FAA" w:rsidRPr="00091A2C">
        <w:rPr>
          <w:rStyle w:val="Strong"/>
          <w:rFonts w:ascii="Times New Roman" w:hAnsi="Times New Roman" w:cs="Times New Roman"/>
          <w:b w:val="0"/>
          <w:sz w:val="24"/>
          <w:szCs w:val="24"/>
        </w:rPr>
        <w:t>në përputhje me ligjin për bashkëpunimin administrativ në fushën e tatimeve dhe shkëmbimit të informacionit tatimor</w:t>
      </w:r>
      <w:r w:rsidR="002C0428" w:rsidRPr="00091A2C">
        <w:rPr>
          <w:rFonts w:ascii="Times New Roman" w:hAnsi="Times New Roman" w:cs="Times New Roman"/>
          <w:sz w:val="24"/>
          <w:szCs w:val="24"/>
        </w:rPr>
        <w:t>.</w:t>
      </w:r>
    </w:p>
    <w:p w14:paraId="1485DEB7" w14:textId="77777777" w:rsidR="00990793" w:rsidRPr="00091A2C" w:rsidRDefault="00990793" w:rsidP="00C32486">
      <w:pPr>
        <w:spacing w:before="100" w:beforeAutospacing="1" w:after="0" w:line="276" w:lineRule="auto"/>
        <w:jc w:val="center"/>
        <w:outlineLvl w:val="1"/>
        <w:rPr>
          <w:rFonts w:ascii="Times New Roman" w:eastAsia="Times New Roman" w:hAnsi="Times New Roman" w:cs="Times New Roman"/>
          <w:b/>
          <w:color w:val="000000" w:themeColor="text1"/>
          <w:sz w:val="24"/>
          <w:szCs w:val="24"/>
        </w:rPr>
      </w:pPr>
      <w:r w:rsidRPr="00091A2C">
        <w:rPr>
          <w:rFonts w:ascii="Times New Roman" w:eastAsia="Times New Roman" w:hAnsi="Times New Roman" w:cs="Times New Roman"/>
          <w:b/>
          <w:color w:val="000000" w:themeColor="text1"/>
          <w:sz w:val="24"/>
          <w:szCs w:val="24"/>
        </w:rPr>
        <w:t>Neni 15</w:t>
      </w:r>
    </w:p>
    <w:p w14:paraId="6EBDDF0E" w14:textId="017ABF34" w:rsidR="00990793" w:rsidRPr="00091A2C" w:rsidRDefault="00990793" w:rsidP="00C32486">
      <w:pPr>
        <w:spacing w:after="100" w:afterAutospacing="1" w:line="276" w:lineRule="auto"/>
        <w:jc w:val="center"/>
        <w:outlineLvl w:val="1"/>
        <w:rPr>
          <w:rFonts w:ascii="Times New Roman" w:eastAsia="Times New Roman" w:hAnsi="Times New Roman" w:cs="Times New Roman"/>
          <w:b/>
          <w:color w:val="000000" w:themeColor="text1"/>
          <w:sz w:val="24"/>
          <w:szCs w:val="24"/>
        </w:rPr>
      </w:pPr>
      <w:r w:rsidRPr="00091A2C">
        <w:rPr>
          <w:rFonts w:ascii="Times New Roman" w:eastAsia="Times New Roman" w:hAnsi="Times New Roman" w:cs="Times New Roman"/>
          <w:b/>
          <w:color w:val="000000" w:themeColor="text1"/>
          <w:sz w:val="24"/>
          <w:szCs w:val="24"/>
        </w:rPr>
        <w:t>Regjistrimi i operatorit të platformës raportuese</w:t>
      </w:r>
    </w:p>
    <w:p w14:paraId="05230E5B" w14:textId="79CF6B0E" w:rsidR="00990793" w:rsidRPr="00091A2C" w:rsidRDefault="00990793" w:rsidP="00990793">
      <w:pPr>
        <w:numPr>
          <w:ilvl w:val="0"/>
          <w:numId w:val="29"/>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Operatori i platformës me detyrim raportimi është i detyruar të regjistrohet </w:t>
      </w:r>
      <w:r w:rsidR="0089669B" w:rsidRPr="00091A2C">
        <w:rPr>
          <w:rFonts w:ascii="Times New Roman" w:eastAsia="Times New Roman" w:hAnsi="Times New Roman" w:cs="Times New Roman"/>
          <w:color w:val="000000" w:themeColor="text1"/>
          <w:sz w:val="24"/>
          <w:szCs w:val="24"/>
        </w:rPr>
        <w:t xml:space="preserve">pranë </w:t>
      </w:r>
      <w:r w:rsidRPr="00091A2C">
        <w:rPr>
          <w:rFonts w:ascii="Times New Roman" w:eastAsia="Times New Roman" w:hAnsi="Times New Roman" w:cs="Times New Roman"/>
          <w:color w:val="000000" w:themeColor="text1"/>
          <w:sz w:val="24"/>
          <w:szCs w:val="24"/>
        </w:rPr>
        <w:t>autoritet</w:t>
      </w:r>
      <w:r w:rsidR="0089669B" w:rsidRPr="00091A2C">
        <w:rPr>
          <w:rFonts w:ascii="Times New Roman" w:eastAsia="Times New Roman" w:hAnsi="Times New Roman" w:cs="Times New Roman"/>
          <w:color w:val="000000" w:themeColor="text1"/>
          <w:sz w:val="24"/>
          <w:szCs w:val="24"/>
        </w:rPr>
        <w:t>it</w:t>
      </w:r>
      <w:r w:rsidRPr="00091A2C">
        <w:rPr>
          <w:rFonts w:ascii="Times New Roman" w:eastAsia="Times New Roman" w:hAnsi="Times New Roman" w:cs="Times New Roman"/>
          <w:color w:val="000000" w:themeColor="text1"/>
          <w:sz w:val="24"/>
          <w:szCs w:val="24"/>
        </w:rPr>
        <w:t xml:space="preserve"> kompetent, përpara paraqitjes së raportimit të parë sipas këtij ligji, kur</w:t>
      </w:r>
      <w:r w:rsidR="007C6A77" w:rsidRPr="00091A2C">
        <w:rPr>
          <w:rFonts w:ascii="Times New Roman" w:eastAsia="Times New Roman" w:hAnsi="Times New Roman" w:cs="Times New Roman"/>
          <w:color w:val="000000" w:themeColor="text1"/>
          <w:sz w:val="24"/>
          <w:szCs w:val="24"/>
        </w:rPr>
        <w:t xml:space="preserve"> shitësit e raportueshëm</w:t>
      </w:r>
      <w:r w:rsidRPr="00091A2C">
        <w:rPr>
          <w:rFonts w:ascii="Times New Roman" w:eastAsia="Times New Roman" w:hAnsi="Times New Roman" w:cs="Times New Roman"/>
          <w:color w:val="000000" w:themeColor="text1"/>
          <w:sz w:val="24"/>
          <w:szCs w:val="24"/>
        </w:rPr>
        <w:t xml:space="preserve"> </w:t>
      </w:r>
      <w:r w:rsidR="007C6A77" w:rsidRPr="00091A2C">
        <w:rPr>
          <w:rFonts w:ascii="Times New Roman" w:eastAsia="Times New Roman" w:hAnsi="Times New Roman" w:cs="Times New Roman"/>
          <w:color w:val="000000" w:themeColor="text1"/>
          <w:sz w:val="24"/>
          <w:szCs w:val="24"/>
        </w:rPr>
        <w:t xml:space="preserve">që </w:t>
      </w:r>
      <w:r w:rsidRPr="00091A2C">
        <w:rPr>
          <w:rFonts w:ascii="Times New Roman" w:eastAsia="Times New Roman" w:hAnsi="Times New Roman" w:cs="Times New Roman"/>
          <w:color w:val="000000" w:themeColor="text1"/>
          <w:sz w:val="24"/>
          <w:szCs w:val="24"/>
        </w:rPr>
        <w:t>krye</w:t>
      </w:r>
      <w:r w:rsidR="007C6A77" w:rsidRPr="00091A2C">
        <w:rPr>
          <w:rFonts w:ascii="Times New Roman" w:eastAsia="Times New Roman" w:hAnsi="Times New Roman" w:cs="Times New Roman"/>
          <w:color w:val="000000" w:themeColor="text1"/>
          <w:sz w:val="24"/>
          <w:szCs w:val="24"/>
        </w:rPr>
        <w:t>jnë</w:t>
      </w:r>
      <w:r w:rsidRPr="00091A2C">
        <w:rPr>
          <w:rFonts w:ascii="Times New Roman" w:eastAsia="Times New Roman" w:hAnsi="Times New Roman" w:cs="Times New Roman"/>
          <w:color w:val="000000" w:themeColor="text1"/>
          <w:sz w:val="24"/>
          <w:szCs w:val="24"/>
        </w:rPr>
        <w:t xml:space="preserve"> aktivitete të raportueshme: </w:t>
      </w:r>
    </w:p>
    <w:p w14:paraId="2CEA6CB0" w14:textId="77777777" w:rsidR="00990793" w:rsidRPr="00091A2C" w:rsidRDefault="00990793" w:rsidP="00990793">
      <w:pPr>
        <w:spacing w:before="100" w:beforeAutospacing="1" w:after="100" w:afterAutospacing="1" w:line="276" w:lineRule="auto"/>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a) kanë vendbanim ose rezidencë tatimore në Shqipëri; ose</w:t>
      </w:r>
      <w:r w:rsidRPr="00091A2C">
        <w:rPr>
          <w:rFonts w:ascii="Times New Roman" w:eastAsia="Times New Roman" w:hAnsi="Times New Roman" w:cs="Times New Roman"/>
          <w:color w:val="000000" w:themeColor="text1"/>
          <w:sz w:val="24"/>
          <w:szCs w:val="24"/>
        </w:rPr>
        <w:br/>
        <w:t>b) realizojnë të ardhura nga dhënia me qira e pasurive të paluajtshme të vendosura në Shqipëri.</w:t>
      </w:r>
    </w:p>
    <w:p w14:paraId="3858552F" w14:textId="77777777" w:rsidR="00990793" w:rsidRPr="00091A2C" w:rsidRDefault="00990793" w:rsidP="00990793">
      <w:pPr>
        <w:numPr>
          <w:ilvl w:val="0"/>
          <w:numId w:val="30"/>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Operatorët e platformës raportuese regjistrohen pranë Drejtorisë së Përgjithshme të Tatimeve, duke paraqitur të paktën këto të dhëna: </w:t>
      </w:r>
    </w:p>
    <w:p w14:paraId="2FC8BD39" w14:textId="47636938" w:rsidR="00990793" w:rsidRPr="00091A2C" w:rsidRDefault="00990793" w:rsidP="00990793">
      <w:pPr>
        <w:spacing w:before="100" w:beforeAutospacing="1" w:after="100" w:afterAutospacing="1" w:line="276" w:lineRule="auto"/>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emrin dhe adresën e selisë;</w:t>
      </w:r>
      <w:r w:rsidRPr="00091A2C">
        <w:rPr>
          <w:rFonts w:ascii="Times New Roman" w:eastAsia="Times New Roman" w:hAnsi="Times New Roman" w:cs="Times New Roman"/>
          <w:color w:val="000000" w:themeColor="text1"/>
          <w:sz w:val="24"/>
          <w:szCs w:val="24"/>
        </w:rPr>
        <w:br/>
        <w:t>– adresën elektronike të kontaktit;</w:t>
      </w:r>
      <w:r w:rsidRPr="00091A2C">
        <w:rPr>
          <w:rFonts w:ascii="Times New Roman" w:eastAsia="Times New Roman" w:hAnsi="Times New Roman" w:cs="Times New Roman"/>
          <w:color w:val="000000" w:themeColor="text1"/>
          <w:sz w:val="24"/>
          <w:szCs w:val="24"/>
        </w:rPr>
        <w:br/>
        <w:t xml:space="preserve">– numrin e identifikimit </w:t>
      </w:r>
      <w:r w:rsidR="00FD54DA" w:rsidRPr="00091A2C">
        <w:rPr>
          <w:rFonts w:ascii="Times New Roman" w:hAnsi="Times New Roman" w:cs="Times New Roman"/>
          <w:sz w:val="24"/>
          <w:szCs w:val="24"/>
        </w:rPr>
        <w:t>për personin e tatueshëm</w:t>
      </w:r>
      <w:r w:rsidRPr="00091A2C">
        <w:rPr>
          <w:rFonts w:ascii="Times New Roman" w:eastAsia="Times New Roman" w:hAnsi="Times New Roman" w:cs="Times New Roman"/>
          <w:color w:val="000000" w:themeColor="text1"/>
          <w:sz w:val="24"/>
          <w:szCs w:val="24"/>
        </w:rPr>
        <w:t>, kur është i aplikueshëm;</w:t>
      </w:r>
      <w:r w:rsidRPr="00091A2C">
        <w:rPr>
          <w:rFonts w:ascii="Times New Roman" w:eastAsia="Times New Roman" w:hAnsi="Times New Roman" w:cs="Times New Roman"/>
          <w:color w:val="000000" w:themeColor="text1"/>
          <w:sz w:val="24"/>
          <w:szCs w:val="24"/>
        </w:rPr>
        <w:br/>
        <w:t xml:space="preserve">– të dhëna për </w:t>
      </w:r>
      <w:r w:rsidR="00F06ACB" w:rsidRPr="00091A2C">
        <w:rPr>
          <w:rFonts w:ascii="Times New Roman" w:eastAsia="Times New Roman" w:hAnsi="Times New Roman" w:cs="Times New Roman"/>
          <w:color w:val="000000" w:themeColor="text1"/>
          <w:sz w:val="24"/>
          <w:szCs w:val="24"/>
        </w:rPr>
        <w:t xml:space="preserve">numrin e </w:t>
      </w:r>
      <w:r w:rsidR="00A86049" w:rsidRPr="00091A2C">
        <w:rPr>
          <w:rFonts w:ascii="Times New Roman" w:eastAsia="Times New Roman" w:hAnsi="Times New Roman" w:cs="Times New Roman"/>
          <w:color w:val="000000" w:themeColor="text1"/>
          <w:sz w:val="24"/>
          <w:szCs w:val="24"/>
        </w:rPr>
        <w:t>identifikimit të TVSH-së</w:t>
      </w:r>
      <w:r w:rsidRPr="00091A2C">
        <w:rPr>
          <w:rFonts w:ascii="Times New Roman" w:eastAsia="Times New Roman" w:hAnsi="Times New Roman" w:cs="Times New Roman"/>
          <w:color w:val="000000" w:themeColor="text1"/>
          <w:sz w:val="24"/>
          <w:szCs w:val="24"/>
        </w:rPr>
        <w:t>, kur është i aplikueshëm;</w:t>
      </w:r>
      <w:r w:rsidRPr="00091A2C">
        <w:rPr>
          <w:rFonts w:ascii="Times New Roman" w:eastAsia="Times New Roman" w:hAnsi="Times New Roman" w:cs="Times New Roman"/>
          <w:color w:val="000000" w:themeColor="text1"/>
          <w:sz w:val="24"/>
          <w:szCs w:val="24"/>
        </w:rPr>
        <w:br/>
        <w:t>– shtetin ose shtetet anëtare të rezidencës ose të regjistrimit të operatorit të platformës.</w:t>
      </w:r>
    </w:p>
    <w:p w14:paraId="431002AE" w14:textId="77777777" w:rsidR="00990793" w:rsidRPr="00091A2C" w:rsidRDefault="00990793" w:rsidP="00990793">
      <w:pPr>
        <w:numPr>
          <w:ilvl w:val="0"/>
          <w:numId w:val="31"/>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Çdo ndryshim i të dhënave të regjistrimit njoftohet pranë Drejtorisë së Përgjithshme të Tatimeve pa vonesë të pajustifikuar dhe jo më vonë se 30 ditë nga data e ndryshimit. </w:t>
      </w:r>
    </w:p>
    <w:p w14:paraId="5843B848" w14:textId="05875BB6" w:rsidR="00990793" w:rsidRPr="00091A2C" w:rsidRDefault="00990793" w:rsidP="00990793">
      <w:pPr>
        <w:numPr>
          <w:ilvl w:val="0"/>
          <w:numId w:val="31"/>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Pas përfundimit të procedurës së regjistrimit, Drejtoria e Përgjithshme e Tatimeve i lëshon  </w:t>
      </w:r>
      <w:r w:rsidRPr="00091A2C">
        <w:rPr>
          <w:rFonts w:ascii="Times New Roman" w:eastAsia="Times New Roman" w:hAnsi="Times New Roman" w:cs="Times New Roman"/>
          <w:bCs/>
          <w:color w:val="000000" w:themeColor="text1"/>
          <w:sz w:val="24"/>
          <w:szCs w:val="24"/>
        </w:rPr>
        <w:t xml:space="preserve">operatorëve raportues të platformave </w:t>
      </w:r>
      <w:r w:rsidRPr="00091A2C">
        <w:rPr>
          <w:rFonts w:ascii="Times New Roman" w:hAnsi="Times New Roman" w:cs="Times New Roman"/>
          <w:sz w:val="24"/>
          <w:szCs w:val="24"/>
        </w:rPr>
        <w:t>jorezident në BE”</w:t>
      </w:r>
      <w:r w:rsidRPr="00091A2C">
        <w:rPr>
          <w:rFonts w:ascii="Times New Roman" w:eastAsia="Times New Roman" w:hAnsi="Times New Roman" w:cs="Times New Roman"/>
          <w:bCs/>
          <w:color w:val="000000" w:themeColor="text1"/>
          <w:sz w:val="24"/>
          <w:szCs w:val="24"/>
        </w:rPr>
        <w:t xml:space="preserve"> që janë të detyruar të regjistrohen në Republikën e Shqipërisë një numër unik identifikimi, i cili përdoret për qëllime të raportimit</w:t>
      </w:r>
      <w:r w:rsidRPr="00091A2C">
        <w:rPr>
          <w:rFonts w:ascii="Times New Roman" w:eastAsia="Times New Roman" w:hAnsi="Times New Roman" w:cs="Times New Roman"/>
          <w:color w:val="000000" w:themeColor="text1"/>
          <w:sz w:val="24"/>
          <w:szCs w:val="24"/>
        </w:rPr>
        <w:t xml:space="preserve"> dhe shkëmbimit të informacionit, dhe transmetohet në përputhje</w:t>
      </w:r>
      <w:r w:rsidR="00291DDB" w:rsidRPr="00091A2C">
        <w:rPr>
          <w:rFonts w:ascii="Times New Roman" w:eastAsia="Times New Roman" w:hAnsi="Times New Roman" w:cs="Times New Roman"/>
          <w:color w:val="000000" w:themeColor="text1"/>
          <w:sz w:val="24"/>
          <w:szCs w:val="24"/>
        </w:rPr>
        <w:t xml:space="preserve"> me </w:t>
      </w:r>
      <w:r w:rsidRPr="00091A2C">
        <w:rPr>
          <w:rFonts w:ascii="Times New Roman" w:eastAsia="Times New Roman" w:hAnsi="Times New Roman" w:cs="Times New Roman"/>
          <w:color w:val="000000" w:themeColor="text1"/>
          <w:sz w:val="24"/>
          <w:szCs w:val="24"/>
        </w:rPr>
        <w:t xml:space="preserve">ligjin për bashkëpunimin administrativ në fushën e tatimeve dhe shkëmbimit të informacionit tatimor. </w:t>
      </w:r>
    </w:p>
    <w:p w14:paraId="390191A6" w14:textId="0BA2A6C9" w:rsidR="00990793" w:rsidRPr="00091A2C" w:rsidRDefault="00990793" w:rsidP="005409EB">
      <w:pPr>
        <w:spacing w:before="100" w:beforeAutospacing="1" w:after="100" w:afterAutospacing="1" w:line="276" w:lineRule="auto"/>
        <w:ind w:left="450"/>
        <w:jc w:val="both"/>
        <w:outlineLvl w:val="1"/>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5. Oper</w:t>
      </w:r>
      <w:r w:rsidR="00291DDB" w:rsidRPr="00091A2C">
        <w:rPr>
          <w:rFonts w:ascii="Times New Roman" w:eastAsia="Times New Roman" w:hAnsi="Times New Roman" w:cs="Times New Roman"/>
          <w:sz w:val="24"/>
          <w:szCs w:val="24"/>
        </w:rPr>
        <w:t xml:space="preserve">atorët raportues të platformave </w:t>
      </w:r>
      <w:r w:rsidRPr="00091A2C">
        <w:rPr>
          <w:rFonts w:ascii="Times New Roman" w:eastAsia="Times New Roman" w:hAnsi="Times New Roman" w:cs="Times New Roman"/>
          <w:sz w:val="24"/>
          <w:szCs w:val="24"/>
        </w:rPr>
        <w:t>jo</w:t>
      </w:r>
      <w:r w:rsidR="00542ABF" w:rsidRPr="00091A2C">
        <w:rPr>
          <w:rFonts w:ascii="Times New Roman" w:eastAsia="Times New Roman" w:hAnsi="Times New Roman" w:cs="Times New Roman"/>
          <w:sz w:val="24"/>
          <w:szCs w:val="24"/>
        </w:rPr>
        <w:t>-</w:t>
      </w:r>
      <w:r w:rsidR="00291DDB" w:rsidRPr="00091A2C">
        <w:rPr>
          <w:rFonts w:ascii="Times New Roman" w:eastAsia="Times New Roman" w:hAnsi="Times New Roman" w:cs="Times New Roman"/>
          <w:sz w:val="24"/>
          <w:szCs w:val="24"/>
        </w:rPr>
        <w:t>BE,</w:t>
      </w:r>
      <w:r w:rsidR="005F3172" w:rsidRPr="00091A2C">
        <w:rPr>
          <w:rFonts w:ascii="Times New Roman" w:eastAsia="Times New Roman" w:hAnsi="Times New Roman" w:cs="Times New Roman"/>
          <w:sz w:val="24"/>
          <w:szCs w:val="24"/>
        </w:rPr>
        <w:t xml:space="preserve"> që nuk janë Operatorë Platforme të Kualifikuar Jo-BE</w:t>
      </w:r>
      <w:r w:rsidR="00291DDB" w:rsidRPr="00091A2C">
        <w:rPr>
          <w:rFonts w:ascii="Times New Roman" w:eastAsia="Times New Roman" w:hAnsi="Times New Roman" w:cs="Times New Roman"/>
          <w:sz w:val="24"/>
          <w:szCs w:val="24"/>
        </w:rPr>
        <w:t>, të cilët nuk klasifikohen</w:t>
      </w:r>
      <w:r w:rsidRPr="00091A2C">
        <w:rPr>
          <w:rFonts w:ascii="Times New Roman" w:eastAsia="Times New Roman" w:hAnsi="Times New Roman" w:cs="Times New Roman"/>
          <w:sz w:val="24"/>
          <w:szCs w:val="24"/>
        </w:rPr>
        <w:t xml:space="preserve"> si operatorë të përjashtuar, regjistrohen vetëm në një shtet (regjistrim i vetëm), në përputhje me rregullat përkatëse. Kur zgjedhin Republikën e Shqipërisë si shtet regjistrimi, ata regjistrohen pranë Drejtorisë së Përgjithshme të Tatimeve.</w:t>
      </w:r>
    </w:p>
    <w:p w14:paraId="0C3D71F0" w14:textId="0B193696" w:rsidR="00990793" w:rsidRPr="00091A2C" w:rsidRDefault="00990793" w:rsidP="005409EB">
      <w:pPr>
        <w:spacing w:before="100" w:beforeAutospacing="1" w:after="100" w:afterAutospacing="1" w:line="276" w:lineRule="auto"/>
        <w:ind w:left="450"/>
        <w:jc w:val="both"/>
        <w:outlineLvl w:val="1"/>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 xml:space="preserve">6. </w:t>
      </w:r>
      <w:r w:rsidR="00C278BD" w:rsidRPr="00091A2C">
        <w:rPr>
          <w:rFonts w:ascii="Times New Roman" w:eastAsia="Times New Roman" w:hAnsi="Times New Roman" w:cs="Times New Roman"/>
          <w:sz w:val="24"/>
          <w:szCs w:val="24"/>
        </w:rPr>
        <w:t>Operatorët e Platformave të Kualifikuar Jo-BE</w:t>
      </w:r>
      <w:r w:rsidR="00C278BD" w:rsidRPr="00091A2C" w:rsidDel="00C278BD">
        <w:rPr>
          <w:rFonts w:ascii="Times New Roman" w:eastAsia="Times New Roman" w:hAnsi="Times New Roman" w:cs="Times New Roman"/>
          <w:sz w:val="24"/>
          <w:szCs w:val="24"/>
        </w:rPr>
        <w:t xml:space="preserve"> </w:t>
      </w:r>
      <w:r w:rsidRPr="00091A2C">
        <w:rPr>
          <w:rFonts w:ascii="Times New Roman" w:eastAsia="Times New Roman" w:hAnsi="Times New Roman" w:cs="Times New Roman"/>
          <w:sz w:val="24"/>
          <w:szCs w:val="24"/>
        </w:rPr>
        <w:t xml:space="preserve">nuk i nënshtrohen detyrimit për regjistrim sipas këtij ligji, kur zbatohet një </w:t>
      </w:r>
      <w:r w:rsidR="0060094C" w:rsidRPr="00091A2C">
        <w:rPr>
          <w:rFonts w:ascii="Times New Roman" w:eastAsia="Times New Roman" w:hAnsi="Times New Roman" w:cs="Times New Roman"/>
          <w:sz w:val="24"/>
          <w:szCs w:val="24"/>
        </w:rPr>
        <w:t>marrëveshje efektive kualifikuese</w:t>
      </w:r>
      <w:r w:rsidR="0060094C" w:rsidRPr="00091A2C" w:rsidDel="0060094C">
        <w:rPr>
          <w:rFonts w:ascii="Times New Roman" w:eastAsia="Times New Roman" w:hAnsi="Times New Roman" w:cs="Times New Roman"/>
          <w:sz w:val="24"/>
          <w:szCs w:val="24"/>
        </w:rPr>
        <w:t xml:space="preserve"> </w:t>
      </w:r>
      <w:r w:rsidRPr="00091A2C">
        <w:rPr>
          <w:rFonts w:ascii="Times New Roman" w:eastAsia="Times New Roman" w:hAnsi="Times New Roman" w:cs="Times New Roman"/>
          <w:sz w:val="24"/>
          <w:szCs w:val="24"/>
        </w:rPr>
        <w:t>ndërmjet autoriteteve kompetente.</w:t>
      </w:r>
    </w:p>
    <w:p w14:paraId="2C48B57E" w14:textId="59EC7A84" w:rsidR="00990793" w:rsidRPr="00091A2C" w:rsidRDefault="00990793" w:rsidP="005409EB">
      <w:pPr>
        <w:spacing w:before="100" w:beforeAutospacing="1" w:after="100" w:afterAutospacing="1" w:line="276" w:lineRule="auto"/>
        <w:ind w:left="450"/>
        <w:jc w:val="both"/>
        <w:outlineLvl w:val="1"/>
        <w:rPr>
          <w:rFonts w:ascii="Times New Roman" w:eastAsia="Times New Roman" w:hAnsi="Times New Roman" w:cs="Times New Roman"/>
          <w:sz w:val="24"/>
          <w:szCs w:val="24"/>
        </w:rPr>
      </w:pPr>
      <w:r w:rsidRPr="00091A2C">
        <w:rPr>
          <w:rFonts w:ascii="Times New Roman" w:eastAsia="Times New Roman" w:hAnsi="Times New Roman" w:cs="Times New Roman"/>
          <w:sz w:val="24"/>
          <w:szCs w:val="24"/>
        </w:rPr>
        <w:t xml:space="preserve">7. Operatorët raportues të platformave që janë rezidentë në një shtet anëtar ose në Republikën e Shqipërisë përmbushin detyrimet e raportimit në shtetin e rezidencës ose në një shtet të vetëm të përzgjedhur, në rast se kanë detyrime raportimi në më shumë se një shtet, sipas rregullave përkatëse. Procedura e njoftimit për këtë përzgjedhje përcaktohet në </w:t>
      </w:r>
      <w:r w:rsidR="003629BE" w:rsidRPr="00091A2C">
        <w:rPr>
          <w:rFonts w:ascii="Times New Roman" w:hAnsi="Times New Roman" w:cs="Times New Roman"/>
          <w:sz w:val="24"/>
          <w:szCs w:val="24"/>
        </w:rPr>
        <w:t xml:space="preserve">në vendim të këshillit të ministrave </w:t>
      </w:r>
      <w:r w:rsidRPr="00091A2C">
        <w:rPr>
          <w:rFonts w:ascii="Times New Roman" w:eastAsia="Times New Roman" w:hAnsi="Times New Roman" w:cs="Times New Roman"/>
          <w:sz w:val="24"/>
          <w:szCs w:val="24"/>
        </w:rPr>
        <w:t>në zbatim të këtij ligji.</w:t>
      </w:r>
    </w:p>
    <w:p w14:paraId="7C676A2D" w14:textId="77777777" w:rsidR="00990793" w:rsidRPr="00091A2C" w:rsidRDefault="00990793" w:rsidP="005409EB">
      <w:pPr>
        <w:numPr>
          <w:ilvl w:val="0"/>
          <w:numId w:val="32"/>
        </w:numPr>
        <w:spacing w:before="100" w:beforeAutospacing="1" w:after="100" w:afterAutospacing="1" w:line="276" w:lineRule="auto"/>
        <w:ind w:left="450"/>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Drejtoria e Përgjithshme e Tatimeve mund të heqë operatorin nga regjistri në rastet e parashikuara shprehimisht nga ky ligj, përfshirë: </w:t>
      </w:r>
    </w:p>
    <w:p w14:paraId="26614486" w14:textId="5D17921A" w:rsidR="00990793" w:rsidRPr="00091A2C" w:rsidRDefault="00990793" w:rsidP="00990793">
      <w:pPr>
        <w:spacing w:before="100" w:beforeAutospacing="1" w:after="100" w:afterAutospacing="1" w:line="276" w:lineRule="auto"/>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a) ndërprerjen e aktivitetit raportues;</w:t>
      </w:r>
      <w:r w:rsidRPr="00091A2C">
        <w:rPr>
          <w:rFonts w:ascii="Times New Roman" w:eastAsia="Times New Roman" w:hAnsi="Times New Roman" w:cs="Times New Roman"/>
          <w:color w:val="000000" w:themeColor="text1"/>
          <w:sz w:val="24"/>
          <w:szCs w:val="24"/>
        </w:rPr>
        <w:br/>
        <w:t>b) humbjen e statusit të operatorit të platformës me detyrim raportimi;</w:t>
      </w:r>
      <w:r w:rsidRPr="00091A2C">
        <w:rPr>
          <w:rFonts w:ascii="Times New Roman" w:eastAsia="Times New Roman" w:hAnsi="Times New Roman" w:cs="Times New Roman"/>
          <w:color w:val="000000" w:themeColor="text1"/>
          <w:sz w:val="24"/>
          <w:szCs w:val="24"/>
        </w:rPr>
        <w:br/>
        <w:t xml:space="preserve">c) mosrespektimin e detyrimeve të këtij ligji, sipas procedurave të përcaktuara në </w:t>
      </w:r>
      <w:r w:rsidR="003629BE" w:rsidRPr="00091A2C">
        <w:rPr>
          <w:rFonts w:ascii="Times New Roman" w:hAnsi="Times New Roman" w:cs="Times New Roman"/>
          <w:sz w:val="24"/>
          <w:szCs w:val="24"/>
        </w:rPr>
        <w:t xml:space="preserve">vendim të këshillit të ministrave </w:t>
      </w:r>
      <w:r w:rsidRPr="00091A2C">
        <w:rPr>
          <w:rFonts w:ascii="Times New Roman" w:eastAsia="Times New Roman" w:hAnsi="Times New Roman" w:cs="Times New Roman"/>
          <w:color w:val="000000" w:themeColor="text1"/>
          <w:sz w:val="24"/>
          <w:szCs w:val="24"/>
        </w:rPr>
        <w:t>në zbatim të tij.</w:t>
      </w:r>
    </w:p>
    <w:p w14:paraId="7C8E8C09" w14:textId="614FDCD3" w:rsidR="00990793" w:rsidRPr="00091A2C" w:rsidRDefault="00990793" w:rsidP="00990793">
      <w:pPr>
        <w:numPr>
          <w:ilvl w:val="0"/>
          <w:numId w:val="33"/>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Heqja nga regjistri e </w:t>
      </w:r>
      <w:r w:rsidR="00542ABF" w:rsidRPr="00091A2C">
        <w:rPr>
          <w:rFonts w:ascii="Times New Roman" w:eastAsia="Times New Roman" w:hAnsi="Times New Roman" w:cs="Times New Roman"/>
          <w:color w:val="000000" w:themeColor="text1"/>
          <w:sz w:val="24"/>
          <w:szCs w:val="24"/>
        </w:rPr>
        <w:t xml:space="preserve">Operatorit raportues të platformave jo-BE, që nuk </w:t>
      </w:r>
      <w:r w:rsidR="00DB696D" w:rsidRPr="00091A2C">
        <w:rPr>
          <w:rFonts w:ascii="Times New Roman" w:eastAsia="Times New Roman" w:hAnsi="Times New Roman" w:cs="Times New Roman"/>
          <w:color w:val="000000" w:themeColor="text1"/>
          <w:sz w:val="24"/>
          <w:szCs w:val="24"/>
        </w:rPr>
        <w:t>është</w:t>
      </w:r>
      <w:r w:rsidR="00542ABF" w:rsidRPr="00091A2C">
        <w:rPr>
          <w:rFonts w:ascii="Times New Roman" w:eastAsia="Times New Roman" w:hAnsi="Times New Roman" w:cs="Times New Roman"/>
          <w:color w:val="000000" w:themeColor="text1"/>
          <w:sz w:val="24"/>
          <w:szCs w:val="24"/>
        </w:rPr>
        <w:t xml:space="preserve"> Operatorë Platforme </w:t>
      </w:r>
      <w:r w:rsidR="00DB696D" w:rsidRPr="00091A2C">
        <w:rPr>
          <w:rFonts w:ascii="Times New Roman" w:eastAsia="Times New Roman" w:hAnsi="Times New Roman" w:cs="Times New Roman"/>
          <w:color w:val="000000" w:themeColor="text1"/>
          <w:sz w:val="24"/>
          <w:szCs w:val="24"/>
        </w:rPr>
        <w:t>i</w:t>
      </w:r>
      <w:r w:rsidR="00542ABF" w:rsidRPr="00091A2C">
        <w:rPr>
          <w:rFonts w:ascii="Times New Roman" w:eastAsia="Times New Roman" w:hAnsi="Times New Roman" w:cs="Times New Roman"/>
          <w:color w:val="000000" w:themeColor="text1"/>
          <w:sz w:val="24"/>
          <w:szCs w:val="24"/>
        </w:rPr>
        <w:t xml:space="preserve"> Kualifikuar Jo-BE</w:t>
      </w:r>
      <w:r w:rsidR="00542ABF" w:rsidRPr="00091A2C" w:rsidDel="00542ABF">
        <w:rPr>
          <w:rFonts w:ascii="Times New Roman" w:eastAsia="Times New Roman" w:hAnsi="Times New Roman" w:cs="Times New Roman"/>
          <w:color w:val="000000" w:themeColor="text1"/>
          <w:sz w:val="24"/>
          <w:szCs w:val="24"/>
        </w:rPr>
        <w:t xml:space="preserve"> </w:t>
      </w:r>
      <w:r w:rsidRPr="00091A2C">
        <w:rPr>
          <w:rFonts w:ascii="Times New Roman" w:eastAsia="Times New Roman" w:hAnsi="Times New Roman" w:cs="Times New Roman"/>
          <w:color w:val="000000" w:themeColor="text1"/>
          <w:sz w:val="24"/>
          <w:szCs w:val="24"/>
        </w:rPr>
        <w:t xml:space="preserve">nuk e përjashton atë nga detyrimi për të përmbushur detyrimet e raportimit për periudhat gjatë të cilave ka qenë i regjistruar. </w:t>
      </w:r>
    </w:p>
    <w:p w14:paraId="039F40CA" w14:textId="4FD77DAB" w:rsidR="00990793" w:rsidRPr="00091A2C" w:rsidRDefault="00990793" w:rsidP="00990793">
      <w:pPr>
        <w:numPr>
          <w:ilvl w:val="0"/>
          <w:numId w:val="33"/>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Në rast të çregjistrimit të operatorit të platformës raportuese, Drejtoria e Përgjithshme e Tatimeve informon Komisionin Evropian dhe autoritetet kompetente të shteteve anëtare përkatëse, në përputhje me ligjin për bashkëpunimin administrativ në fushën e tatimeve dhe shkëmbimit të informacionit tatimor. </w:t>
      </w:r>
    </w:p>
    <w:p w14:paraId="0F854141" w14:textId="5225CA0C" w:rsidR="00990793" w:rsidRPr="00091A2C" w:rsidRDefault="00990793" w:rsidP="00990793">
      <w:pPr>
        <w:numPr>
          <w:ilvl w:val="0"/>
          <w:numId w:val="33"/>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Procedurat e paralajmërimit, masat administrative dhe pasojat e mospërmbushjes së detyrimeve të komunikimit dhe raportimit rregullohen në nenin përkatës të këtij ligji dhe në </w:t>
      </w:r>
      <w:r w:rsidR="0012198E" w:rsidRPr="00091A2C">
        <w:rPr>
          <w:rFonts w:ascii="Times New Roman" w:hAnsi="Times New Roman" w:cs="Times New Roman"/>
          <w:sz w:val="24"/>
          <w:szCs w:val="24"/>
        </w:rPr>
        <w:t xml:space="preserve">vendim të këshillit të ministrave </w:t>
      </w:r>
      <w:r w:rsidRPr="00091A2C">
        <w:rPr>
          <w:rFonts w:ascii="Times New Roman" w:eastAsia="Times New Roman" w:hAnsi="Times New Roman" w:cs="Times New Roman"/>
          <w:color w:val="000000" w:themeColor="text1"/>
          <w:sz w:val="24"/>
          <w:szCs w:val="24"/>
        </w:rPr>
        <w:t xml:space="preserve">në zbatim të tij. </w:t>
      </w:r>
    </w:p>
    <w:p w14:paraId="0625131D" w14:textId="3958F2FD" w:rsidR="00990793" w:rsidRPr="00091A2C" w:rsidRDefault="00990793" w:rsidP="00990793">
      <w:pPr>
        <w:numPr>
          <w:ilvl w:val="0"/>
          <w:numId w:val="33"/>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Operatorët e platformës raportuese mund të kërkojnë regjistrim të ri pranë Drejtorisë së Përgjithshme të Tatimeve, në përputhje me kushtet dhe procedurat e përcaktuara në</w:t>
      </w:r>
      <w:r w:rsidR="0012198E" w:rsidRPr="00091A2C">
        <w:rPr>
          <w:rFonts w:ascii="Times New Roman" w:hAnsi="Times New Roman" w:cs="Times New Roman"/>
          <w:sz w:val="24"/>
          <w:szCs w:val="24"/>
        </w:rPr>
        <w:t xml:space="preserve"> në vendim të këshillit të ministrave</w:t>
      </w:r>
      <w:r w:rsidRPr="00091A2C">
        <w:rPr>
          <w:rFonts w:ascii="Times New Roman" w:eastAsia="Times New Roman" w:hAnsi="Times New Roman" w:cs="Times New Roman"/>
          <w:color w:val="000000" w:themeColor="text1"/>
          <w:sz w:val="24"/>
          <w:szCs w:val="24"/>
        </w:rPr>
        <w:t xml:space="preserve">, pasi të kenë përmbushur detyrimet e papërmbushura më parë. </w:t>
      </w:r>
    </w:p>
    <w:p w14:paraId="575AF15D" w14:textId="1B6FFFE4" w:rsidR="00990793" w:rsidRPr="00091A2C" w:rsidRDefault="00990793" w:rsidP="00990793">
      <w:pPr>
        <w:numPr>
          <w:ilvl w:val="0"/>
          <w:numId w:val="33"/>
        </w:numPr>
        <w:spacing w:before="100" w:beforeAutospacing="1" w:after="100" w:afterAutospacing="1" w:line="276" w:lineRule="auto"/>
        <w:jc w:val="both"/>
        <w:outlineLvl w:val="1"/>
        <w:rPr>
          <w:rFonts w:ascii="Times New Roman" w:eastAsia="Times New Roman" w:hAnsi="Times New Roman" w:cs="Times New Roman"/>
          <w:color w:val="000000" w:themeColor="text1"/>
          <w:sz w:val="24"/>
          <w:szCs w:val="24"/>
        </w:rPr>
      </w:pPr>
      <w:r w:rsidRPr="00091A2C">
        <w:rPr>
          <w:rFonts w:ascii="Times New Roman" w:eastAsia="Times New Roman" w:hAnsi="Times New Roman" w:cs="Times New Roman"/>
          <w:color w:val="000000" w:themeColor="text1"/>
          <w:sz w:val="24"/>
          <w:szCs w:val="24"/>
        </w:rPr>
        <w:t xml:space="preserve">Drejtoria e Përgjithshme e Tatimeve merr informacion mbi masat e pezullimit ose çregjistrimit të operatorëve të platformave nga autoritetet kompetente të shteteve të tjera anëtare përmes mekanizmave të shkëmbimit të informacionit të parashikuar nga  ligji për bashkëpunimin administrativ në fushën e tatimeve dhe shkëmbimit të informacionit tatimor. </w:t>
      </w:r>
    </w:p>
    <w:p w14:paraId="56EA4E9B" w14:textId="18FCDBFF" w:rsidR="00990793" w:rsidRPr="00091A2C" w:rsidRDefault="00990793" w:rsidP="00990793">
      <w:pPr>
        <w:numPr>
          <w:ilvl w:val="0"/>
          <w:numId w:val="33"/>
        </w:numPr>
        <w:spacing w:before="100" w:beforeAutospacing="1" w:after="100" w:afterAutospacing="1" w:line="276" w:lineRule="auto"/>
        <w:jc w:val="both"/>
        <w:outlineLvl w:val="1"/>
        <w:rPr>
          <w:rFonts w:ascii="Times New Roman" w:eastAsia="Times New Roman" w:hAnsi="Times New Roman" w:cs="Times New Roman"/>
          <w:b/>
          <w:bCs/>
          <w:color w:val="000000" w:themeColor="text1"/>
          <w:sz w:val="24"/>
          <w:szCs w:val="24"/>
        </w:rPr>
      </w:pPr>
      <w:r w:rsidRPr="00091A2C">
        <w:rPr>
          <w:rFonts w:ascii="Times New Roman" w:eastAsia="Times New Roman" w:hAnsi="Times New Roman" w:cs="Times New Roman"/>
          <w:color w:val="000000" w:themeColor="text1"/>
          <w:sz w:val="24"/>
          <w:szCs w:val="24"/>
        </w:rPr>
        <w:t>Drejtoria e Përgjithshme e Tatimeve regjistron operatorët e platformës me detyrim raportimi në regjistrin kombëtar dhe transmeton të dhënat përkatëse në regjistrin qendror të Komisionit Evropian për operatorët e platformës, në përputhje me</w:t>
      </w:r>
      <w:r w:rsidR="00DB696D" w:rsidRPr="00091A2C">
        <w:rPr>
          <w:rFonts w:ascii="Times New Roman" w:eastAsia="Times New Roman" w:hAnsi="Times New Roman" w:cs="Times New Roman"/>
          <w:color w:val="000000" w:themeColor="text1"/>
          <w:sz w:val="24"/>
          <w:szCs w:val="24"/>
        </w:rPr>
        <w:t xml:space="preserve"> </w:t>
      </w:r>
      <w:r w:rsidRPr="00091A2C">
        <w:rPr>
          <w:rFonts w:ascii="Times New Roman" w:eastAsia="Times New Roman" w:hAnsi="Times New Roman" w:cs="Times New Roman"/>
          <w:color w:val="000000" w:themeColor="text1"/>
          <w:sz w:val="24"/>
          <w:szCs w:val="24"/>
        </w:rPr>
        <w:t>ligjin për bashkëpunimin administrativ në fushën e tatimeve dhe shkëmbimit të informacionit tatimor.</w:t>
      </w:r>
      <w:r w:rsidRPr="00091A2C">
        <w:rPr>
          <w:rFonts w:ascii="Times New Roman" w:eastAsia="Times New Roman" w:hAnsi="Times New Roman" w:cs="Times New Roman"/>
          <w:b/>
          <w:bCs/>
          <w:color w:val="000000" w:themeColor="text1"/>
          <w:sz w:val="24"/>
          <w:szCs w:val="24"/>
        </w:rPr>
        <w:t xml:space="preserve"> </w:t>
      </w:r>
    </w:p>
    <w:p w14:paraId="2F6473F3" w14:textId="77777777" w:rsidR="00683AA1" w:rsidRPr="00091A2C" w:rsidRDefault="00683AA1" w:rsidP="002D1DA1">
      <w:pPr>
        <w:spacing w:after="0" w:line="276" w:lineRule="auto"/>
        <w:rPr>
          <w:rFonts w:ascii="Times New Roman" w:hAnsi="Times New Roman" w:cs="Times New Roman"/>
          <w:b/>
          <w:bCs/>
          <w:sz w:val="24"/>
          <w:szCs w:val="24"/>
        </w:rPr>
      </w:pPr>
    </w:p>
    <w:p w14:paraId="28644699" w14:textId="086EA37C" w:rsidR="00085064" w:rsidRPr="00091A2C" w:rsidRDefault="00085064" w:rsidP="00085064">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Neni 1</w:t>
      </w:r>
      <w:r w:rsidR="002D1DA1" w:rsidRPr="00091A2C">
        <w:rPr>
          <w:rFonts w:ascii="Times New Roman" w:hAnsi="Times New Roman" w:cs="Times New Roman"/>
          <w:b/>
          <w:bCs/>
          <w:color w:val="000000" w:themeColor="text1"/>
          <w:sz w:val="24"/>
          <w:szCs w:val="24"/>
        </w:rPr>
        <w:t>6</w:t>
      </w:r>
    </w:p>
    <w:p w14:paraId="29F51A26" w14:textId="491C1599" w:rsidR="00085064" w:rsidRPr="00091A2C" w:rsidRDefault="00085064" w:rsidP="00085064">
      <w:pPr>
        <w:spacing w:after="0" w:line="276" w:lineRule="auto"/>
        <w:jc w:val="center"/>
        <w:rPr>
          <w:rFonts w:ascii="Times New Roman" w:hAnsi="Times New Roman" w:cs="Times New Roman"/>
          <w:b/>
          <w:bCs/>
          <w:color w:val="000000" w:themeColor="text1"/>
          <w:sz w:val="24"/>
          <w:szCs w:val="24"/>
        </w:rPr>
      </w:pPr>
      <w:r w:rsidRPr="00091A2C">
        <w:rPr>
          <w:rFonts w:ascii="Times New Roman" w:hAnsi="Times New Roman" w:cs="Times New Roman"/>
          <w:b/>
          <w:bCs/>
          <w:color w:val="000000" w:themeColor="text1"/>
          <w:sz w:val="24"/>
          <w:szCs w:val="24"/>
        </w:rPr>
        <w:t xml:space="preserve">Mbrojtja e të dhënave </w:t>
      </w:r>
    </w:p>
    <w:p w14:paraId="29A20AF1" w14:textId="77777777" w:rsidR="00325CB6" w:rsidRPr="00091A2C" w:rsidRDefault="00325CB6" w:rsidP="00085064">
      <w:pPr>
        <w:spacing w:after="0" w:line="276" w:lineRule="auto"/>
        <w:jc w:val="center"/>
        <w:rPr>
          <w:rFonts w:ascii="Times New Roman" w:hAnsi="Times New Roman" w:cs="Times New Roman"/>
          <w:bCs/>
          <w:color w:val="70AD47" w:themeColor="accent6"/>
          <w:sz w:val="24"/>
          <w:szCs w:val="24"/>
        </w:rPr>
      </w:pPr>
    </w:p>
    <w:p w14:paraId="5B0D6ADC" w14:textId="45220016" w:rsidR="00085064" w:rsidRPr="00C32486" w:rsidRDefault="00B07BE6" w:rsidP="00C32486">
      <w:pPr>
        <w:spacing w:after="0" w:line="276" w:lineRule="auto"/>
        <w:jc w:val="both"/>
        <w:rPr>
          <w:rFonts w:ascii="Times New Roman" w:hAnsi="Times New Roman" w:cs="Times New Roman"/>
          <w:bCs/>
          <w:sz w:val="24"/>
          <w:szCs w:val="24"/>
          <w:lang w:val="sq-AL"/>
        </w:rPr>
      </w:pPr>
      <w:r w:rsidRPr="00C32486">
        <w:rPr>
          <w:rFonts w:ascii="Times New Roman" w:hAnsi="Times New Roman" w:cs="Times New Roman"/>
          <w:bCs/>
          <w:sz w:val="24"/>
          <w:szCs w:val="24"/>
          <w:lang w:val="sq-AL"/>
        </w:rPr>
        <w:t>Dispozitat mbi mbrojtjen e të dhënave personale të parashikuara në ligjin</w:t>
      </w:r>
      <w:r w:rsidR="00DF781B" w:rsidRPr="00C32486">
        <w:rPr>
          <w:rFonts w:ascii="Times New Roman" w:hAnsi="Times New Roman" w:cs="Times New Roman"/>
          <w:bCs/>
          <w:sz w:val="24"/>
          <w:szCs w:val="24"/>
          <w:lang w:val="sq-AL"/>
        </w:rPr>
        <w:t xml:space="preserve"> “Për bashkëpunimin administrativ në fushën e tatimeve dhe shkëmbimit të informacionit tatimor”</w:t>
      </w:r>
      <w:r w:rsidR="00DF781B" w:rsidRPr="00091A2C">
        <w:rPr>
          <w:rStyle w:val="FootnoteReference"/>
          <w:rFonts w:ascii="Times New Roman" w:hAnsi="Times New Roman" w:cs="Times New Roman"/>
          <w:bCs/>
          <w:sz w:val="24"/>
          <w:szCs w:val="24"/>
          <w:lang w:val="sq-AL"/>
        </w:rPr>
        <w:footnoteReference w:id="2"/>
      </w:r>
      <w:r w:rsidRPr="00C32486">
        <w:rPr>
          <w:rFonts w:ascii="Times New Roman" w:hAnsi="Times New Roman" w:cs="Times New Roman"/>
          <w:bCs/>
          <w:sz w:val="24"/>
          <w:szCs w:val="24"/>
          <w:lang w:val="sq-AL"/>
        </w:rPr>
        <w:t xml:space="preserve">, zbatohen edhe për </w:t>
      </w:r>
      <w:r w:rsidR="00DF781B" w:rsidRPr="00C32486">
        <w:rPr>
          <w:rFonts w:ascii="Times New Roman" w:hAnsi="Times New Roman" w:cs="Times New Roman"/>
          <w:bCs/>
          <w:sz w:val="24"/>
          <w:szCs w:val="24"/>
          <w:lang w:val="sq-AL"/>
        </w:rPr>
        <w:t xml:space="preserve">këtë </w:t>
      </w:r>
      <w:r w:rsidRPr="00C32486">
        <w:rPr>
          <w:rFonts w:ascii="Times New Roman" w:hAnsi="Times New Roman" w:cs="Times New Roman"/>
          <w:bCs/>
          <w:sz w:val="24"/>
          <w:szCs w:val="24"/>
          <w:lang w:val="sq-AL"/>
        </w:rPr>
        <w:t>ligj.</w:t>
      </w:r>
    </w:p>
    <w:p w14:paraId="338BC8B4" w14:textId="77777777" w:rsidR="00B07BE6" w:rsidRPr="00091A2C" w:rsidRDefault="00B07BE6" w:rsidP="003417F4">
      <w:pPr>
        <w:spacing w:after="0" w:line="276" w:lineRule="auto"/>
        <w:jc w:val="center"/>
        <w:rPr>
          <w:rFonts w:ascii="Times New Roman" w:hAnsi="Times New Roman" w:cs="Times New Roman"/>
          <w:b/>
          <w:bCs/>
          <w:color w:val="000000" w:themeColor="text1"/>
          <w:sz w:val="24"/>
          <w:szCs w:val="24"/>
          <w:lang w:val="sq-AL"/>
        </w:rPr>
      </w:pPr>
    </w:p>
    <w:p w14:paraId="1763CED5" w14:textId="77777777" w:rsidR="00B07BE6" w:rsidRPr="00091A2C" w:rsidRDefault="00B07BE6" w:rsidP="00B07BE6">
      <w:pPr>
        <w:spacing w:after="0" w:line="276" w:lineRule="auto"/>
        <w:jc w:val="center"/>
        <w:rPr>
          <w:rFonts w:ascii="Times New Roman" w:hAnsi="Times New Roman" w:cs="Times New Roman"/>
          <w:b/>
          <w:bCs/>
          <w:color w:val="000000" w:themeColor="text1"/>
          <w:sz w:val="24"/>
          <w:szCs w:val="24"/>
          <w:lang w:val="sq-AL"/>
        </w:rPr>
      </w:pPr>
    </w:p>
    <w:p w14:paraId="552D8BE5" w14:textId="7C27A14C" w:rsidR="00B07BE6" w:rsidRPr="00091A2C" w:rsidRDefault="003417F4" w:rsidP="00B07BE6">
      <w:pPr>
        <w:spacing w:after="0" w:line="276" w:lineRule="auto"/>
        <w:jc w:val="center"/>
        <w:rPr>
          <w:rFonts w:ascii="Times New Roman" w:hAnsi="Times New Roman" w:cs="Times New Roman"/>
          <w:b/>
          <w:bCs/>
          <w:color w:val="000000" w:themeColor="text1"/>
          <w:sz w:val="24"/>
          <w:szCs w:val="24"/>
          <w:lang w:val="sq-AL"/>
        </w:rPr>
      </w:pPr>
      <w:r w:rsidRPr="00091A2C">
        <w:rPr>
          <w:rFonts w:ascii="Times New Roman" w:hAnsi="Times New Roman" w:cs="Times New Roman"/>
          <w:b/>
          <w:bCs/>
          <w:color w:val="000000" w:themeColor="text1"/>
          <w:sz w:val="24"/>
          <w:szCs w:val="24"/>
          <w:lang w:val="sq-AL"/>
        </w:rPr>
        <w:t>Neni 17</w:t>
      </w:r>
    </w:p>
    <w:p w14:paraId="75F21B13" w14:textId="77777777" w:rsidR="003417F4" w:rsidRPr="00091A2C" w:rsidRDefault="003417F4" w:rsidP="003417F4">
      <w:pPr>
        <w:spacing w:after="0" w:line="276" w:lineRule="auto"/>
        <w:jc w:val="center"/>
        <w:rPr>
          <w:rFonts w:ascii="Times New Roman" w:hAnsi="Times New Roman" w:cs="Times New Roman"/>
          <w:b/>
          <w:bCs/>
          <w:color w:val="000000" w:themeColor="text1"/>
          <w:sz w:val="24"/>
          <w:szCs w:val="24"/>
          <w:lang w:val="sq-AL"/>
        </w:rPr>
      </w:pPr>
      <w:r w:rsidRPr="00091A2C">
        <w:rPr>
          <w:rFonts w:ascii="Times New Roman" w:hAnsi="Times New Roman" w:cs="Times New Roman"/>
          <w:b/>
          <w:bCs/>
          <w:color w:val="000000" w:themeColor="text1"/>
          <w:sz w:val="24"/>
          <w:szCs w:val="24"/>
          <w:lang w:val="sq-AL"/>
        </w:rPr>
        <w:t>Sanksione dhe masa për respektimin e detyrimeve</w:t>
      </w:r>
    </w:p>
    <w:p w14:paraId="6405B0CB" w14:textId="77777777" w:rsidR="003417F4" w:rsidRPr="00091A2C" w:rsidRDefault="003417F4" w:rsidP="003417F4">
      <w:pPr>
        <w:spacing w:after="0" w:line="276" w:lineRule="auto"/>
        <w:jc w:val="center"/>
        <w:rPr>
          <w:rFonts w:ascii="Times New Roman" w:hAnsi="Times New Roman" w:cs="Times New Roman"/>
          <w:b/>
          <w:bCs/>
          <w:sz w:val="24"/>
          <w:szCs w:val="24"/>
          <w:lang w:val="sq-AL"/>
        </w:rPr>
      </w:pPr>
    </w:p>
    <w:p w14:paraId="495C568E" w14:textId="77777777" w:rsidR="003417F4" w:rsidRPr="00091A2C" w:rsidRDefault="003417F4" w:rsidP="003417F4">
      <w:pPr>
        <w:pStyle w:val="ListParagraph"/>
        <w:numPr>
          <w:ilvl w:val="0"/>
          <w:numId w:val="5"/>
        </w:numPr>
        <w:spacing w:after="0" w:line="276" w:lineRule="auto"/>
        <w:jc w:val="both"/>
        <w:rPr>
          <w:rFonts w:ascii="Times New Roman" w:hAnsi="Times New Roman" w:cs="Times New Roman"/>
          <w:color w:val="000000" w:themeColor="text1"/>
          <w:sz w:val="24"/>
          <w:szCs w:val="24"/>
          <w:lang w:val="sq-AL"/>
        </w:rPr>
      </w:pPr>
      <w:r w:rsidRPr="00091A2C">
        <w:rPr>
          <w:rFonts w:ascii="Times New Roman" w:hAnsi="Times New Roman" w:cs="Times New Roman"/>
          <w:color w:val="000000" w:themeColor="text1"/>
          <w:sz w:val="24"/>
          <w:szCs w:val="24"/>
          <w:lang w:val="sq-AL"/>
        </w:rPr>
        <w:t xml:space="preserve">Operatori i platformës parashikon në kontratën e bashkëpunimit me shitësin një klauzolë detyruese, sipas së cilës, në rast se shitësi nuk paraqet informacionin e kërkuar pas dy njoftimeve brenda afatit 60-ditor nga data e njoftimit të parë, profili i tij në platformë mbyllet deri në plotësimin e detyrimit përkatës. </w:t>
      </w:r>
    </w:p>
    <w:p w14:paraId="76715442" w14:textId="77777777" w:rsidR="003417F4" w:rsidRPr="00091A2C" w:rsidRDefault="003417F4" w:rsidP="003417F4">
      <w:pPr>
        <w:pStyle w:val="ListParagraph"/>
        <w:spacing w:after="0" w:line="276" w:lineRule="auto"/>
        <w:jc w:val="both"/>
        <w:rPr>
          <w:rFonts w:ascii="Times New Roman" w:hAnsi="Times New Roman" w:cs="Times New Roman"/>
          <w:color w:val="000000" w:themeColor="text1"/>
          <w:sz w:val="24"/>
          <w:szCs w:val="24"/>
          <w:lang w:val="sq-AL"/>
        </w:rPr>
      </w:pPr>
    </w:p>
    <w:p w14:paraId="74BA5D89" w14:textId="77777777" w:rsidR="003417F4" w:rsidRPr="00091A2C" w:rsidRDefault="003417F4" w:rsidP="003417F4">
      <w:pPr>
        <w:pStyle w:val="ListParagraph"/>
        <w:numPr>
          <w:ilvl w:val="0"/>
          <w:numId w:val="5"/>
        </w:numPr>
        <w:spacing w:after="0" w:line="276" w:lineRule="auto"/>
        <w:jc w:val="both"/>
        <w:rPr>
          <w:rFonts w:ascii="Times New Roman" w:hAnsi="Times New Roman" w:cs="Times New Roman"/>
          <w:color w:val="000000" w:themeColor="text1"/>
          <w:sz w:val="24"/>
          <w:szCs w:val="24"/>
          <w:lang w:val="sq-AL"/>
        </w:rPr>
      </w:pPr>
      <w:r w:rsidRPr="00091A2C">
        <w:rPr>
          <w:rFonts w:ascii="Times New Roman" w:hAnsi="Times New Roman" w:cs="Times New Roman"/>
          <w:color w:val="000000" w:themeColor="text1"/>
          <w:sz w:val="24"/>
          <w:szCs w:val="24"/>
          <w:lang w:val="sq-AL"/>
        </w:rPr>
        <w:t xml:space="preserve">Nëse kontrata me shitësin parashikon shpërblim, ajo mund të mbahet pezull deri në dorëzimin e informacionit të plotë. Në rast të mosbashkëpunimit të vazhdueshëm, operatori i platformës duhet të ndalojë riregjistrimin e shitësit, </w:t>
      </w:r>
      <w:r w:rsidRPr="00091A2C">
        <w:rPr>
          <w:rFonts w:ascii="Times New Roman" w:hAnsi="Times New Roman" w:cs="Times New Roman"/>
          <w:color w:val="000000" w:themeColor="text1"/>
          <w:sz w:val="24"/>
          <w:szCs w:val="24"/>
        </w:rPr>
        <w:t>t’i mbyllë aksesin në platformë ose ta përjashtojë shitësin nga platforma</w:t>
      </w:r>
      <w:r w:rsidRPr="00091A2C">
        <w:rPr>
          <w:rFonts w:ascii="Times New Roman" w:hAnsi="Times New Roman" w:cs="Times New Roman"/>
          <w:color w:val="000000" w:themeColor="text1"/>
          <w:sz w:val="24"/>
          <w:szCs w:val="24"/>
          <w:lang w:val="sq-AL"/>
        </w:rPr>
        <w:t xml:space="preserve"> për aktivitetet e raportueshme, deri në përmbushjen e plotë të detyrimeve ligjore.</w:t>
      </w:r>
    </w:p>
    <w:p w14:paraId="2CA350D3" w14:textId="77777777" w:rsidR="003417F4" w:rsidRPr="00091A2C" w:rsidRDefault="003417F4" w:rsidP="003417F4">
      <w:pPr>
        <w:pStyle w:val="ListParagraph"/>
        <w:rPr>
          <w:rFonts w:ascii="Times New Roman" w:hAnsi="Times New Roman" w:cs="Times New Roman"/>
          <w:color w:val="000000" w:themeColor="text1"/>
          <w:sz w:val="24"/>
          <w:szCs w:val="24"/>
          <w:lang w:val="sq-AL"/>
        </w:rPr>
      </w:pPr>
    </w:p>
    <w:p w14:paraId="10607277" w14:textId="77777777" w:rsidR="003417F4" w:rsidRPr="00091A2C" w:rsidRDefault="003417F4" w:rsidP="009500B1">
      <w:pPr>
        <w:pStyle w:val="ListParagraph"/>
        <w:numPr>
          <w:ilvl w:val="0"/>
          <w:numId w:val="5"/>
        </w:numPr>
        <w:spacing w:after="0" w:line="276" w:lineRule="auto"/>
        <w:jc w:val="both"/>
        <w:rPr>
          <w:rFonts w:ascii="Times New Roman" w:hAnsi="Times New Roman" w:cs="Times New Roman"/>
          <w:color w:val="000000" w:themeColor="text1"/>
          <w:sz w:val="24"/>
          <w:szCs w:val="24"/>
          <w:lang w:val="sq-AL"/>
        </w:rPr>
      </w:pPr>
      <w:r w:rsidRPr="00091A2C">
        <w:rPr>
          <w:rFonts w:ascii="Times New Roman" w:hAnsi="Times New Roman" w:cs="Times New Roman"/>
          <w:color w:val="000000" w:themeColor="text1"/>
          <w:sz w:val="24"/>
          <w:szCs w:val="24"/>
          <w:lang w:val="sq-AL"/>
        </w:rPr>
        <w:t xml:space="preserve">Për qëllimet e këtij ligji </w:t>
      </w:r>
      <w:r w:rsidRPr="00091A2C">
        <w:rPr>
          <w:rFonts w:ascii="Times New Roman" w:hAnsi="Times New Roman" w:cs="Times New Roman"/>
          <w:color w:val="000000" w:themeColor="text1"/>
          <w:sz w:val="24"/>
          <w:szCs w:val="24"/>
        </w:rPr>
        <w:t>përbëjnë kundërvajtje administrative, të kryera nga operatori i platformës me detyrim raportimi, shkeljet të cilat dënohen si më poshtë:</w:t>
      </w:r>
    </w:p>
    <w:p w14:paraId="5B79D206" w14:textId="7CE33E6A" w:rsidR="009E2DA4" w:rsidRPr="00091A2C" w:rsidRDefault="009E2DA4" w:rsidP="009500B1">
      <w:pPr>
        <w:pStyle w:val="isselectedend"/>
        <w:ind w:left="450"/>
        <w:jc w:val="both"/>
        <w:rPr>
          <w:color w:val="000000" w:themeColor="text1"/>
        </w:rPr>
      </w:pPr>
      <w:r w:rsidRPr="00091A2C">
        <w:rPr>
          <w:color w:val="000000" w:themeColor="text1"/>
        </w:rPr>
        <w:t xml:space="preserve">a) Mospërmbushja e detyrimit për paraqitjen e raportimit vjetor brenda afateve të përcaktuara nga ky ligj, dënohet me gjobë në vlerën nga </w:t>
      </w:r>
      <w:r w:rsidR="007B3817" w:rsidRPr="00091A2C">
        <w:rPr>
          <w:color w:val="000000" w:themeColor="text1"/>
        </w:rPr>
        <w:t>1</w:t>
      </w:r>
      <w:r w:rsidRPr="00091A2C">
        <w:rPr>
          <w:color w:val="000000" w:themeColor="text1"/>
        </w:rPr>
        <w:t xml:space="preserve">00.000 lekë deri në </w:t>
      </w:r>
      <w:r w:rsidR="007B3817" w:rsidRPr="00091A2C">
        <w:rPr>
          <w:color w:val="000000" w:themeColor="text1"/>
        </w:rPr>
        <w:t>1</w:t>
      </w:r>
      <w:r w:rsidRPr="00091A2C">
        <w:rPr>
          <w:color w:val="000000" w:themeColor="text1"/>
        </w:rPr>
        <w:t>.000.000 lekë për çdo periudhë raportimi.</w:t>
      </w:r>
    </w:p>
    <w:p w14:paraId="389FB5D8" w14:textId="324E320F" w:rsidR="00E34D50" w:rsidRPr="00091A2C" w:rsidRDefault="00E34D50" w:rsidP="009500B1">
      <w:pPr>
        <w:pStyle w:val="isselectedend"/>
        <w:ind w:left="450"/>
        <w:jc w:val="both"/>
        <w:rPr>
          <w:color w:val="000000" w:themeColor="text1"/>
        </w:rPr>
      </w:pPr>
      <w:r w:rsidRPr="00091A2C">
        <w:rPr>
          <w:color w:val="000000" w:themeColor="text1"/>
        </w:rPr>
        <w:t xml:space="preserve">b) Paraqitja e raportimit vjetor që përmban të dhëna thelbësisht të paplota, të pasakta ose të pavërteta, dënohet me gjobë në vlerën nga </w:t>
      </w:r>
      <w:r w:rsidR="00DC21A3" w:rsidRPr="00091A2C">
        <w:rPr>
          <w:color w:val="000000" w:themeColor="text1"/>
        </w:rPr>
        <w:t>100</w:t>
      </w:r>
      <w:r w:rsidRPr="00091A2C">
        <w:rPr>
          <w:color w:val="000000" w:themeColor="text1"/>
        </w:rPr>
        <w:t xml:space="preserve">.000 lekë deri në </w:t>
      </w:r>
      <w:r w:rsidR="007B3817" w:rsidRPr="00091A2C">
        <w:rPr>
          <w:color w:val="000000" w:themeColor="text1"/>
        </w:rPr>
        <w:t>5</w:t>
      </w:r>
      <w:r w:rsidRPr="00091A2C">
        <w:rPr>
          <w:color w:val="000000" w:themeColor="text1"/>
        </w:rPr>
        <w:t>00.000 lekë për çdo periudhë raportimi.</w:t>
      </w:r>
    </w:p>
    <w:p w14:paraId="6A6A316B" w14:textId="15547E01" w:rsidR="009E2DA4" w:rsidRPr="00091A2C" w:rsidRDefault="009E2DA4" w:rsidP="009500B1">
      <w:pPr>
        <w:pStyle w:val="isselectedend"/>
        <w:ind w:left="450"/>
        <w:jc w:val="both"/>
        <w:rPr>
          <w:color w:val="000000" w:themeColor="text1"/>
        </w:rPr>
      </w:pPr>
      <w:r w:rsidRPr="00091A2C">
        <w:rPr>
          <w:color w:val="000000" w:themeColor="text1"/>
        </w:rPr>
        <w:t xml:space="preserve">c) Mospërmbushja, në tërësi ose pjesërisht, e detyrimit për zbatimin e procedurave të verifikimit të duhur, në përputhje me parashikimet e këtij ligji dhe </w:t>
      </w:r>
      <w:r w:rsidR="006F7C08" w:rsidRPr="00091A2C">
        <w:t xml:space="preserve">vendimit të këshillit të ministrave </w:t>
      </w:r>
      <w:r w:rsidRPr="00091A2C">
        <w:rPr>
          <w:color w:val="000000" w:themeColor="text1"/>
        </w:rPr>
        <w:t xml:space="preserve">në zbatim të tij, dënohet me gjobë në vlerën nga </w:t>
      </w:r>
      <w:r w:rsidR="007B3817" w:rsidRPr="00091A2C">
        <w:rPr>
          <w:color w:val="000000" w:themeColor="text1"/>
        </w:rPr>
        <w:t>100</w:t>
      </w:r>
      <w:r w:rsidRPr="00091A2C">
        <w:rPr>
          <w:color w:val="000000" w:themeColor="text1"/>
        </w:rPr>
        <w:t xml:space="preserve">.000 lekë deri në </w:t>
      </w:r>
      <w:r w:rsidR="007B3817" w:rsidRPr="00091A2C">
        <w:rPr>
          <w:color w:val="000000" w:themeColor="text1"/>
        </w:rPr>
        <w:t>75</w:t>
      </w:r>
      <w:r w:rsidRPr="00091A2C">
        <w:rPr>
          <w:color w:val="000000" w:themeColor="text1"/>
        </w:rPr>
        <w:t>0.000 lekë për çdo periudhë raportimi.</w:t>
      </w:r>
    </w:p>
    <w:p w14:paraId="06F6BA34" w14:textId="3C8C22C8" w:rsidR="009E2DA4" w:rsidRPr="00091A2C" w:rsidRDefault="009E2DA4" w:rsidP="009500B1">
      <w:pPr>
        <w:pStyle w:val="isselectedend"/>
        <w:ind w:left="450"/>
        <w:jc w:val="both"/>
        <w:rPr>
          <w:color w:val="000000" w:themeColor="text1"/>
        </w:rPr>
      </w:pPr>
      <w:r w:rsidRPr="00091A2C">
        <w:rPr>
          <w:color w:val="000000" w:themeColor="text1"/>
        </w:rPr>
        <w:t xml:space="preserve">ç) Mospërmbushja e detyrimit për ruajtjen e dokumentacionit, të dhënave dhe provave për periudhën e përcaktuar nga ky ligj, dënohet me gjobë në vlerën nga </w:t>
      </w:r>
      <w:r w:rsidR="00DC21A3" w:rsidRPr="00091A2C">
        <w:rPr>
          <w:color w:val="000000" w:themeColor="text1"/>
        </w:rPr>
        <w:t>50</w:t>
      </w:r>
      <w:r w:rsidRPr="00091A2C">
        <w:rPr>
          <w:color w:val="000000" w:themeColor="text1"/>
        </w:rPr>
        <w:t xml:space="preserve">.000 lekë deri në </w:t>
      </w:r>
      <w:r w:rsidR="00DC21A3" w:rsidRPr="00091A2C">
        <w:rPr>
          <w:color w:val="000000" w:themeColor="text1"/>
        </w:rPr>
        <w:t>3</w:t>
      </w:r>
      <w:r w:rsidRPr="00091A2C">
        <w:rPr>
          <w:color w:val="000000" w:themeColor="text1"/>
        </w:rPr>
        <w:t>00.000 lekë për çdo periudhë raportimi.</w:t>
      </w:r>
    </w:p>
    <w:p w14:paraId="509D51A2" w14:textId="2435BC79" w:rsidR="009E2DA4" w:rsidRPr="00091A2C" w:rsidRDefault="009E2DA4" w:rsidP="009500B1">
      <w:pPr>
        <w:pStyle w:val="isselectedend"/>
        <w:ind w:left="450"/>
        <w:jc w:val="both"/>
        <w:rPr>
          <w:color w:val="000000" w:themeColor="text1"/>
        </w:rPr>
      </w:pPr>
      <w:r w:rsidRPr="00091A2C">
        <w:rPr>
          <w:color w:val="000000" w:themeColor="text1"/>
        </w:rPr>
        <w:t xml:space="preserve">d) Mospërmbushja e detyrimit për zbatimin e masave të zbatimit efektiv ndaj shitësve jo-bashkëpunues, përfshirë dërgimin e kujtesave, pezullimin e llogarive, mbylljen e aksesit në platformë, përjashtimin nga platforma ose ndalimin e riregjistrimit, sipas parashikimeve të këtij ligji, dënohet me gjobë në vlerën nga </w:t>
      </w:r>
      <w:r w:rsidR="00DC21A3" w:rsidRPr="00091A2C">
        <w:rPr>
          <w:color w:val="000000" w:themeColor="text1"/>
        </w:rPr>
        <w:t>1</w:t>
      </w:r>
      <w:r w:rsidRPr="00091A2C">
        <w:rPr>
          <w:color w:val="000000" w:themeColor="text1"/>
        </w:rPr>
        <w:t xml:space="preserve">00.000 lekë deri në </w:t>
      </w:r>
      <w:r w:rsidR="00DC21A3" w:rsidRPr="00091A2C">
        <w:rPr>
          <w:color w:val="000000" w:themeColor="text1"/>
        </w:rPr>
        <w:t>5</w:t>
      </w:r>
      <w:r w:rsidRPr="00091A2C">
        <w:rPr>
          <w:color w:val="000000" w:themeColor="text1"/>
        </w:rPr>
        <w:t>00.000 lekë për çdo periudhë raportimi.</w:t>
      </w:r>
    </w:p>
    <w:p w14:paraId="6CF90144" w14:textId="34FC7180" w:rsidR="00130ACF" w:rsidRPr="00091A2C" w:rsidRDefault="00D22455" w:rsidP="004F6294">
      <w:pPr>
        <w:pStyle w:val="isselectedend"/>
        <w:ind w:left="450"/>
        <w:jc w:val="both"/>
        <w:rPr>
          <w:color w:val="000000" w:themeColor="text1"/>
        </w:rPr>
      </w:pPr>
      <w:r w:rsidRPr="00091A2C">
        <w:rPr>
          <w:color w:val="000000" w:themeColor="text1"/>
        </w:rPr>
        <w:t>dh</w:t>
      </w:r>
      <w:r w:rsidR="009E2DA4" w:rsidRPr="00091A2C">
        <w:rPr>
          <w:color w:val="000000" w:themeColor="text1"/>
        </w:rPr>
        <w:t>) Mosregjistrimi i operatorit të platformës sipas këtij ligji, dënohet me gjobë në vlerën 1.000.000 lekë</w:t>
      </w:r>
      <w:r w:rsidR="00C956AE" w:rsidRPr="00091A2C">
        <w:rPr>
          <w:color w:val="000000" w:themeColor="text1"/>
        </w:rPr>
        <w:t xml:space="preserve">. </w:t>
      </w:r>
    </w:p>
    <w:p w14:paraId="24B10812" w14:textId="361A6348" w:rsidR="00130ACF" w:rsidRPr="00091A2C" w:rsidRDefault="00130ACF" w:rsidP="00130ACF">
      <w:pPr>
        <w:pStyle w:val="isselectedend"/>
        <w:jc w:val="both"/>
        <w:rPr>
          <w:color w:val="000000" w:themeColor="text1"/>
        </w:rPr>
      </w:pPr>
      <w:r w:rsidRPr="00091A2C">
        <w:rPr>
          <w:color w:val="000000" w:themeColor="text1"/>
        </w:rPr>
        <w:t xml:space="preserve">4. </w:t>
      </w:r>
      <w:r w:rsidRPr="00091A2C">
        <w:t>Për shkeljet e parashikuara në pikën 3 të këtij neni, Drejtoria e Përgjithshme e Tatimeve, sipas rastit dhe në përputhje me parimin e proporcionalitetit, vendos një ose më shumë nga masat administrative të mëposhtme:</w:t>
      </w:r>
    </w:p>
    <w:p w14:paraId="368F6192" w14:textId="77777777" w:rsidR="00130ACF" w:rsidRPr="00091A2C" w:rsidRDefault="00130ACF" w:rsidP="00130ACF">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a) nxjerrjen e urdhrit për përmbushjen e detyrimit të shkelur, duke përcaktuar një afat konkret për zbatimin e tij;</w:t>
      </w:r>
    </w:p>
    <w:p w14:paraId="66FD79DE" w14:textId="029EEF74" w:rsidR="00130ACF" w:rsidRPr="00091A2C" w:rsidRDefault="00130ACF" w:rsidP="00130ACF">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b) në rast të përsëritjes së shkeljes ose të moszbatimit të urdhrit për përmbushje, vendosjen e masës së pezullimit të statusit të operatorit të platformës për qëllime raportimi sipas këtij ligji, deri në përmbushjen e plotë të detyrimeve.</w:t>
      </w:r>
    </w:p>
    <w:p w14:paraId="1BDDFADE" w14:textId="77777777" w:rsidR="00130ACF" w:rsidRPr="00091A2C" w:rsidRDefault="00130ACF" w:rsidP="00130ACF">
      <w:pPr>
        <w:spacing w:after="0" w:line="276" w:lineRule="auto"/>
        <w:jc w:val="both"/>
        <w:rPr>
          <w:rFonts w:ascii="Times New Roman" w:hAnsi="Times New Roman" w:cs="Times New Roman"/>
          <w:sz w:val="24"/>
          <w:szCs w:val="24"/>
        </w:rPr>
      </w:pPr>
    </w:p>
    <w:p w14:paraId="3606A69A" w14:textId="6D688FB3" w:rsidR="00130ACF" w:rsidRPr="00091A2C" w:rsidRDefault="00130ACF" w:rsidP="00130ACF">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5. Gjoba vendoset nga titullari i Drejtorisë së Përgjithshme të Tatimeve sipas legjislacionit në fuqi për kundërvajtjet administrative dhe duhet të jetë efektive, proporcionale dhe dekurajuese.</w:t>
      </w:r>
    </w:p>
    <w:p w14:paraId="07A28471" w14:textId="77777777" w:rsidR="004F6294" w:rsidRPr="00091A2C" w:rsidRDefault="004F6294" w:rsidP="00130ACF">
      <w:pPr>
        <w:spacing w:after="0" w:line="276" w:lineRule="auto"/>
        <w:jc w:val="both"/>
        <w:rPr>
          <w:rFonts w:ascii="Times New Roman" w:hAnsi="Times New Roman" w:cs="Times New Roman"/>
          <w:sz w:val="24"/>
          <w:szCs w:val="24"/>
        </w:rPr>
      </w:pPr>
    </w:p>
    <w:p w14:paraId="38322F46" w14:textId="20F239DD" w:rsidR="00130ACF" w:rsidRPr="00091A2C" w:rsidRDefault="00130ACF" w:rsidP="00130ACF">
      <w:pPr>
        <w:spacing w:after="0" w:line="276" w:lineRule="auto"/>
        <w:jc w:val="both"/>
        <w:rPr>
          <w:rFonts w:ascii="Times New Roman" w:hAnsi="Times New Roman" w:cs="Times New Roman"/>
          <w:sz w:val="24"/>
          <w:szCs w:val="24"/>
        </w:rPr>
      </w:pPr>
      <w:r w:rsidRPr="00091A2C">
        <w:rPr>
          <w:rFonts w:ascii="Times New Roman" w:hAnsi="Times New Roman" w:cs="Times New Roman"/>
          <w:sz w:val="24"/>
          <w:szCs w:val="24"/>
        </w:rPr>
        <w:t>6. Kundër vendimit për vendosjen e gjobës mund të bëhet ankim pranë gjykatës administrative kompetente, në përputhje me legjislacionin në fuqi për gjykatat administrative dhe gjykimin e mosmarrëveshjeve administrative.</w:t>
      </w:r>
    </w:p>
    <w:p w14:paraId="5CAB88AB" w14:textId="77777777" w:rsidR="003417F4" w:rsidRPr="00091A2C" w:rsidRDefault="003417F4" w:rsidP="003417F4">
      <w:pPr>
        <w:spacing w:after="0" w:line="276" w:lineRule="auto"/>
        <w:jc w:val="both"/>
        <w:rPr>
          <w:rFonts w:ascii="Times New Roman" w:hAnsi="Times New Roman" w:cs="Times New Roman"/>
          <w:sz w:val="24"/>
          <w:szCs w:val="24"/>
          <w:lang w:val="sq-AL"/>
        </w:rPr>
      </w:pPr>
    </w:p>
    <w:p w14:paraId="716A81C3" w14:textId="77777777" w:rsidR="00FA44C6" w:rsidRPr="00091A2C" w:rsidRDefault="00FA44C6" w:rsidP="005D350E">
      <w:pPr>
        <w:spacing w:after="0" w:line="276" w:lineRule="auto"/>
        <w:rPr>
          <w:rFonts w:ascii="Times New Roman" w:hAnsi="Times New Roman" w:cs="Times New Roman"/>
          <w:b/>
          <w:bCs/>
          <w:sz w:val="24"/>
          <w:szCs w:val="24"/>
          <w:lang w:val="sq-AL"/>
        </w:rPr>
      </w:pPr>
    </w:p>
    <w:p w14:paraId="654A75BD" w14:textId="603135F7" w:rsidR="0090079A" w:rsidRPr="00091A2C" w:rsidRDefault="00A54A48" w:rsidP="0090079A">
      <w:pPr>
        <w:spacing w:after="0" w:line="276" w:lineRule="auto"/>
        <w:jc w:val="center"/>
        <w:rPr>
          <w:rFonts w:ascii="Times New Roman" w:hAnsi="Times New Roman" w:cs="Times New Roman"/>
          <w:b/>
          <w:bCs/>
          <w:sz w:val="24"/>
          <w:szCs w:val="24"/>
          <w:lang w:val="sq-AL"/>
        </w:rPr>
      </w:pPr>
      <w:r w:rsidRPr="00091A2C">
        <w:rPr>
          <w:rFonts w:ascii="Times New Roman" w:hAnsi="Times New Roman" w:cs="Times New Roman"/>
          <w:b/>
          <w:bCs/>
          <w:sz w:val="24"/>
          <w:szCs w:val="24"/>
          <w:lang w:val="sq-AL"/>
        </w:rPr>
        <w:t xml:space="preserve">Neni </w:t>
      </w:r>
      <w:r w:rsidR="002C551A" w:rsidRPr="00091A2C">
        <w:rPr>
          <w:rFonts w:ascii="Times New Roman" w:hAnsi="Times New Roman" w:cs="Times New Roman"/>
          <w:b/>
          <w:bCs/>
          <w:sz w:val="24"/>
          <w:szCs w:val="24"/>
          <w:lang w:val="sq-AL"/>
        </w:rPr>
        <w:t>1</w:t>
      </w:r>
      <w:r w:rsidR="002D1DA1" w:rsidRPr="00091A2C">
        <w:rPr>
          <w:rFonts w:ascii="Times New Roman" w:hAnsi="Times New Roman" w:cs="Times New Roman"/>
          <w:b/>
          <w:bCs/>
          <w:sz w:val="24"/>
          <w:szCs w:val="24"/>
          <w:lang w:val="sq-AL"/>
        </w:rPr>
        <w:t>8</w:t>
      </w:r>
    </w:p>
    <w:p w14:paraId="061CADF3" w14:textId="77777777" w:rsidR="0090079A" w:rsidRPr="00091A2C" w:rsidRDefault="0090079A" w:rsidP="0090079A">
      <w:pPr>
        <w:spacing w:after="0" w:line="276" w:lineRule="auto"/>
        <w:jc w:val="center"/>
        <w:rPr>
          <w:rFonts w:ascii="Times New Roman" w:hAnsi="Times New Roman" w:cs="Times New Roman"/>
          <w:b/>
          <w:bCs/>
          <w:sz w:val="24"/>
          <w:szCs w:val="24"/>
          <w:lang w:val="sq-AL"/>
        </w:rPr>
      </w:pPr>
      <w:r w:rsidRPr="00091A2C">
        <w:rPr>
          <w:rFonts w:ascii="Times New Roman" w:hAnsi="Times New Roman" w:cs="Times New Roman"/>
          <w:b/>
          <w:bCs/>
          <w:sz w:val="24"/>
          <w:szCs w:val="24"/>
          <w:lang w:val="sq-AL"/>
        </w:rPr>
        <w:t>Aktet nënligjore dhe rregullat e zbatimit</w:t>
      </w:r>
    </w:p>
    <w:p w14:paraId="1549E78C" w14:textId="77777777" w:rsidR="0090079A" w:rsidRPr="00091A2C" w:rsidRDefault="0090079A" w:rsidP="0090079A">
      <w:pPr>
        <w:spacing w:after="0" w:line="276" w:lineRule="auto"/>
        <w:jc w:val="center"/>
        <w:rPr>
          <w:rFonts w:ascii="Times New Roman" w:hAnsi="Times New Roman" w:cs="Times New Roman"/>
          <w:b/>
          <w:bCs/>
          <w:sz w:val="24"/>
          <w:szCs w:val="24"/>
          <w:lang w:val="sq-AL"/>
        </w:rPr>
      </w:pPr>
    </w:p>
    <w:p w14:paraId="6395D517" w14:textId="104032A7" w:rsidR="0090079A" w:rsidRPr="00C32486" w:rsidRDefault="0090079A" w:rsidP="00C32486">
      <w:pPr>
        <w:spacing w:after="0" w:line="276" w:lineRule="auto"/>
        <w:jc w:val="both"/>
        <w:rPr>
          <w:rFonts w:ascii="Times New Roman" w:hAnsi="Times New Roman" w:cs="Times New Roman"/>
          <w:sz w:val="24"/>
          <w:szCs w:val="24"/>
          <w:lang w:val="sq-AL"/>
        </w:rPr>
      </w:pPr>
      <w:r w:rsidRPr="00C32486">
        <w:rPr>
          <w:rFonts w:ascii="Times New Roman" w:hAnsi="Times New Roman" w:cs="Times New Roman"/>
          <w:sz w:val="24"/>
          <w:szCs w:val="24"/>
          <w:lang w:val="sq-AL"/>
        </w:rPr>
        <w:t xml:space="preserve">Ngarkohet </w:t>
      </w:r>
      <w:r w:rsidR="0075325D">
        <w:rPr>
          <w:rFonts w:ascii="Times New Roman" w:hAnsi="Times New Roman" w:cs="Times New Roman"/>
          <w:sz w:val="24"/>
          <w:szCs w:val="24"/>
          <w:lang w:val="sq-AL"/>
        </w:rPr>
        <w:t>K</w:t>
      </w:r>
      <w:r w:rsidR="00C358F7" w:rsidRPr="00C32486">
        <w:rPr>
          <w:rFonts w:ascii="Times New Roman" w:hAnsi="Times New Roman" w:cs="Times New Roman"/>
          <w:sz w:val="24"/>
          <w:szCs w:val="24"/>
          <w:lang w:val="sq-AL"/>
        </w:rPr>
        <w:t xml:space="preserve">ëshilli i </w:t>
      </w:r>
      <w:r w:rsidR="0075325D">
        <w:rPr>
          <w:rFonts w:ascii="Times New Roman" w:hAnsi="Times New Roman" w:cs="Times New Roman"/>
          <w:sz w:val="24"/>
          <w:szCs w:val="24"/>
          <w:lang w:val="sq-AL"/>
        </w:rPr>
        <w:t>M</w:t>
      </w:r>
      <w:r w:rsidR="00C358F7" w:rsidRPr="00C32486">
        <w:rPr>
          <w:rFonts w:ascii="Times New Roman" w:hAnsi="Times New Roman" w:cs="Times New Roman"/>
          <w:sz w:val="24"/>
          <w:szCs w:val="24"/>
          <w:lang w:val="sq-AL"/>
        </w:rPr>
        <w:t xml:space="preserve">inistrave </w:t>
      </w:r>
      <w:r w:rsidR="0075325D">
        <w:rPr>
          <w:rFonts w:ascii="Times New Roman" w:hAnsi="Times New Roman" w:cs="Times New Roman"/>
          <w:sz w:val="24"/>
          <w:szCs w:val="24"/>
          <w:lang w:val="sq-AL"/>
        </w:rPr>
        <w:t xml:space="preserve">që </w:t>
      </w:r>
      <w:r w:rsidR="00C358F7" w:rsidRPr="00C32486">
        <w:rPr>
          <w:rFonts w:ascii="Times New Roman" w:hAnsi="Times New Roman" w:cs="Times New Roman"/>
          <w:sz w:val="24"/>
          <w:szCs w:val="24"/>
          <w:lang w:val="sq-AL"/>
        </w:rPr>
        <w:t>të nxjerrë aktin nënligjor</w:t>
      </w:r>
      <w:r w:rsidRPr="00C32486">
        <w:rPr>
          <w:rFonts w:ascii="Times New Roman" w:hAnsi="Times New Roman" w:cs="Times New Roman"/>
          <w:sz w:val="24"/>
          <w:szCs w:val="24"/>
          <w:lang w:val="sq-AL"/>
        </w:rPr>
        <w:t xml:space="preserve"> në zbatim të këtij ligji brenda </w:t>
      </w:r>
      <w:r w:rsidR="000C51BC" w:rsidRPr="00C32486">
        <w:rPr>
          <w:rFonts w:ascii="Times New Roman" w:hAnsi="Times New Roman" w:cs="Times New Roman"/>
          <w:sz w:val="24"/>
          <w:szCs w:val="24"/>
          <w:lang w:val="sq-AL"/>
        </w:rPr>
        <w:t>6</w:t>
      </w:r>
      <w:r w:rsidR="006E29FE" w:rsidRPr="00C32486">
        <w:rPr>
          <w:rFonts w:ascii="Times New Roman" w:hAnsi="Times New Roman" w:cs="Times New Roman"/>
          <w:sz w:val="24"/>
          <w:szCs w:val="24"/>
          <w:lang w:val="sq-AL"/>
        </w:rPr>
        <w:t xml:space="preserve"> </w:t>
      </w:r>
      <w:r w:rsidRPr="00C32486">
        <w:rPr>
          <w:rFonts w:ascii="Times New Roman" w:hAnsi="Times New Roman" w:cs="Times New Roman"/>
          <w:sz w:val="24"/>
          <w:szCs w:val="24"/>
          <w:lang w:val="sq-AL"/>
        </w:rPr>
        <w:t>muajve nga hyrja e tij në fuqi</w:t>
      </w:r>
      <w:r w:rsidR="004507BE" w:rsidRPr="00C32486">
        <w:rPr>
          <w:rFonts w:ascii="Times New Roman" w:hAnsi="Times New Roman" w:cs="Times New Roman"/>
          <w:sz w:val="24"/>
          <w:szCs w:val="24"/>
          <w:lang w:val="sq-AL"/>
        </w:rPr>
        <w:t>.</w:t>
      </w:r>
    </w:p>
    <w:p w14:paraId="568B4887" w14:textId="77777777" w:rsidR="0090079A" w:rsidRPr="00091A2C" w:rsidRDefault="0090079A" w:rsidP="00812ED9">
      <w:pPr>
        <w:spacing w:after="0" w:line="276" w:lineRule="auto"/>
        <w:jc w:val="center"/>
        <w:rPr>
          <w:rFonts w:ascii="Times New Roman" w:hAnsi="Times New Roman" w:cs="Times New Roman"/>
          <w:b/>
          <w:bCs/>
          <w:sz w:val="24"/>
          <w:szCs w:val="24"/>
          <w:lang w:val="sq-AL"/>
        </w:rPr>
      </w:pPr>
    </w:p>
    <w:p w14:paraId="63DD707C" w14:textId="77777777" w:rsidR="0082578B" w:rsidRPr="00091A2C" w:rsidRDefault="0082578B" w:rsidP="00812ED9">
      <w:pPr>
        <w:spacing w:after="0" w:line="276" w:lineRule="auto"/>
        <w:jc w:val="center"/>
        <w:rPr>
          <w:rFonts w:ascii="Times New Roman" w:hAnsi="Times New Roman" w:cs="Times New Roman"/>
          <w:b/>
          <w:bCs/>
          <w:sz w:val="24"/>
          <w:szCs w:val="24"/>
          <w:lang w:val="sq-AL"/>
        </w:rPr>
      </w:pPr>
    </w:p>
    <w:p w14:paraId="6E049F00" w14:textId="4763F3EB" w:rsidR="00812ED9" w:rsidRPr="00091A2C" w:rsidRDefault="007461C6" w:rsidP="00812ED9">
      <w:pPr>
        <w:spacing w:after="0" w:line="276" w:lineRule="auto"/>
        <w:jc w:val="center"/>
        <w:rPr>
          <w:rFonts w:ascii="Times New Roman" w:hAnsi="Times New Roman" w:cs="Times New Roman"/>
          <w:b/>
          <w:bCs/>
          <w:sz w:val="24"/>
          <w:szCs w:val="24"/>
          <w:lang w:val="sq-AL"/>
        </w:rPr>
      </w:pPr>
      <w:r w:rsidRPr="00091A2C">
        <w:rPr>
          <w:rFonts w:ascii="Times New Roman" w:hAnsi="Times New Roman" w:cs="Times New Roman"/>
          <w:b/>
          <w:bCs/>
          <w:sz w:val="24"/>
          <w:szCs w:val="24"/>
          <w:lang w:val="sq-AL"/>
        </w:rPr>
        <w:t xml:space="preserve">Neni </w:t>
      </w:r>
      <w:r w:rsidR="002D1DA1" w:rsidRPr="00091A2C">
        <w:rPr>
          <w:rFonts w:ascii="Times New Roman" w:hAnsi="Times New Roman" w:cs="Times New Roman"/>
          <w:b/>
          <w:bCs/>
          <w:sz w:val="24"/>
          <w:szCs w:val="24"/>
          <w:lang w:val="sq-AL"/>
        </w:rPr>
        <w:t>19</w:t>
      </w:r>
    </w:p>
    <w:p w14:paraId="05F44EE6" w14:textId="09E3E45F" w:rsidR="007461C6" w:rsidRPr="00091A2C" w:rsidRDefault="007461C6" w:rsidP="00812ED9">
      <w:pPr>
        <w:spacing w:after="0" w:line="276" w:lineRule="auto"/>
        <w:jc w:val="center"/>
        <w:rPr>
          <w:rFonts w:ascii="Times New Roman" w:hAnsi="Times New Roman" w:cs="Times New Roman"/>
          <w:sz w:val="24"/>
          <w:szCs w:val="24"/>
          <w:lang w:val="sq-AL"/>
        </w:rPr>
      </w:pPr>
      <w:r w:rsidRPr="00091A2C">
        <w:rPr>
          <w:rFonts w:ascii="Times New Roman" w:hAnsi="Times New Roman" w:cs="Times New Roman"/>
          <w:b/>
          <w:bCs/>
          <w:sz w:val="24"/>
          <w:szCs w:val="24"/>
          <w:lang w:val="sq-AL"/>
        </w:rPr>
        <w:t>Hyr</w:t>
      </w:r>
      <w:r w:rsidR="00537E61">
        <w:rPr>
          <w:rFonts w:ascii="Times New Roman" w:hAnsi="Times New Roman" w:cs="Times New Roman"/>
          <w:b/>
          <w:bCs/>
          <w:sz w:val="24"/>
          <w:szCs w:val="24"/>
          <w:lang w:val="sq-AL"/>
        </w:rPr>
        <w:t>ja</w:t>
      </w:r>
      <w:r w:rsidRPr="00091A2C">
        <w:rPr>
          <w:rFonts w:ascii="Times New Roman" w:hAnsi="Times New Roman" w:cs="Times New Roman"/>
          <w:b/>
          <w:bCs/>
          <w:sz w:val="24"/>
          <w:szCs w:val="24"/>
          <w:lang w:val="sq-AL"/>
        </w:rPr>
        <w:t xml:space="preserve"> në fuqi</w:t>
      </w:r>
    </w:p>
    <w:p w14:paraId="322F1FD0" w14:textId="77777777" w:rsidR="0090079A" w:rsidRPr="00091A2C" w:rsidRDefault="0090079A" w:rsidP="0090079A">
      <w:pPr>
        <w:spacing w:after="0" w:line="276" w:lineRule="auto"/>
        <w:jc w:val="both"/>
        <w:rPr>
          <w:rFonts w:ascii="Times New Roman" w:hAnsi="Times New Roman" w:cs="Times New Roman"/>
          <w:sz w:val="24"/>
          <w:szCs w:val="24"/>
          <w:lang w:val="sq-AL"/>
        </w:rPr>
      </w:pPr>
    </w:p>
    <w:p w14:paraId="107C2D11" w14:textId="6027906A" w:rsidR="0090079A" w:rsidRPr="00091A2C" w:rsidRDefault="0090079A" w:rsidP="000821D3">
      <w:pPr>
        <w:pStyle w:val="ListParagraph"/>
        <w:numPr>
          <w:ilvl w:val="0"/>
          <w:numId w:val="2"/>
        </w:numPr>
        <w:spacing w:after="0" w:line="276" w:lineRule="auto"/>
        <w:jc w:val="both"/>
        <w:rPr>
          <w:rFonts w:ascii="Times New Roman" w:hAnsi="Times New Roman" w:cs="Times New Roman"/>
          <w:sz w:val="24"/>
          <w:szCs w:val="24"/>
          <w:lang w:val="sq-AL"/>
        </w:rPr>
      </w:pPr>
      <w:r w:rsidRPr="00091A2C">
        <w:rPr>
          <w:rFonts w:ascii="Times New Roman" w:hAnsi="Times New Roman" w:cs="Times New Roman"/>
          <w:sz w:val="24"/>
          <w:szCs w:val="24"/>
          <w:lang w:val="sq-AL"/>
        </w:rPr>
        <w:t>Ky ligj hyn në fuqi 15 ditë pas botimit në Fletoren Zyrtare</w:t>
      </w:r>
      <w:r w:rsidR="00104BF9" w:rsidRPr="00091A2C">
        <w:rPr>
          <w:rFonts w:ascii="Times New Roman" w:hAnsi="Times New Roman" w:cs="Times New Roman"/>
          <w:sz w:val="24"/>
          <w:szCs w:val="24"/>
          <w:lang w:val="sq-AL"/>
        </w:rPr>
        <w:t>.</w:t>
      </w:r>
    </w:p>
    <w:p w14:paraId="39BF5A9C" w14:textId="14A03C99" w:rsidR="00F24E2D" w:rsidRPr="00091A2C" w:rsidRDefault="0090079A" w:rsidP="005D350E">
      <w:pPr>
        <w:pStyle w:val="ListParagraph"/>
        <w:numPr>
          <w:ilvl w:val="0"/>
          <w:numId w:val="2"/>
        </w:numPr>
        <w:spacing w:after="0" w:line="276" w:lineRule="auto"/>
        <w:rPr>
          <w:rFonts w:ascii="Times New Roman" w:hAnsi="Times New Roman" w:cs="Times New Roman"/>
          <w:sz w:val="24"/>
          <w:szCs w:val="24"/>
          <w:lang w:val="sq-AL"/>
        </w:rPr>
      </w:pPr>
      <w:r w:rsidRPr="00091A2C">
        <w:rPr>
          <w:rFonts w:ascii="Times New Roman" w:hAnsi="Times New Roman" w:cs="Times New Roman"/>
          <w:sz w:val="24"/>
          <w:szCs w:val="24"/>
          <w:lang w:val="sq-AL"/>
        </w:rPr>
        <w:t xml:space="preserve">Efektet e këtij ligji </w:t>
      </w:r>
      <w:r w:rsidR="00537E61">
        <w:rPr>
          <w:rFonts w:ascii="Times New Roman" w:hAnsi="Times New Roman" w:cs="Times New Roman"/>
          <w:sz w:val="24"/>
          <w:szCs w:val="24"/>
          <w:lang w:val="sq-AL"/>
        </w:rPr>
        <w:t>fillojnë</w:t>
      </w:r>
      <w:r w:rsidRPr="00091A2C">
        <w:rPr>
          <w:rFonts w:ascii="Times New Roman" w:hAnsi="Times New Roman" w:cs="Times New Roman"/>
          <w:sz w:val="24"/>
          <w:szCs w:val="24"/>
          <w:lang w:val="sq-AL"/>
        </w:rPr>
        <w:t xml:space="preserve"> nga</w:t>
      </w:r>
      <w:r w:rsidR="00537E61">
        <w:rPr>
          <w:rFonts w:ascii="Times New Roman" w:hAnsi="Times New Roman" w:cs="Times New Roman"/>
          <w:sz w:val="24"/>
          <w:szCs w:val="24"/>
          <w:lang w:val="sq-AL"/>
        </w:rPr>
        <w:t xml:space="preserve"> data</w:t>
      </w:r>
      <w:r w:rsidRPr="00091A2C">
        <w:rPr>
          <w:rFonts w:ascii="Times New Roman" w:hAnsi="Times New Roman" w:cs="Times New Roman"/>
          <w:sz w:val="24"/>
          <w:szCs w:val="24"/>
          <w:lang w:val="sq-AL"/>
        </w:rPr>
        <w:t xml:space="preserve"> </w:t>
      </w:r>
      <w:r w:rsidR="00811CB7" w:rsidRPr="00091A2C">
        <w:rPr>
          <w:rFonts w:ascii="Times New Roman" w:hAnsi="Times New Roman" w:cs="Times New Roman"/>
          <w:sz w:val="24"/>
          <w:szCs w:val="24"/>
          <w:lang w:val="sq-AL"/>
        </w:rPr>
        <w:t>1 janar 2029</w:t>
      </w:r>
      <w:r w:rsidR="00552884" w:rsidRPr="00091A2C">
        <w:rPr>
          <w:rFonts w:ascii="Times New Roman" w:hAnsi="Times New Roman" w:cs="Times New Roman"/>
          <w:sz w:val="24"/>
          <w:szCs w:val="24"/>
          <w:lang w:val="sq-AL"/>
        </w:rPr>
        <w:t xml:space="preserve"> dhe periudha e parë raportuese është viti 2029</w:t>
      </w:r>
      <w:r w:rsidR="00811CB7" w:rsidRPr="00091A2C">
        <w:rPr>
          <w:rFonts w:ascii="Times New Roman" w:hAnsi="Times New Roman" w:cs="Times New Roman"/>
          <w:sz w:val="24"/>
          <w:szCs w:val="24"/>
          <w:lang w:val="sq-AL"/>
        </w:rPr>
        <w:t>.</w:t>
      </w:r>
    </w:p>
    <w:p w14:paraId="1905A13E" w14:textId="08077801" w:rsidR="00F24E2D" w:rsidRPr="00091A2C" w:rsidRDefault="00F24E2D" w:rsidP="00CD151A">
      <w:pPr>
        <w:spacing w:after="0" w:line="276" w:lineRule="auto"/>
        <w:jc w:val="both"/>
        <w:rPr>
          <w:rFonts w:ascii="Times New Roman" w:hAnsi="Times New Roman" w:cs="Times New Roman"/>
          <w:sz w:val="24"/>
          <w:szCs w:val="24"/>
          <w:lang w:val="sq-AL"/>
        </w:rPr>
      </w:pPr>
    </w:p>
    <w:p w14:paraId="219385D9" w14:textId="77777777" w:rsidR="00F24E2D" w:rsidRPr="00091A2C" w:rsidRDefault="00F24E2D" w:rsidP="00CD151A">
      <w:pPr>
        <w:spacing w:after="0" w:line="276" w:lineRule="auto"/>
        <w:jc w:val="both"/>
        <w:rPr>
          <w:rFonts w:ascii="Times New Roman" w:hAnsi="Times New Roman" w:cs="Times New Roman"/>
          <w:sz w:val="24"/>
          <w:szCs w:val="24"/>
          <w:lang w:val="sq-AL"/>
        </w:rPr>
      </w:pPr>
    </w:p>
    <w:sectPr w:rsidR="00F24E2D" w:rsidRPr="00091A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1102" w14:textId="77777777" w:rsidR="00E52F3E" w:rsidRDefault="00E52F3E" w:rsidP="001E01F5">
      <w:pPr>
        <w:spacing w:after="0" w:line="240" w:lineRule="auto"/>
      </w:pPr>
      <w:r>
        <w:separator/>
      </w:r>
    </w:p>
  </w:endnote>
  <w:endnote w:type="continuationSeparator" w:id="0">
    <w:p w14:paraId="369D9424" w14:textId="77777777" w:rsidR="00E52F3E" w:rsidRDefault="00E52F3E" w:rsidP="001E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2403" w14:textId="77777777" w:rsidR="00E52F3E" w:rsidRDefault="00E52F3E" w:rsidP="001E01F5">
      <w:pPr>
        <w:spacing w:after="0" w:line="240" w:lineRule="auto"/>
      </w:pPr>
      <w:r>
        <w:separator/>
      </w:r>
    </w:p>
  </w:footnote>
  <w:footnote w:type="continuationSeparator" w:id="0">
    <w:p w14:paraId="277D9A44" w14:textId="77777777" w:rsidR="00E52F3E" w:rsidRDefault="00E52F3E" w:rsidP="001E01F5">
      <w:pPr>
        <w:spacing w:after="0" w:line="240" w:lineRule="auto"/>
      </w:pPr>
      <w:r>
        <w:continuationSeparator/>
      </w:r>
    </w:p>
  </w:footnote>
  <w:footnote w:id="1">
    <w:p w14:paraId="1C66F99B" w14:textId="624188EE" w:rsidR="006E45F9" w:rsidRPr="00AA6995" w:rsidRDefault="006E45F9" w:rsidP="00C32486">
      <w:pPr>
        <w:pStyle w:val="FootnoteText"/>
        <w:jc w:val="both"/>
        <w:rPr>
          <w:rFonts w:ascii="Times New Roman" w:hAnsi="Times New Roman" w:cs="Times New Roman"/>
        </w:rPr>
      </w:pPr>
      <w:r w:rsidRPr="00C32486">
        <w:rPr>
          <w:rStyle w:val="FootnoteReference"/>
          <w:rFonts w:ascii="Times New Roman" w:hAnsi="Times New Roman" w:cs="Times New Roman"/>
        </w:rPr>
        <w:footnoteRef/>
      </w:r>
      <w:r w:rsidRPr="00C32486">
        <w:rPr>
          <w:rFonts w:ascii="Times New Roman" w:hAnsi="Times New Roman" w:cs="Times New Roman"/>
        </w:rPr>
        <w:t xml:space="preserve"> </w:t>
      </w:r>
      <w:r w:rsidR="00AA6995" w:rsidRPr="00C32486">
        <w:rPr>
          <w:rFonts w:ascii="Times New Roman" w:hAnsi="Times New Roman" w:cs="Times New Roman"/>
        </w:rPr>
        <w:t>Ky ligj është përafruar plotësisht me Direktivën e Këshillit (BE) 2021/514, të datës 22 mars 2021, “Për ndryshimin e Direktivës 2011/16/BE mbi bashkëpunimin administrativ në fushën e tatimeve”. Numri CELEX 32021L0514, Fletorja Zyrtare e Bashkimit Evropian, seria L, nr. 104, datë 25.3.2021, f. 1-26.</w:t>
      </w:r>
    </w:p>
  </w:footnote>
  <w:footnote w:id="2">
    <w:p w14:paraId="4A792E03" w14:textId="616BEE37" w:rsidR="00DF781B" w:rsidRDefault="00DF781B">
      <w:pPr>
        <w:pStyle w:val="FootnoteText"/>
      </w:pPr>
      <w:r>
        <w:rPr>
          <w:rStyle w:val="FootnoteReference"/>
        </w:rPr>
        <w:footnoteRef/>
      </w:r>
      <w:r>
        <w:t xml:space="preserve"> </w:t>
      </w:r>
      <w:r w:rsidRPr="00EC1518">
        <w:rPr>
          <w:rFonts w:ascii="Times New Roman" w:hAnsi="Times New Roman" w:cs="Times New Roman"/>
          <w:bCs/>
          <w:sz w:val="18"/>
          <w:szCs w:val="24"/>
          <w:lang w:val="sq-AL"/>
        </w:rPr>
        <w:t>Ky ligj transpozon Direktivën 2011/16/BE</w:t>
      </w:r>
      <w:r w:rsidR="00AA6995">
        <w:rPr>
          <w:rFonts w:ascii="Times New Roman" w:hAnsi="Times New Roman" w:cs="Times New Roman"/>
          <w:bCs/>
          <w:sz w:val="18"/>
          <w:szCs w:val="24"/>
          <w:lang w:val="sq-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57C"/>
    <w:multiLevelType w:val="multilevel"/>
    <w:tmpl w:val="3EF256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4475DD"/>
    <w:multiLevelType w:val="multilevel"/>
    <w:tmpl w:val="461C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729D7"/>
    <w:multiLevelType w:val="multilevel"/>
    <w:tmpl w:val="C5366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F4132"/>
    <w:multiLevelType w:val="hybridMultilevel"/>
    <w:tmpl w:val="FADED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11648F"/>
    <w:multiLevelType w:val="multilevel"/>
    <w:tmpl w:val="2B329B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EEF0AFC"/>
    <w:multiLevelType w:val="multilevel"/>
    <w:tmpl w:val="2270A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A60B5"/>
    <w:multiLevelType w:val="multilevel"/>
    <w:tmpl w:val="99A00F7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67C358A"/>
    <w:multiLevelType w:val="hybridMultilevel"/>
    <w:tmpl w:val="55B0B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C0D81"/>
    <w:multiLevelType w:val="multilevel"/>
    <w:tmpl w:val="8E24A04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E44DB"/>
    <w:multiLevelType w:val="multilevel"/>
    <w:tmpl w:val="9222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3B2AAB"/>
    <w:multiLevelType w:val="hybridMultilevel"/>
    <w:tmpl w:val="4980407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1A01F91"/>
    <w:multiLevelType w:val="hybridMultilevel"/>
    <w:tmpl w:val="EF52C0DC"/>
    <w:lvl w:ilvl="0" w:tplc="04090017">
      <w:start w:val="1"/>
      <w:numFmt w:val="lowerLetter"/>
      <w:lvlText w:val="%1)"/>
      <w:lvlJc w:val="left"/>
      <w:pPr>
        <w:ind w:left="36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E80BDA"/>
    <w:multiLevelType w:val="multilevel"/>
    <w:tmpl w:val="9D8A2C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EA715C"/>
    <w:multiLevelType w:val="multilevel"/>
    <w:tmpl w:val="4E324D58"/>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F3709"/>
    <w:multiLevelType w:val="multilevel"/>
    <w:tmpl w:val="4B42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F96E7C"/>
    <w:multiLevelType w:val="multilevel"/>
    <w:tmpl w:val="ABCAF6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23A1D7A"/>
    <w:multiLevelType w:val="multilevel"/>
    <w:tmpl w:val="6A28F3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3755DC"/>
    <w:multiLevelType w:val="multilevel"/>
    <w:tmpl w:val="5A2484F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6B54265"/>
    <w:multiLevelType w:val="multilevel"/>
    <w:tmpl w:val="B54A67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B2E78"/>
    <w:multiLevelType w:val="hybridMultilevel"/>
    <w:tmpl w:val="66B6DBAC"/>
    <w:lvl w:ilvl="0" w:tplc="0246B7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A0C3C"/>
    <w:multiLevelType w:val="hybridMultilevel"/>
    <w:tmpl w:val="BDA02102"/>
    <w:lvl w:ilvl="0" w:tplc="7986A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F562B9"/>
    <w:multiLevelType w:val="multilevel"/>
    <w:tmpl w:val="5F86113E"/>
    <w:lvl w:ilvl="0">
      <w:start w:val="9"/>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003A3"/>
    <w:multiLevelType w:val="hybridMultilevel"/>
    <w:tmpl w:val="15327FA4"/>
    <w:lvl w:ilvl="0" w:tplc="3F30940A">
      <w:start w:val="1"/>
      <w:numFmt w:val="decimal"/>
      <w:lvlText w:val="%1."/>
      <w:lvlJc w:val="left"/>
      <w:pPr>
        <w:ind w:left="450" w:hanging="360"/>
      </w:pPr>
      <w:rPr>
        <w:b w:val="0"/>
        <w:bCs w:val="0"/>
      </w:rPr>
    </w:lvl>
    <w:lvl w:ilvl="1" w:tplc="BFC68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940E1"/>
    <w:multiLevelType w:val="hybridMultilevel"/>
    <w:tmpl w:val="CD061C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651D6003"/>
    <w:multiLevelType w:val="hybridMultilevel"/>
    <w:tmpl w:val="9BB6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B2C53"/>
    <w:multiLevelType w:val="multilevel"/>
    <w:tmpl w:val="3982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C2C22EB"/>
    <w:multiLevelType w:val="hybridMultilevel"/>
    <w:tmpl w:val="20EC5A90"/>
    <w:lvl w:ilvl="0" w:tplc="BEB02162">
      <w:start w:val="1"/>
      <w:numFmt w:val="decimal"/>
      <w:lvlText w:val="%1."/>
      <w:lvlJc w:val="left"/>
      <w:pPr>
        <w:ind w:left="360" w:hanging="360"/>
      </w:pPr>
      <w:rPr>
        <w:rFonts w:ascii="Times New Roman" w:eastAsia="Times New Roman" w:hAnsi="Times New Roman" w:cs="Times New Roman"/>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260583"/>
    <w:multiLevelType w:val="multilevel"/>
    <w:tmpl w:val="461C076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FEB4C0B"/>
    <w:multiLevelType w:val="multilevel"/>
    <w:tmpl w:val="15D4B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644E23"/>
    <w:multiLevelType w:val="hybridMultilevel"/>
    <w:tmpl w:val="FADED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A55BC1"/>
    <w:multiLevelType w:val="multilevel"/>
    <w:tmpl w:val="AEE4DA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4012DB7"/>
    <w:multiLevelType w:val="hybridMultilevel"/>
    <w:tmpl w:val="09FA3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76F66"/>
    <w:multiLevelType w:val="multilevel"/>
    <w:tmpl w:val="FC0ABB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EB06E2"/>
    <w:multiLevelType w:val="multilevel"/>
    <w:tmpl w:val="6CC2D3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A207415"/>
    <w:multiLevelType w:val="hybridMultilevel"/>
    <w:tmpl w:val="4C62A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045655">
    <w:abstractNumId w:val="13"/>
  </w:num>
  <w:num w:numId="2" w16cid:durableId="1071855513">
    <w:abstractNumId w:val="20"/>
  </w:num>
  <w:num w:numId="3" w16cid:durableId="1745301288">
    <w:abstractNumId w:val="26"/>
  </w:num>
  <w:num w:numId="4" w16cid:durableId="1017736932">
    <w:abstractNumId w:val="23"/>
  </w:num>
  <w:num w:numId="5" w16cid:durableId="1374772940">
    <w:abstractNumId w:val="22"/>
  </w:num>
  <w:num w:numId="6" w16cid:durableId="1483809630">
    <w:abstractNumId w:val="7"/>
  </w:num>
  <w:num w:numId="7" w16cid:durableId="1912539376">
    <w:abstractNumId w:val="19"/>
  </w:num>
  <w:num w:numId="8" w16cid:durableId="53508844">
    <w:abstractNumId w:val="11"/>
  </w:num>
  <w:num w:numId="9" w16cid:durableId="702828643">
    <w:abstractNumId w:val="9"/>
  </w:num>
  <w:num w:numId="10" w16cid:durableId="1679500448">
    <w:abstractNumId w:val="28"/>
  </w:num>
  <w:num w:numId="11" w16cid:durableId="805388739">
    <w:abstractNumId w:val="16"/>
  </w:num>
  <w:num w:numId="12" w16cid:durableId="395133952">
    <w:abstractNumId w:val="0"/>
  </w:num>
  <w:num w:numId="13" w16cid:durableId="210268153">
    <w:abstractNumId w:val="8"/>
  </w:num>
  <w:num w:numId="14" w16cid:durableId="2072271252">
    <w:abstractNumId w:val="14"/>
  </w:num>
  <w:num w:numId="15" w16cid:durableId="1018627292">
    <w:abstractNumId w:val="4"/>
  </w:num>
  <w:num w:numId="16" w16cid:durableId="377710237">
    <w:abstractNumId w:val="5"/>
  </w:num>
  <w:num w:numId="17" w16cid:durableId="800923312">
    <w:abstractNumId w:val="27"/>
  </w:num>
  <w:num w:numId="18" w16cid:durableId="1751268658">
    <w:abstractNumId w:val="33"/>
  </w:num>
  <w:num w:numId="19" w16cid:durableId="1601184913">
    <w:abstractNumId w:val="15"/>
  </w:num>
  <w:num w:numId="20" w16cid:durableId="1419979777">
    <w:abstractNumId w:val="6"/>
  </w:num>
  <w:num w:numId="21" w16cid:durableId="27340838">
    <w:abstractNumId w:val="12"/>
  </w:num>
  <w:num w:numId="22" w16cid:durableId="2046103298">
    <w:abstractNumId w:val="3"/>
  </w:num>
  <w:num w:numId="23" w16cid:durableId="645013124">
    <w:abstractNumId w:val="32"/>
  </w:num>
  <w:num w:numId="24" w16cid:durableId="1917207762">
    <w:abstractNumId w:val="34"/>
  </w:num>
  <w:num w:numId="25" w16cid:durableId="748113578">
    <w:abstractNumId w:val="30"/>
  </w:num>
  <w:num w:numId="26" w16cid:durableId="1954481589">
    <w:abstractNumId w:val="1"/>
  </w:num>
  <w:num w:numId="27" w16cid:durableId="1142842146">
    <w:abstractNumId w:val="24"/>
  </w:num>
  <w:num w:numId="28" w16cid:durableId="886139238">
    <w:abstractNumId w:val="31"/>
  </w:num>
  <w:num w:numId="29" w16cid:durableId="1745563817">
    <w:abstractNumId w:val="25"/>
  </w:num>
  <w:num w:numId="30" w16cid:durableId="255139290">
    <w:abstractNumId w:val="17"/>
  </w:num>
  <w:num w:numId="31" w16cid:durableId="300698075">
    <w:abstractNumId w:val="2"/>
  </w:num>
  <w:num w:numId="32" w16cid:durableId="827400555">
    <w:abstractNumId w:val="18"/>
  </w:num>
  <w:num w:numId="33" w16cid:durableId="2135562097">
    <w:abstractNumId w:val="21"/>
  </w:num>
  <w:num w:numId="34" w16cid:durableId="241371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276523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5737111">
    <w:abstractNumId w:val="29"/>
  </w:num>
  <w:num w:numId="37" w16cid:durableId="189543320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39"/>
    <w:rsid w:val="00002050"/>
    <w:rsid w:val="00004D54"/>
    <w:rsid w:val="00010333"/>
    <w:rsid w:val="0001220F"/>
    <w:rsid w:val="000131BB"/>
    <w:rsid w:val="00021D2D"/>
    <w:rsid w:val="00022563"/>
    <w:rsid w:val="00025E0C"/>
    <w:rsid w:val="000274DB"/>
    <w:rsid w:val="00032937"/>
    <w:rsid w:val="000332FA"/>
    <w:rsid w:val="0003616F"/>
    <w:rsid w:val="00036E18"/>
    <w:rsid w:val="00040C48"/>
    <w:rsid w:val="00044B1F"/>
    <w:rsid w:val="00045E5A"/>
    <w:rsid w:val="0005001F"/>
    <w:rsid w:val="00050B08"/>
    <w:rsid w:val="0005298E"/>
    <w:rsid w:val="000563C5"/>
    <w:rsid w:val="00056EF4"/>
    <w:rsid w:val="00061C93"/>
    <w:rsid w:val="00074C06"/>
    <w:rsid w:val="000821D3"/>
    <w:rsid w:val="00083860"/>
    <w:rsid w:val="00085064"/>
    <w:rsid w:val="000856B4"/>
    <w:rsid w:val="00091A2C"/>
    <w:rsid w:val="00091BB2"/>
    <w:rsid w:val="00093BF9"/>
    <w:rsid w:val="000946BD"/>
    <w:rsid w:val="00095199"/>
    <w:rsid w:val="000A00ED"/>
    <w:rsid w:val="000A26BF"/>
    <w:rsid w:val="000B2E7C"/>
    <w:rsid w:val="000B3FBD"/>
    <w:rsid w:val="000B4903"/>
    <w:rsid w:val="000B56C9"/>
    <w:rsid w:val="000C0181"/>
    <w:rsid w:val="000C0DB4"/>
    <w:rsid w:val="000C2CEF"/>
    <w:rsid w:val="000C51BC"/>
    <w:rsid w:val="000D28DB"/>
    <w:rsid w:val="000D459E"/>
    <w:rsid w:val="000E0634"/>
    <w:rsid w:val="000E2794"/>
    <w:rsid w:val="000E33AD"/>
    <w:rsid w:val="000E3923"/>
    <w:rsid w:val="000E424A"/>
    <w:rsid w:val="000E4D51"/>
    <w:rsid w:val="000E51C8"/>
    <w:rsid w:val="000E7E2D"/>
    <w:rsid w:val="000F030B"/>
    <w:rsid w:val="000F0403"/>
    <w:rsid w:val="000F0A60"/>
    <w:rsid w:val="000F19A3"/>
    <w:rsid w:val="000F1AB1"/>
    <w:rsid w:val="000F2D1E"/>
    <w:rsid w:val="000F5C88"/>
    <w:rsid w:val="000F653D"/>
    <w:rsid w:val="000F7016"/>
    <w:rsid w:val="00101BF9"/>
    <w:rsid w:val="001045BF"/>
    <w:rsid w:val="00104BF9"/>
    <w:rsid w:val="00104E38"/>
    <w:rsid w:val="001078C8"/>
    <w:rsid w:val="00113298"/>
    <w:rsid w:val="0011506E"/>
    <w:rsid w:val="0011572E"/>
    <w:rsid w:val="00117D2D"/>
    <w:rsid w:val="00120FC1"/>
    <w:rsid w:val="0012198E"/>
    <w:rsid w:val="001228FA"/>
    <w:rsid w:val="0012476D"/>
    <w:rsid w:val="00130175"/>
    <w:rsid w:val="00130ACF"/>
    <w:rsid w:val="00130AE1"/>
    <w:rsid w:val="00132DD0"/>
    <w:rsid w:val="0013649D"/>
    <w:rsid w:val="001406D4"/>
    <w:rsid w:val="00141D97"/>
    <w:rsid w:val="00142515"/>
    <w:rsid w:val="00154FB4"/>
    <w:rsid w:val="00156055"/>
    <w:rsid w:val="001579AB"/>
    <w:rsid w:val="00160CD6"/>
    <w:rsid w:val="00162FA7"/>
    <w:rsid w:val="001640B4"/>
    <w:rsid w:val="00164528"/>
    <w:rsid w:val="0016522A"/>
    <w:rsid w:val="001672D1"/>
    <w:rsid w:val="00167D00"/>
    <w:rsid w:val="00170489"/>
    <w:rsid w:val="0017389F"/>
    <w:rsid w:val="00176D35"/>
    <w:rsid w:val="00182F63"/>
    <w:rsid w:val="00184DDA"/>
    <w:rsid w:val="00195455"/>
    <w:rsid w:val="00195BCC"/>
    <w:rsid w:val="001979A4"/>
    <w:rsid w:val="001A1516"/>
    <w:rsid w:val="001A7332"/>
    <w:rsid w:val="001A7EA8"/>
    <w:rsid w:val="001B0A37"/>
    <w:rsid w:val="001B4B58"/>
    <w:rsid w:val="001B5032"/>
    <w:rsid w:val="001C042E"/>
    <w:rsid w:val="001C0465"/>
    <w:rsid w:val="001C098F"/>
    <w:rsid w:val="001C4DC0"/>
    <w:rsid w:val="001C5196"/>
    <w:rsid w:val="001C67AD"/>
    <w:rsid w:val="001C6E9D"/>
    <w:rsid w:val="001D4862"/>
    <w:rsid w:val="001E01F5"/>
    <w:rsid w:val="001E066F"/>
    <w:rsid w:val="001E084C"/>
    <w:rsid w:val="001E0DA4"/>
    <w:rsid w:val="001E3807"/>
    <w:rsid w:val="001F1B4D"/>
    <w:rsid w:val="001F70FD"/>
    <w:rsid w:val="001F781D"/>
    <w:rsid w:val="00207292"/>
    <w:rsid w:val="002108D5"/>
    <w:rsid w:val="00210AC8"/>
    <w:rsid w:val="002134C4"/>
    <w:rsid w:val="00214957"/>
    <w:rsid w:val="002151F0"/>
    <w:rsid w:val="00215F75"/>
    <w:rsid w:val="0021740B"/>
    <w:rsid w:val="00221725"/>
    <w:rsid w:val="0023443B"/>
    <w:rsid w:val="002349F5"/>
    <w:rsid w:val="00241BFC"/>
    <w:rsid w:val="002420FD"/>
    <w:rsid w:val="00244D30"/>
    <w:rsid w:val="0024581E"/>
    <w:rsid w:val="00245AC4"/>
    <w:rsid w:val="002461DD"/>
    <w:rsid w:val="002467F2"/>
    <w:rsid w:val="0025039F"/>
    <w:rsid w:val="002515E5"/>
    <w:rsid w:val="00257A15"/>
    <w:rsid w:val="002603EE"/>
    <w:rsid w:val="002636B8"/>
    <w:rsid w:val="002636CD"/>
    <w:rsid w:val="00267093"/>
    <w:rsid w:val="002726E7"/>
    <w:rsid w:val="00274959"/>
    <w:rsid w:val="00274F25"/>
    <w:rsid w:val="002822EF"/>
    <w:rsid w:val="00285519"/>
    <w:rsid w:val="0029003D"/>
    <w:rsid w:val="00291DDB"/>
    <w:rsid w:val="002A0A40"/>
    <w:rsid w:val="002A0BFF"/>
    <w:rsid w:val="002A2B3A"/>
    <w:rsid w:val="002A3284"/>
    <w:rsid w:val="002A3E9E"/>
    <w:rsid w:val="002B026F"/>
    <w:rsid w:val="002B60CF"/>
    <w:rsid w:val="002B7017"/>
    <w:rsid w:val="002C0428"/>
    <w:rsid w:val="002C2EB5"/>
    <w:rsid w:val="002C496F"/>
    <w:rsid w:val="002C551A"/>
    <w:rsid w:val="002C5F5C"/>
    <w:rsid w:val="002C69B4"/>
    <w:rsid w:val="002C6B61"/>
    <w:rsid w:val="002D1DA1"/>
    <w:rsid w:val="002D7D4F"/>
    <w:rsid w:val="002E0566"/>
    <w:rsid w:val="002E07A1"/>
    <w:rsid w:val="002E107B"/>
    <w:rsid w:val="002E2A0E"/>
    <w:rsid w:val="002E3E21"/>
    <w:rsid w:val="002F4880"/>
    <w:rsid w:val="002F54BD"/>
    <w:rsid w:val="002F5CD6"/>
    <w:rsid w:val="002F6A09"/>
    <w:rsid w:val="00305D71"/>
    <w:rsid w:val="00307C6A"/>
    <w:rsid w:val="003100BD"/>
    <w:rsid w:val="00310834"/>
    <w:rsid w:val="00315878"/>
    <w:rsid w:val="0031648E"/>
    <w:rsid w:val="00322F7A"/>
    <w:rsid w:val="00323DEA"/>
    <w:rsid w:val="00325CB6"/>
    <w:rsid w:val="003306D3"/>
    <w:rsid w:val="00336D9C"/>
    <w:rsid w:val="003417F4"/>
    <w:rsid w:val="00342EAB"/>
    <w:rsid w:val="003466E5"/>
    <w:rsid w:val="00351E29"/>
    <w:rsid w:val="0036054C"/>
    <w:rsid w:val="00360576"/>
    <w:rsid w:val="003629BE"/>
    <w:rsid w:val="00366004"/>
    <w:rsid w:val="00367E4E"/>
    <w:rsid w:val="00370143"/>
    <w:rsid w:val="003702E1"/>
    <w:rsid w:val="00371BC2"/>
    <w:rsid w:val="003729C8"/>
    <w:rsid w:val="00372ED5"/>
    <w:rsid w:val="003733AD"/>
    <w:rsid w:val="00373989"/>
    <w:rsid w:val="003801E4"/>
    <w:rsid w:val="00382072"/>
    <w:rsid w:val="0038723A"/>
    <w:rsid w:val="00397C5E"/>
    <w:rsid w:val="003A00EF"/>
    <w:rsid w:val="003A0B65"/>
    <w:rsid w:val="003A3278"/>
    <w:rsid w:val="003A32A4"/>
    <w:rsid w:val="003A7099"/>
    <w:rsid w:val="003B17DA"/>
    <w:rsid w:val="003B1CE2"/>
    <w:rsid w:val="003B7920"/>
    <w:rsid w:val="003D0229"/>
    <w:rsid w:val="003D15AF"/>
    <w:rsid w:val="003D2DB2"/>
    <w:rsid w:val="003D34F8"/>
    <w:rsid w:val="003D68A8"/>
    <w:rsid w:val="003D6DAA"/>
    <w:rsid w:val="003E0730"/>
    <w:rsid w:val="003E2086"/>
    <w:rsid w:val="003E5217"/>
    <w:rsid w:val="003E741F"/>
    <w:rsid w:val="003E79FF"/>
    <w:rsid w:val="003F2B59"/>
    <w:rsid w:val="003F4D31"/>
    <w:rsid w:val="003F4D5E"/>
    <w:rsid w:val="00402FE5"/>
    <w:rsid w:val="004039C2"/>
    <w:rsid w:val="00405C93"/>
    <w:rsid w:val="00407E24"/>
    <w:rsid w:val="004104C2"/>
    <w:rsid w:val="00411C80"/>
    <w:rsid w:val="00413734"/>
    <w:rsid w:val="004146E3"/>
    <w:rsid w:val="00424F85"/>
    <w:rsid w:val="00426A19"/>
    <w:rsid w:val="00426E9C"/>
    <w:rsid w:val="00426EBD"/>
    <w:rsid w:val="00427059"/>
    <w:rsid w:val="00430151"/>
    <w:rsid w:val="00431AC8"/>
    <w:rsid w:val="00432759"/>
    <w:rsid w:val="0043352D"/>
    <w:rsid w:val="0043526A"/>
    <w:rsid w:val="00437A35"/>
    <w:rsid w:val="0044008A"/>
    <w:rsid w:val="00446284"/>
    <w:rsid w:val="00447077"/>
    <w:rsid w:val="004507BE"/>
    <w:rsid w:val="0045168B"/>
    <w:rsid w:val="004521B5"/>
    <w:rsid w:val="00453391"/>
    <w:rsid w:val="004569DC"/>
    <w:rsid w:val="004609E9"/>
    <w:rsid w:val="004610B2"/>
    <w:rsid w:val="00467074"/>
    <w:rsid w:val="00467F72"/>
    <w:rsid w:val="004709BD"/>
    <w:rsid w:val="00472966"/>
    <w:rsid w:val="0047694D"/>
    <w:rsid w:val="00477926"/>
    <w:rsid w:val="00484931"/>
    <w:rsid w:val="00490D9F"/>
    <w:rsid w:val="00491085"/>
    <w:rsid w:val="0049350B"/>
    <w:rsid w:val="004943B2"/>
    <w:rsid w:val="0049684D"/>
    <w:rsid w:val="004A205F"/>
    <w:rsid w:val="004A4B66"/>
    <w:rsid w:val="004A4BFB"/>
    <w:rsid w:val="004A6AD0"/>
    <w:rsid w:val="004A6C3C"/>
    <w:rsid w:val="004C0CF8"/>
    <w:rsid w:val="004C0D15"/>
    <w:rsid w:val="004C15B4"/>
    <w:rsid w:val="004C24A9"/>
    <w:rsid w:val="004C5E61"/>
    <w:rsid w:val="004D586B"/>
    <w:rsid w:val="004E0741"/>
    <w:rsid w:val="004E1BFC"/>
    <w:rsid w:val="004E22BD"/>
    <w:rsid w:val="004E36D6"/>
    <w:rsid w:val="004E416E"/>
    <w:rsid w:val="004E49BC"/>
    <w:rsid w:val="004E5844"/>
    <w:rsid w:val="004F0503"/>
    <w:rsid w:val="004F339D"/>
    <w:rsid w:val="004F48D0"/>
    <w:rsid w:val="004F4D79"/>
    <w:rsid w:val="004F6294"/>
    <w:rsid w:val="004F6D1C"/>
    <w:rsid w:val="004F79A5"/>
    <w:rsid w:val="005006C0"/>
    <w:rsid w:val="005006C7"/>
    <w:rsid w:val="00503307"/>
    <w:rsid w:val="005036A6"/>
    <w:rsid w:val="00504AEC"/>
    <w:rsid w:val="00504D47"/>
    <w:rsid w:val="00505998"/>
    <w:rsid w:val="00514D15"/>
    <w:rsid w:val="005160D9"/>
    <w:rsid w:val="00523429"/>
    <w:rsid w:val="0052692B"/>
    <w:rsid w:val="00537E61"/>
    <w:rsid w:val="005409EB"/>
    <w:rsid w:val="00542ABF"/>
    <w:rsid w:val="00542D3E"/>
    <w:rsid w:val="005437B3"/>
    <w:rsid w:val="00546D23"/>
    <w:rsid w:val="005506D4"/>
    <w:rsid w:val="00552884"/>
    <w:rsid w:val="0055316D"/>
    <w:rsid w:val="00561CCE"/>
    <w:rsid w:val="005629A5"/>
    <w:rsid w:val="00562DA7"/>
    <w:rsid w:val="00562E91"/>
    <w:rsid w:val="00563CC6"/>
    <w:rsid w:val="00564DAF"/>
    <w:rsid w:val="005674FB"/>
    <w:rsid w:val="0056750F"/>
    <w:rsid w:val="005712F2"/>
    <w:rsid w:val="0057299B"/>
    <w:rsid w:val="0057308C"/>
    <w:rsid w:val="005757E1"/>
    <w:rsid w:val="00581B40"/>
    <w:rsid w:val="0058243C"/>
    <w:rsid w:val="00582E44"/>
    <w:rsid w:val="0058307F"/>
    <w:rsid w:val="0058327B"/>
    <w:rsid w:val="0058369C"/>
    <w:rsid w:val="00584E5A"/>
    <w:rsid w:val="005860AE"/>
    <w:rsid w:val="0058665D"/>
    <w:rsid w:val="005932FE"/>
    <w:rsid w:val="005945B0"/>
    <w:rsid w:val="005A4AF7"/>
    <w:rsid w:val="005A662A"/>
    <w:rsid w:val="005B06D2"/>
    <w:rsid w:val="005B1038"/>
    <w:rsid w:val="005B2544"/>
    <w:rsid w:val="005B37BC"/>
    <w:rsid w:val="005B4AFD"/>
    <w:rsid w:val="005B61A7"/>
    <w:rsid w:val="005B6BFE"/>
    <w:rsid w:val="005B7E7F"/>
    <w:rsid w:val="005C2AFD"/>
    <w:rsid w:val="005C5BC0"/>
    <w:rsid w:val="005C6C4C"/>
    <w:rsid w:val="005C7271"/>
    <w:rsid w:val="005D18BB"/>
    <w:rsid w:val="005D2B9D"/>
    <w:rsid w:val="005D350E"/>
    <w:rsid w:val="005E1CFB"/>
    <w:rsid w:val="005F3172"/>
    <w:rsid w:val="006005EE"/>
    <w:rsid w:val="0060094C"/>
    <w:rsid w:val="006073EA"/>
    <w:rsid w:val="006108A2"/>
    <w:rsid w:val="00623C13"/>
    <w:rsid w:val="00624283"/>
    <w:rsid w:val="00624659"/>
    <w:rsid w:val="00624C26"/>
    <w:rsid w:val="0062761B"/>
    <w:rsid w:val="00630C2C"/>
    <w:rsid w:val="00633192"/>
    <w:rsid w:val="00634752"/>
    <w:rsid w:val="00634CA3"/>
    <w:rsid w:val="006370A4"/>
    <w:rsid w:val="00647F93"/>
    <w:rsid w:val="006525F4"/>
    <w:rsid w:val="006538BA"/>
    <w:rsid w:val="00653D90"/>
    <w:rsid w:val="006569E7"/>
    <w:rsid w:val="00665B7B"/>
    <w:rsid w:val="00666357"/>
    <w:rsid w:val="00674319"/>
    <w:rsid w:val="006764E3"/>
    <w:rsid w:val="00681C01"/>
    <w:rsid w:val="00681ED6"/>
    <w:rsid w:val="00683AA1"/>
    <w:rsid w:val="00686DE4"/>
    <w:rsid w:val="00692CAB"/>
    <w:rsid w:val="00692D90"/>
    <w:rsid w:val="00693905"/>
    <w:rsid w:val="006978ED"/>
    <w:rsid w:val="006A1992"/>
    <w:rsid w:val="006A4D8F"/>
    <w:rsid w:val="006C06AC"/>
    <w:rsid w:val="006C3FDC"/>
    <w:rsid w:val="006D19DC"/>
    <w:rsid w:val="006E24A1"/>
    <w:rsid w:val="006E29FE"/>
    <w:rsid w:val="006E45F9"/>
    <w:rsid w:val="006F041C"/>
    <w:rsid w:val="006F0422"/>
    <w:rsid w:val="006F2639"/>
    <w:rsid w:val="006F578B"/>
    <w:rsid w:val="006F7C08"/>
    <w:rsid w:val="0070146D"/>
    <w:rsid w:val="00702338"/>
    <w:rsid w:val="00704772"/>
    <w:rsid w:val="00705BA2"/>
    <w:rsid w:val="00710797"/>
    <w:rsid w:val="00712369"/>
    <w:rsid w:val="00713172"/>
    <w:rsid w:val="007142E8"/>
    <w:rsid w:val="007145C9"/>
    <w:rsid w:val="00722261"/>
    <w:rsid w:val="00722A6F"/>
    <w:rsid w:val="00724804"/>
    <w:rsid w:val="00730D08"/>
    <w:rsid w:val="00731C63"/>
    <w:rsid w:val="0073291B"/>
    <w:rsid w:val="007335EF"/>
    <w:rsid w:val="00741C85"/>
    <w:rsid w:val="007461C6"/>
    <w:rsid w:val="00747BA0"/>
    <w:rsid w:val="0075325D"/>
    <w:rsid w:val="00757521"/>
    <w:rsid w:val="00761225"/>
    <w:rsid w:val="00762DAE"/>
    <w:rsid w:val="00764A6B"/>
    <w:rsid w:val="00765218"/>
    <w:rsid w:val="007666A9"/>
    <w:rsid w:val="00766732"/>
    <w:rsid w:val="00767514"/>
    <w:rsid w:val="0077204E"/>
    <w:rsid w:val="00773463"/>
    <w:rsid w:val="00773FF2"/>
    <w:rsid w:val="0078025B"/>
    <w:rsid w:val="00784197"/>
    <w:rsid w:val="00785BF4"/>
    <w:rsid w:val="00787D07"/>
    <w:rsid w:val="00794D0D"/>
    <w:rsid w:val="00797CF8"/>
    <w:rsid w:val="007A2200"/>
    <w:rsid w:val="007A226F"/>
    <w:rsid w:val="007B006A"/>
    <w:rsid w:val="007B0F88"/>
    <w:rsid w:val="007B0FBA"/>
    <w:rsid w:val="007B2979"/>
    <w:rsid w:val="007B3817"/>
    <w:rsid w:val="007B4B6D"/>
    <w:rsid w:val="007B77B6"/>
    <w:rsid w:val="007C6A77"/>
    <w:rsid w:val="007C7116"/>
    <w:rsid w:val="007D0020"/>
    <w:rsid w:val="007D0C8B"/>
    <w:rsid w:val="007D0DB3"/>
    <w:rsid w:val="007D33FF"/>
    <w:rsid w:val="007D415C"/>
    <w:rsid w:val="007E0E1B"/>
    <w:rsid w:val="007E6BDB"/>
    <w:rsid w:val="007E6BE7"/>
    <w:rsid w:val="007E7F49"/>
    <w:rsid w:val="007F05C1"/>
    <w:rsid w:val="007F1909"/>
    <w:rsid w:val="007F389E"/>
    <w:rsid w:val="007F4B04"/>
    <w:rsid w:val="007F7716"/>
    <w:rsid w:val="00800540"/>
    <w:rsid w:val="00804ABD"/>
    <w:rsid w:val="00805C36"/>
    <w:rsid w:val="00811CB7"/>
    <w:rsid w:val="00812247"/>
    <w:rsid w:val="00812ED9"/>
    <w:rsid w:val="008132A9"/>
    <w:rsid w:val="00814710"/>
    <w:rsid w:val="00815625"/>
    <w:rsid w:val="00815B90"/>
    <w:rsid w:val="008208EE"/>
    <w:rsid w:val="00823FD6"/>
    <w:rsid w:val="0082432D"/>
    <w:rsid w:val="0082578B"/>
    <w:rsid w:val="00826B14"/>
    <w:rsid w:val="00827270"/>
    <w:rsid w:val="0083458B"/>
    <w:rsid w:val="00835A26"/>
    <w:rsid w:val="008367C7"/>
    <w:rsid w:val="00842291"/>
    <w:rsid w:val="00844DE7"/>
    <w:rsid w:val="008506D2"/>
    <w:rsid w:val="00850C28"/>
    <w:rsid w:val="00850C90"/>
    <w:rsid w:val="00854707"/>
    <w:rsid w:val="00857A04"/>
    <w:rsid w:val="008610D4"/>
    <w:rsid w:val="00867CF7"/>
    <w:rsid w:val="0087272B"/>
    <w:rsid w:val="00873419"/>
    <w:rsid w:val="00880526"/>
    <w:rsid w:val="00881CB2"/>
    <w:rsid w:val="008903CC"/>
    <w:rsid w:val="0089095D"/>
    <w:rsid w:val="00890FAD"/>
    <w:rsid w:val="0089669B"/>
    <w:rsid w:val="0089725A"/>
    <w:rsid w:val="008A46C0"/>
    <w:rsid w:val="008A5372"/>
    <w:rsid w:val="008A77CB"/>
    <w:rsid w:val="008B0873"/>
    <w:rsid w:val="008B4486"/>
    <w:rsid w:val="008B6A64"/>
    <w:rsid w:val="008C046F"/>
    <w:rsid w:val="008C1250"/>
    <w:rsid w:val="008C202A"/>
    <w:rsid w:val="008C5F09"/>
    <w:rsid w:val="008D001A"/>
    <w:rsid w:val="008D1B1F"/>
    <w:rsid w:val="008D2C54"/>
    <w:rsid w:val="008D4E45"/>
    <w:rsid w:val="008D5F97"/>
    <w:rsid w:val="008D6116"/>
    <w:rsid w:val="008E0868"/>
    <w:rsid w:val="008E17E4"/>
    <w:rsid w:val="008E5B91"/>
    <w:rsid w:val="008E5EBE"/>
    <w:rsid w:val="008F0A10"/>
    <w:rsid w:val="008F150B"/>
    <w:rsid w:val="008F291C"/>
    <w:rsid w:val="008F3672"/>
    <w:rsid w:val="008F5887"/>
    <w:rsid w:val="008F5DBD"/>
    <w:rsid w:val="0090079A"/>
    <w:rsid w:val="00901292"/>
    <w:rsid w:val="00902B5C"/>
    <w:rsid w:val="009071DD"/>
    <w:rsid w:val="00912D01"/>
    <w:rsid w:val="0091353E"/>
    <w:rsid w:val="009138BF"/>
    <w:rsid w:val="00921A64"/>
    <w:rsid w:val="00925D64"/>
    <w:rsid w:val="009264AE"/>
    <w:rsid w:val="009314A9"/>
    <w:rsid w:val="00933075"/>
    <w:rsid w:val="00935CBB"/>
    <w:rsid w:val="0093629B"/>
    <w:rsid w:val="00942655"/>
    <w:rsid w:val="0094455A"/>
    <w:rsid w:val="00947FC0"/>
    <w:rsid w:val="009500B1"/>
    <w:rsid w:val="00950524"/>
    <w:rsid w:val="0095100F"/>
    <w:rsid w:val="0095190D"/>
    <w:rsid w:val="00952BA3"/>
    <w:rsid w:val="0095579F"/>
    <w:rsid w:val="009603B2"/>
    <w:rsid w:val="00960430"/>
    <w:rsid w:val="0096123C"/>
    <w:rsid w:val="009632BF"/>
    <w:rsid w:val="009634B9"/>
    <w:rsid w:val="00963BA7"/>
    <w:rsid w:val="00963D5D"/>
    <w:rsid w:val="00963E46"/>
    <w:rsid w:val="00967A9B"/>
    <w:rsid w:val="00971FB1"/>
    <w:rsid w:val="00974D7B"/>
    <w:rsid w:val="00975700"/>
    <w:rsid w:val="009759FC"/>
    <w:rsid w:val="00977E82"/>
    <w:rsid w:val="00981863"/>
    <w:rsid w:val="00985E2F"/>
    <w:rsid w:val="00987C40"/>
    <w:rsid w:val="00987DCE"/>
    <w:rsid w:val="00990793"/>
    <w:rsid w:val="0099239F"/>
    <w:rsid w:val="00996004"/>
    <w:rsid w:val="00996FB2"/>
    <w:rsid w:val="009A260B"/>
    <w:rsid w:val="009A2DA3"/>
    <w:rsid w:val="009A3389"/>
    <w:rsid w:val="009A4491"/>
    <w:rsid w:val="009B040B"/>
    <w:rsid w:val="009B2E7A"/>
    <w:rsid w:val="009C03AA"/>
    <w:rsid w:val="009C13A5"/>
    <w:rsid w:val="009C3AC2"/>
    <w:rsid w:val="009C4319"/>
    <w:rsid w:val="009C5485"/>
    <w:rsid w:val="009C6F70"/>
    <w:rsid w:val="009C77DA"/>
    <w:rsid w:val="009D422A"/>
    <w:rsid w:val="009D6CFD"/>
    <w:rsid w:val="009E2DA4"/>
    <w:rsid w:val="009E371A"/>
    <w:rsid w:val="009F08ED"/>
    <w:rsid w:val="009F21DC"/>
    <w:rsid w:val="009F4A63"/>
    <w:rsid w:val="009F55BA"/>
    <w:rsid w:val="009F70F6"/>
    <w:rsid w:val="00A0095E"/>
    <w:rsid w:val="00A06B45"/>
    <w:rsid w:val="00A0788A"/>
    <w:rsid w:val="00A11DEC"/>
    <w:rsid w:val="00A125DE"/>
    <w:rsid w:val="00A1576A"/>
    <w:rsid w:val="00A1751F"/>
    <w:rsid w:val="00A17FB1"/>
    <w:rsid w:val="00A209D3"/>
    <w:rsid w:val="00A21756"/>
    <w:rsid w:val="00A22E3C"/>
    <w:rsid w:val="00A25030"/>
    <w:rsid w:val="00A260F3"/>
    <w:rsid w:val="00A302A5"/>
    <w:rsid w:val="00A30B48"/>
    <w:rsid w:val="00A34A2C"/>
    <w:rsid w:val="00A34D37"/>
    <w:rsid w:val="00A42B06"/>
    <w:rsid w:val="00A42FA8"/>
    <w:rsid w:val="00A44825"/>
    <w:rsid w:val="00A46C57"/>
    <w:rsid w:val="00A5153F"/>
    <w:rsid w:val="00A54A48"/>
    <w:rsid w:val="00A54D46"/>
    <w:rsid w:val="00A554EE"/>
    <w:rsid w:val="00A64B07"/>
    <w:rsid w:val="00A67990"/>
    <w:rsid w:val="00A70F3F"/>
    <w:rsid w:val="00A736D8"/>
    <w:rsid w:val="00A76871"/>
    <w:rsid w:val="00A810B7"/>
    <w:rsid w:val="00A81E54"/>
    <w:rsid w:val="00A83813"/>
    <w:rsid w:val="00A84207"/>
    <w:rsid w:val="00A852FC"/>
    <w:rsid w:val="00A8548A"/>
    <w:rsid w:val="00A86049"/>
    <w:rsid w:val="00A92B9C"/>
    <w:rsid w:val="00A93639"/>
    <w:rsid w:val="00A96FBC"/>
    <w:rsid w:val="00AA4BBD"/>
    <w:rsid w:val="00AA6995"/>
    <w:rsid w:val="00AB0464"/>
    <w:rsid w:val="00AB21D2"/>
    <w:rsid w:val="00AB3BDE"/>
    <w:rsid w:val="00AB5607"/>
    <w:rsid w:val="00AB611E"/>
    <w:rsid w:val="00AB73D2"/>
    <w:rsid w:val="00AC0F53"/>
    <w:rsid w:val="00AC5B69"/>
    <w:rsid w:val="00AE1A24"/>
    <w:rsid w:val="00AE2979"/>
    <w:rsid w:val="00AE3BA0"/>
    <w:rsid w:val="00AE4265"/>
    <w:rsid w:val="00AE456B"/>
    <w:rsid w:val="00AE5046"/>
    <w:rsid w:val="00AE548E"/>
    <w:rsid w:val="00AE5761"/>
    <w:rsid w:val="00AE7616"/>
    <w:rsid w:val="00AF0C6B"/>
    <w:rsid w:val="00B0027C"/>
    <w:rsid w:val="00B065BC"/>
    <w:rsid w:val="00B07BE6"/>
    <w:rsid w:val="00B11CCD"/>
    <w:rsid w:val="00B12210"/>
    <w:rsid w:val="00B12412"/>
    <w:rsid w:val="00B13B61"/>
    <w:rsid w:val="00B14007"/>
    <w:rsid w:val="00B14314"/>
    <w:rsid w:val="00B149A5"/>
    <w:rsid w:val="00B2246B"/>
    <w:rsid w:val="00B2369B"/>
    <w:rsid w:val="00B23A70"/>
    <w:rsid w:val="00B2675C"/>
    <w:rsid w:val="00B32FE5"/>
    <w:rsid w:val="00B3382B"/>
    <w:rsid w:val="00B364B2"/>
    <w:rsid w:val="00B36C92"/>
    <w:rsid w:val="00B37CF2"/>
    <w:rsid w:val="00B4003B"/>
    <w:rsid w:val="00B43910"/>
    <w:rsid w:val="00B45450"/>
    <w:rsid w:val="00B461A0"/>
    <w:rsid w:val="00B46FBC"/>
    <w:rsid w:val="00B51760"/>
    <w:rsid w:val="00B57936"/>
    <w:rsid w:val="00B6380F"/>
    <w:rsid w:val="00B63E02"/>
    <w:rsid w:val="00B65939"/>
    <w:rsid w:val="00B747EC"/>
    <w:rsid w:val="00B77068"/>
    <w:rsid w:val="00B770A9"/>
    <w:rsid w:val="00B8433E"/>
    <w:rsid w:val="00B8676A"/>
    <w:rsid w:val="00B9177A"/>
    <w:rsid w:val="00B9215A"/>
    <w:rsid w:val="00B92FD3"/>
    <w:rsid w:val="00B94207"/>
    <w:rsid w:val="00B95DB1"/>
    <w:rsid w:val="00BA7B9A"/>
    <w:rsid w:val="00BB16B0"/>
    <w:rsid w:val="00BB45F1"/>
    <w:rsid w:val="00BB5520"/>
    <w:rsid w:val="00BB5C54"/>
    <w:rsid w:val="00BC0272"/>
    <w:rsid w:val="00BC0B4C"/>
    <w:rsid w:val="00BC131B"/>
    <w:rsid w:val="00BC1731"/>
    <w:rsid w:val="00BC2678"/>
    <w:rsid w:val="00BC3208"/>
    <w:rsid w:val="00BC6D5C"/>
    <w:rsid w:val="00BC75E9"/>
    <w:rsid w:val="00BD409E"/>
    <w:rsid w:val="00BD44C9"/>
    <w:rsid w:val="00BD4842"/>
    <w:rsid w:val="00BE1201"/>
    <w:rsid w:val="00BE2749"/>
    <w:rsid w:val="00BE6A02"/>
    <w:rsid w:val="00BF6ED2"/>
    <w:rsid w:val="00C00A88"/>
    <w:rsid w:val="00C00B81"/>
    <w:rsid w:val="00C0523D"/>
    <w:rsid w:val="00C102BF"/>
    <w:rsid w:val="00C13434"/>
    <w:rsid w:val="00C14432"/>
    <w:rsid w:val="00C14B65"/>
    <w:rsid w:val="00C1506A"/>
    <w:rsid w:val="00C176B6"/>
    <w:rsid w:val="00C1796B"/>
    <w:rsid w:val="00C2105E"/>
    <w:rsid w:val="00C2750B"/>
    <w:rsid w:val="00C278BD"/>
    <w:rsid w:val="00C32486"/>
    <w:rsid w:val="00C358F7"/>
    <w:rsid w:val="00C40C70"/>
    <w:rsid w:val="00C52935"/>
    <w:rsid w:val="00C53124"/>
    <w:rsid w:val="00C53E03"/>
    <w:rsid w:val="00C572AE"/>
    <w:rsid w:val="00C61E03"/>
    <w:rsid w:val="00C65C9C"/>
    <w:rsid w:val="00C674B0"/>
    <w:rsid w:val="00C67B65"/>
    <w:rsid w:val="00C7197B"/>
    <w:rsid w:val="00C72F65"/>
    <w:rsid w:val="00C824C1"/>
    <w:rsid w:val="00C82B80"/>
    <w:rsid w:val="00C9113D"/>
    <w:rsid w:val="00C92D1B"/>
    <w:rsid w:val="00C951DE"/>
    <w:rsid w:val="00C956AE"/>
    <w:rsid w:val="00C97143"/>
    <w:rsid w:val="00C978BA"/>
    <w:rsid w:val="00CA5D8D"/>
    <w:rsid w:val="00CB124D"/>
    <w:rsid w:val="00CB3078"/>
    <w:rsid w:val="00CB4EC2"/>
    <w:rsid w:val="00CB56C2"/>
    <w:rsid w:val="00CB5DBE"/>
    <w:rsid w:val="00CC513C"/>
    <w:rsid w:val="00CD0346"/>
    <w:rsid w:val="00CD112F"/>
    <w:rsid w:val="00CD151A"/>
    <w:rsid w:val="00CD7679"/>
    <w:rsid w:val="00CE2282"/>
    <w:rsid w:val="00CE2F2C"/>
    <w:rsid w:val="00CE2F2D"/>
    <w:rsid w:val="00CE7856"/>
    <w:rsid w:val="00CF4F66"/>
    <w:rsid w:val="00D00D14"/>
    <w:rsid w:val="00D03B7D"/>
    <w:rsid w:val="00D03C29"/>
    <w:rsid w:val="00D10164"/>
    <w:rsid w:val="00D12887"/>
    <w:rsid w:val="00D13244"/>
    <w:rsid w:val="00D14F40"/>
    <w:rsid w:val="00D1571F"/>
    <w:rsid w:val="00D21AE2"/>
    <w:rsid w:val="00D22455"/>
    <w:rsid w:val="00D2427E"/>
    <w:rsid w:val="00D2435A"/>
    <w:rsid w:val="00D26306"/>
    <w:rsid w:val="00D27636"/>
    <w:rsid w:val="00D27784"/>
    <w:rsid w:val="00D27C57"/>
    <w:rsid w:val="00D3154A"/>
    <w:rsid w:val="00D32672"/>
    <w:rsid w:val="00D32F07"/>
    <w:rsid w:val="00D3332B"/>
    <w:rsid w:val="00D37A6C"/>
    <w:rsid w:val="00D40775"/>
    <w:rsid w:val="00D41465"/>
    <w:rsid w:val="00D42D7B"/>
    <w:rsid w:val="00D4400E"/>
    <w:rsid w:val="00D442E2"/>
    <w:rsid w:val="00D44851"/>
    <w:rsid w:val="00D454D0"/>
    <w:rsid w:val="00D46D28"/>
    <w:rsid w:val="00D51B0B"/>
    <w:rsid w:val="00D538CC"/>
    <w:rsid w:val="00D5561E"/>
    <w:rsid w:val="00D565D8"/>
    <w:rsid w:val="00D5674A"/>
    <w:rsid w:val="00D60594"/>
    <w:rsid w:val="00D63614"/>
    <w:rsid w:val="00D63DE3"/>
    <w:rsid w:val="00D64535"/>
    <w:rsid w:val="00D6542E"/>
    <w:rsid w:val="00D666D9"/>
    <w:rsid w:val="00D70E12"/>
    <w:rsid w:val="00D7217B"/>
    <w:rsid w:val="00D7406F"/>
    <w:rsid w:val="00D75C91"/>
    <w:rsid w:val="00D75F58"/>
    <w:rsid w:val="00D76C3E"/>
    <w:rsid w:val="00D7727B"/>
    <w:rsid w:val="00D77CCA"/>
    <w:rsid w:val="00D81C7E"/>
    <w:rsid w:val="00D829CF"/>
    <w:rsid w:val="00D82E26"/>
    <w:rsid w:val="00D9119F"/>
    <w:rsid w:val="00D922E3"/>
    <w:rsid w:val="00D92A3B"/>
    <w:rsid w:val="00D94DE7"/>
    <w:rsid w:val="00D95C28"/>
    <w:rsid w:val="00DA27CA"/>
    <w:rsid w:val="00DB0E5F"/>
    <w:rsid w:val="00DB2A45"/>
    <w:rsid w:val="00DB4BD6"/>
    <w:rsid w:val="00DB696D"/>
    <w:rsid w:val="00DB6E74"/>
    <w:rsid w:val="00DB761C"/>
    <w:rsid w:val="00DC21A3"/>
    <w:rsid w:val="00DC2BD2"/>
    <w:rsid w:val="00DC52CB"/>
    <w:rsid w:val="00DC63D0"/>
    <w:rsid w:val="00DC6619"/>
    <w:rsid w:val="00DC7372"/>
    <w:rsid w:val="00DD0F44"/>
    <w:rsid w:val="00DD2069"/>
    <w:rsid w:val="00DD243D"/>
    <w:rsid w:val="00DD2899"/>
    <w:rsid w:val="00DD6537"/>
    <w:rsid w:val="00DE0105"/>
    <w:rsid w:val="00DE130F"/>
    <w:rsid w:val="00DE1A2A"/>
    <w:rsid w:val="00DE52C8"/>
    <w:rsid w:val="00DE5869"/>
    <w:rsid w:val="00DE5F52"/>
    <w:rsid w:val="00DE779A"/>
    <w:rsid w:val="00DF0D26"/>
    <w:rsid w:val="00DF3A77"/>
    <w:rsid w:val="00DF781B"/>
    <w:rsid w:val="00E007F7"/>
    <w:rsid w:val="00E00B61"/>
    <w:rsid w:val="00E05A8C"/>
    <w:rsid w:val="00E07793"/>
    <w:rsid w:val="00E115AF"/>
    <w:rsid w:val="00E13812"/>
    <w:rsid w:val="00E173F9"/>
    <w:rsid w:val="00E2082C"/>
    <w:rsid w:val="00E21056"/>
    <w:rsid w:val="00E21AE1"/>
    <w:rsid w:val="00E24201"/>
    <w:rsid w:val="00E30EC1"/>
    <w:rsid w:val="00E316C9"/>
    <w:rsid w:val="00E34D50"/>
    <w:rsid w:val="00E35B76"/>
    <w:rsid w:val="00E37682"/>
    <w:rsid w:val="00E4028D"/>
    <w:rsid w:val="00E41C27"/>
    <w:rsid w:val="00E42DA4"/>
    <w:rsid w:val="00E46D16"/>
    <w:rsid w:val="00E52F3E"/>
    <w:rsid w:val="00E53FDB"/>
    <w:rsid w:val="00E62EB6"/>
    <w:rsid w:val="00E62FAA"/>
    <w:rsid w:val="00E63586"/>
    <w:rsid w:val="00E63B98"/>
    <w:rsid w:val="00E65474"/>
    <w:rsid w:val="00E65B7A"/>
    <w:rsid w:val="00E718B6"/>
    <w:rsid w:val="00E75021"/>
    <w:rsid w:val="00E80220"/>
    <w:rsid w:val="00E81AD5"/>
    <w:rsid w:val="00E81F70"/>
    <w:rsid w:val="00E83C5E"/>
    <w:rsid w:val="00E8571D"/>
    <w:rsid w:val="00E86F19"/>
    <w:rsid w:val="00E9201F"/>
    <w:rsid w:val="00E95E2F"/>
    <w:rsid w:val="00E96311"/>
    <w:rsid w:val="00EA18E5"/>
    <w:rsid w:val="00EA3E4A"/>
    <w:rsid w:val="00EB56E5"/>
    <w:rsid w:val="00EC02DC"/>
    <w:rsid w:val="00EC1518"/>
    <w:rsid w:val="00EC3176"/>
    <w:rsid w:val="00EC4681"/>
    <w:rsid w:val="00EC4AB9"/>
    <w:rsid w:val="00EC5E4E"/>
    <w:rsid w:val="00EC6C8C"/>
    <w:rsid w:val="00EC77E9"/>
    <w:rsid w:val="00ED0E8C"/>
    <w:rsid w:val="00ED17EF"/>
    <w:rsid w:val="00ED4B05"/>
    <w:rsid w:val="00ED77A6"/>
    <w:rsid w:val="00EE3D93"/>
    <w:rsid w:val="00EE4CF7"/>
    <w:rsid w:val="00EF1228"/>
    <w:rsid w:val="00F02493"/>
    <w:rsid w:val="00F04DA2"/>
    <w:rsid w:val="00F0611E"/>
    <w:rsid w:val="00F06ACB"/>
    <w:rsid w:val="00F0755F"/>
    <w:rsid w:val="00F10CB4"/>
    <w:rsid w:val="00F10D0A"/>
    <w:rsid w:val="00F1269E"/>
    <w:rsid w:val="00F15C0E"/>
    <w:rsid w:val="00F24E2D"/>
    <w:rsid w:val="00F26724"/>
    <w:rsid w:val="00F27F30"/>
    <w:rsid w:val="00F317AC"/>
    <w:rsid w:val="00F31BB7"/>
    <w:rsid w:val="00F32A11"/>
    <w:rsid w:val="00F3425E"/>
    <w:rsid w:val="00F358DA"/>
    <w:rsid w:val="00F41B70"/>
    <w:rsid w:val="00F44492"/>
    <w:rsid w:val="00F56C10"/>
    <w:rsid w:val="00F57E5D"/>
    <w:rsid w:val="00F618BC"/>
    <w:rsid w:val="00F6287A"/>
    <w:rsid w:val="00F62E8E"/>
    <w:rsid w:val="00F62F1C"/>
    <w:rsid w:val="00F65B19"/>
    <w:rsid w:val="00F6756B"/>
    <w:rsid w:val="00F71F5A"/>
    <w:rsid w:val="00F722A3"/>
    <w:rsid w:val="00F72E56"/>
    <w:rsid w:val="00F72F98"/>
    <w:rsid w:val="00F75081"/>
    <w:rsid w:val="00F83074"/>
    <w:rsid w:val="00F86146"/>
    <w:rsid w:val="00F95CA9"/>
    <w:rsid w:val="00F95ED8"/>
    <w:rsid w:val="00F96507"/>
    <w:rsid w:val="00FA206B"/>
    <w:rsid w:val="00FA2F4A"/>
    <w:rsid w:val="00FA4136"/>
    <w:rsid w:val="00FA44C6"/>
    <w:rsid w:val="00FA7BE4"/>
    <w:rsid w:val="00FB4D11"/>
    <w:rsid w:val="00FB5C27"/>
    <w:rsid w:val="00FB5CD4"/>
    <w:rsid w:val="00FC1291"/>
    <w:rsid w:val="00FD15AD"/>
    <w:rsid w:val="00FD241A"/>
    <w:rsid w:val="00FD3854"/>
    <w:rsid w:val="00FD54DA"/>
    <w:rsid w:val="00FD5D5A"/>
    <w:rsid w:val="00FE2591"/>
    <w:rsid w:val="00FE7256"/>
    <w:rsid w:val="00FF2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6740"/>
  <w15:chartTrackingRefBased/>
  <w15:docId w15:val="{D1404DE9-704C-4C76-8668-058E7A00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D2C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33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20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48E"/>
    <w:pPr>
      <w:ind w:left="720"/>
      <w:contextualSpacing/>
    </w:pPr>
  </w:style>
  <w:style w:type="paragraph" w:styleId="FootnoteText">
    <w:name w:val="footnote text"/>
    <w:basedOn w:val="Normal"/>
    <w:link w:val="FootnoteTextChar"/>
    <w:uiPriority w:val="99"/>
    <w:semiHidden/>
    <w:unhideWhenUsed/>
    <w:rsid w:val="001E0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1F5"/>
    <w:rPr>
      <w:sz w:val="20"/>
      <w:szCs w:val="20"/>
    </w:rPr>
  </w:style>
  <w:style w:type="character" w:styleId="FootnoteReference">
    <w:name w:val="footnote reference"/>
    <w:basedOn w:val="DefaultParagraphFont"/>
    <w:uiPriority w:val="99"/>
    <w:semiHidden/>
    <w:unhideWhenUsed/>
    <w:rsid w:val="001E01F5"/>
    <w:rPr>
      <w:vertAlign w:val="superscript"/>
    </w:rPr>
  </w:style>
  <w:style w:type="paragraph" w:styleId="Header">
    <w:name w:val="header"/>
    <w:basedOn w:val="Normal"/>
    <w:link w:val="HeaderChar"/>
    <w:uiPriority w:val="99"/>
    <w:unhideWhenUsed/>
    <w:rsid w:val="00731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C63"/>
  </w:style>
  <w:style w:type="paragraph" w:styleId="Footer">
    <w:name w:val="footer"/>
    <w:basedOn w:val="Normal"/>
    <w:link w:val="FooterChar"/>
    <w:uiPriority w:val="99"/>
    <w:unhideWhenUsed/>
    <w:rsid w:val="00731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C63"/>
  </w:style>
  <w:style w:type="paragraph" w:styleId="NormalWeb">
    <w:name w:val="Normal (Web)"/>
    <w:basedOn w:val="Normal"/>
    <w:uiPriority w:val="99"/>
    <w:unhideWhenUsed/>
    <w:rsid w:val="001C5196"/>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BalloonText">
    <w:name w:val="Balloon Text"/>
    <w:basedOn w:val="Normal"/>
    <w:link w:val="BalloonTextChar"/>
    <w:uiPriority w:val="99"/>
    <w:semiHidden/>
    <w:unhideWhenUsed/>
    <w:rsid w:val="00714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5C9"/>
    <w:rPr>
      <w:rFonts w:ascii="Segoe UI" w:hAnsi="Segoe UI" w:cs="Segoe UI"/>
      <w:sz w:val="18"/>
      <w:szCs w:val="18"/>
    </w:rPr>
  </w:style>
  <w:style w:type="character" w:styleId="Strong">
    <w:name w:val="Strong"/>
    <w:basedOn w:val="DefaultParagraphFont"/>
    <w:uiPriority w:val="22"/>
    <w:qFormat/>
    <w:rsid w:val="00F62F1C"/>
    <w:rPr>
      <w:b/>
      <w:bCs/>
    </w:rPr>
  </w:style>
  <w:style w:type="character" w:customStyle="1" w:styleId="Heading3Char">
    <w:name w:val="Heading 3 Char"/>
    <w:basedOn w:val="DefaultParagraphFont"/>
    <w:link w:val="Heading3"/>
    <w:uiPriority w:val="9"/>
    <w:rsid w:val="007D33F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420FD"/>
    <w:rPr>
      <w:rFonts w:asciiTheme="majorHAnsi" w:eastAsiaTheme="majorEastAsia" w:hAnsiTheme="majorHAnsi" w:cstheme="majorBidi"/>
      <w:i/>
      <w:iCs/>
      <w:color w:val="2E74B5" w:themeColor="accent1" w:themeShade="BF"/>
    </w:rPr>
  </w:style>
  <w:style w:type="paragraph" w:styleId="NoSpacing">
    <w:name w:val="No Spacing"/>
    <w:uiPriority w:val="1"/>
    <w:qFormat/>
    <w:rsid w:val="007B4B6D"/>
    <w:pPr>
      <w:spacing w:after="0" w:line="240" w:lineRule="auto"/>
    </w:pPr>
  </w:style>
  <w:style w:type="character" w:styleId="CommentReference">
    <w:name w:val="annotation reference"/>
    <w:basedOn w:val="DefaultParagraphFont"/>
    <w:uiPriority w:val="99"/>
    <w:semiHidden/>
    <w:unhideWhenUsed/>
    <w:rsid w:val="003B17DA"/>
    <w:rPr>
      <w:sz w:val="16"/>
      <w:szCs w:val="16"/>
    </w:rPr>
  </w:style>
  <w:style w:type="paragraph" w:styleId="CommentText">
    <w:name w:val="annotation text"/>
    <w:basedOn w:val="Normal"/>
    <w:link w:val="CommentTextChar"/>
    <w:uiPriority w:val="99"/>
    <w:semiHidden/>
    <w:unhideWhenUsed/>
    <w:rsid w:val="003B17DA"/>
    <w:pPr>
      <w:spacing w:line="240" w:lineRule="auto"/>
    </w:pPr>
    <w:rPr>
      <w:sz w:val="20"/>
      <w:szCs w:val="20"/>
    </w:rPr>
  </w:style>
  <w:style w:type="character" w:customStyle="1" w:styleId="CommentTextChar">
    <w:name w:val="Comment Text Char"/>
    <w:basedOn w:val="DefaultParagraphFont"/>
    <w:link w:val="CommentText"/>
    <w:uiPriority w:val="99"/>
    <w:semiHidden/>
    <w:rsid w:val="003B17DA"/>
    <w:rPr>
      <w:sz w:val="20"/>
      <w:szCs w:val="20"/>
    </w:rPr>
  </w:style>
  <w:style w:type="paragraph" w:styleId="CommentSubject">
    <w:name w:val="annotation subject"/>
    <w:basedOn w:val="CommentText"/>
    <w:next w:val="CommentText"/>
    <w:link w:val="CommentSubjectChar"/>
    <w:uiPriority w:val="99"/>
    <w:semiHidden/>
    <w:unhideWhenUsed/>
    <w:rsid w:val="003B17DA"/>
    <w:rPr>
      <w:b/>
      <w:bCs/>
    </w:rPr>
  </w:style>
  <w:style w:type="character" w:customStyle="1" w:styleId="CommentSubjectChar">
    <w:name w:val="Comment Subject Char"/>
    <w:basedOn w:val="CommentTextChar"/>
    <w:link w:val="CommentSubject"/>
    <w:uiPriority w:val="99"/>
    <w:semiHidden/>
    <w:rsid w:val="003B17DA"/>
    <w:rPr>
      <w:b/>
      <w:bCs/>
      <w:sz w:val="20"/>
      <w:szCs w:val="20"/>
    </w:rPr>
  </w:style>
  <w:style w:type="paragraph" w:styleId="Revision">
    <w:name w:val="Revision"/>
    <w:hidden/>
    <w:uiPriority w:val="99"/>
    <w:semiHidden/>
    <w:rsid w:val="00F26724"/>
    <w:pPr>
      <w:spacing w:after="0" w:line="240" w:lineRule="auto"/>
    </w:pPr>
  </w:style>
  <w:style w:type="character" w:customStyle="1" w:styleId="Heading2Char">
    <w:name w:val="Heading 2 Char"/>
    <w:basedOn w:val="DefaultParagraphFont"/>
    <w:link w:val="Heading2"/>
    <w:uiPriority w:val="9"/>
    <w:semiHidden/>
    <w:rsid w:val="008D2C5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51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9E2D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7770">
      <w:bodyDiv w:val="1"/>
      <w:marLeft w:val="0"/>
      <w:marRight w:val="0"/>
      <w:marTop w:val="0"/>
      <w:marBottom w:val="0"/>
      <w:divBdr>
        <w:top w:val="none" w:sz="0" w:space="0" w:color="auto"/>
        <w:left w:val="none" w:sz="0" w:space="0" w:color="auto"/>
        <w:bottom w:val="none" w:sz="0" w:space="0" w:color="auto"/>
        <w:right w:val="none" w:sz="0" w:space="0" w:color="auto"/>
      </w:divBdr>
    </w:div>
    <w:div w:id="161312462">
      <w:bodyDiv w:val="1"/>
      <w:marLeft w:val="0"/>
      <w:marRight w:val="0"/>
      <w:marTop w:val="0"/>
      <w:marBottom w:val="0"/>
      <w:divBdr>
        <w:top w:val="none" w:sz="0" w:space="0" w:color="auto"/>
        <w:left w:val="none" w:sz="0" w:space="0" w:color="auto"/>
        <w:bottom w:val="none" w:sz="0" w:space="0" w:color="auto"/>
        <w:right w:val="none" w:sz="0" w:space="0" w:color="auto"/>
      </w:divBdr>
      <w:divsChild>
        <w:div w:id="1760057656">
          <w:marLeft w:val="0"/>
          <w:marRight w:val="0"/>
          <w:marTop w:val="0"/>
          <w:marBottom w:val="0"/>
          <w:divBdr>
            <w:top w:val="none" w:sz="0" w:space="0" w:color="auto"/>
            <w:left w:val="none" w:sz="0" w:space="0" w:color="auto"/>
            <w:bottom w:val="none" w:sz="0" w:space="0" w:color="auto"/>
            <w:right w:val="none" w:sz="0" w:space="0" w:color="auto"/>
          </w:divBdr>
        </w:div>
        <w:div w:id="1370184195">
          <w:marLeft w:val="0"/>
          <w:marRight w:val="0"/>
          <w:marTop w:val="0"/>
          <w:marBottom w:val="0"/>
          <w:divBdr>
            <w:top w:val="none" w:sz="0" w:space="0" w:color="auto"/>
            <w:left w:val="none" w:sz="0" w:space="0" w:color="auto"/>
            <w:bottom w:val="none" w:sz="0" w:space="0" w:color="auto"/>
            <w:right w:val="none" w:sz="0" w:space="0" w:color="auto"/>
          </w:divBdr>
        </w:div>
        <w:div w:id="1069839973">
          <w:marLeft w:val="0"/>
          <w:marRight w:val="0"/>
          <w:marTop w:val="0"/>
          <w:marBottom w:val="0"/>
          <w:divBdr>
            <w:top w:val="none" w:sz="0" w:space="0" w:color="auto"/>
            <w:left w:val="none" w:sz="0" w:space="0" w:color="auto"/>
            <w:bottom w:val="none" w:sz="0" w:space="0" w:color="auto"/>
            <w:right w:val="none" w:sz="0" w:space="0" w:color="auto"/>
          </w:divBdr>
        </w:div>
        <w:div w:id="981731105">
          <w:marLeft w:val="0"/>
          <w:marRight w:val="0"/>
          <w:marTop w:val="0"/>
          <w:marBottom w:val="0"/>
          <w:divBdr>
            <w:top w:val="none" w:sz="0" w:space="0" w:color="auto"/>
            <w:left w:val="none" w:sz="0" w:space="0" w:color="auto"/>
            <w:bottom w:val="none" w:sz="0" w:space="0" w:color="auto"/>
            <w:right w:val="none" w:sz="0" w:space="0" w:color="auto"/>
          </w:divBdr>
        </w:div>
        <w:div w:id="262541263">
          <w:marLeft w:val="0"/>
          <w:marRight w:val="0"/>
          <w:marTop w:val="0"/>
          <w:marBottom w:val="0"/>
          <w:divBdr>
            <w:top w:val="none" w:sz="0" w:space="0" w:color="auto"/>
            <w:left w:val="none" w:sz="0" w:space="0" w:color="auto"/>
            <w:bottom w:val="none" w:sz="0" w:space="0" w:color="auto"/>
            <w:right w:val="none" w:sz="0" w:space="0" w:color="auto"/>
          </w:divBdr>
        </w:div>
        <w:div w:id="111025431">
          <w:marLeft w:val="0"/>
          <w:marRight w:val="0"/>
          <w:marTop w:val="0"/>
          <w:marBottom w:val="0"/>
          <w:divBdr>
            <w:top w:val="none" w:sz="0" w:space="0" w:color="auto"/>
            <w:left w:val="none" w:sz="0" w:space="0" w:color="auto"/>
            <w:bottom w:val="none" w:sz="0" w:space="0" w:color="auto"/>
            <w:right w:val="none" w:sz="0" w:space="0" w:color="auto"/>
          </w:divBdr>
        </w:div>
        <w:div w:id="130251453">
          <w:marLeft w:val="0"/>
          <w:marRight w:val="0"/>
          <w:marTop w:val="0"/>
          <w:marBottom w:val="0"/>
          <w:divBdr>
            <w:top w:val="none" w:sz="0" w:space="0" w:color="auto"/>
            <w:left w:val="none" w:sz="0" w:space="0" w:color="auto"/>
            <w:bottom w:val="none" w:sz="0" w:space="0" w:color="auto"/>
            <w:right w:val="none" w:sz="0" w:space="0" w:color="auto"/>
          </w:divBdr>
        </w:div>
        <w:div w:id="1545947804">
          <w:marLeft w:val="0"/>
          <w:marRight w:val="0"/>
          <w:marTop w:val="0"/>
          <w:marBottom w:val="0"/>
          <w:divBdr>
            <w:top w:val="none" w:sz="0" w:space="0" w:color="auto"/>
            <w:left w:val="none" w:sz="0" w:space="0" w:color="auto"/>
            <w:bottom w:val="none" w:sz="0" w:space="0" w:color="auto"/>
            <w:right w:val="none" w:sz="0" w:space="0" w:color="auto"/>
          </w:divBdr>
        </w:div>
        <w:div w:id="1535775773">
          <w:marLeft w:val="0"/>
          <w:marRight w:val="0"/>
          <w:marTop w:val="0"/>
          <w:marBottom w:val="0"/>
          <w:divBdr>
            <w:top w:val="none" w:sz="0" w:space="0" w:color="auto"/>
            <w:left w:val="none" w:sz="0" w:space="0" w:color="auto"/>
            <w:bottom w:val="none" w:sz="0" w:space="0" w:color="auto"/>
            <w:right w:val="none" w:sz="0" w:space="0" w:color="auto"/>
          </w:divBdr>
        </w:div>
        <w:div w:id="850799676">
          <w:marLeft w:val="0"/>
          <w:marRight w:val="0"/>
          <w:marTop w:val="0"/>
          <w:marBottom w:val="0"/>
          <w:divBdr>
            <w:top w:val="none" w:sz="0" w:space="0" w:color="auto"/>
            <w:left w:val="none" w:sz="0" w:space="0" w:color="auto"/>
            <w:bottom w:val="none" w:sz="0" w:space="0" w:color="auto"/>
            <w:right w:val="none" w:sz="0" w:space="0" w:color="auto"/>
          </w:divBdr>
        </w:div>
        <w:div w:id="376978074">
          <w:marLeft w:val="0"/>
          <w:marRight w:val="0"/>
          <w:marTop w:val="0"/>
          <w:marBottom w:val="0"/>
          <w:divBdr>
            <w:top w:val="none" w:sz="0" w:space="0" w:color="auto"/>
            <w:left w:val="none" w:sz="0" w:space="0" w:color="auto"/>
            <w:bottom w:val="none" w:sz="0" w:space="0" w:color="auto"/>
            <w:right w:val="none" w:sz="0" w:space="0" w:color="auto"/>
          </w:divBdr>
        </w:div>
        <w:div w:id="1246189674">
          <w:marLeft w:val="0"/>
          <w:marRight w:val="0"/>
          <w:marTop w:val="0"/>
          <w:marBottom w:val="0"/>
          <w:divBdr>
            <w:top w:val="none" w:sz="0" w:space="0" w:color="auto"/>
            <w:left w:val="none" w:sz="0" w:space="0" w:color="auto"/>
            <w:bottom w:val="none" w:sz="0" w:space="0" w:color="auto"/>
            <w:right w:val="none" w:sz="0" w:space="0" w:color="auto"/>
          </w:divBdr>
        </w:div>
      </w:divsChild>
    </w:div>
    <w:div w:id="420176120">
      <w:bodyDiv w:val="1"/>
      <w:marLeft w:val="0"/>
      <w:marRight w:val="0"/>
      <w:marTop w:val="0"/>
      <w:marBottom w:val="0"/>
      <w:divBdr>
        <w:top w:val="none" w:sz="0" w:space="0" w:color="auto"/>
        <w:left w:val="none" w:sz="0" w:space="0" w:color="auto"/>
        <w:bottom w:val="none" w:sz="0" w:space="0" w:color="auto"/>
        <w:right w:val="none" w:sz="0" w:space="0" w:color="auto"/>
      </w:divBdr>
      <w:divsChild>
        <w:div w:id="1429690844">
          <w:marLeft w:val="0"/>
          <w:marRight w:val="0"/>
          <w:marTop w:val="0"/>
          <w:marBottom w:val="0"/>
          <w:divBdr>
            <w:top w:val="none" w:sz="0" w:space="0" w:color="auto"/>
            <w:left w:val="none" w:sz="0" w:space="0" w:color="auto"/>
            <w:bottom w:val="none" w:sz="0" w:space="0" w:color="auto"/>
            <w:right w:val="none" w:sz="0" w:space="0" w:color="auto"/>
          </w:divBdr>
        </w:div>
        <w:div w:id="1692141392">
          <w:marLeft w:val="0"/>
          <w:marRight w:val="0"/>
          <w:marTop w:val="0"/>
          <w:marBottom w:val="0"/>
          <w:divBdr>
            <w:top w:val="none" w:sz="0" w:space="0" w:color="auto"/>
            <w:left w:val="none" w:sz="0" w:space="0" w:color="auto"/>
            <w:bottom w:val="none" w:sz="0" w:space="0" w:color="auto"/>
            <w:right w:val="none" w:sz="0" w:space="0" w:color="auto"/>
          </w:divBdr>
        </w:div>
        <w:div w:id="525482937">
          <w:marLeft w:val="0"/>
          <w:marRight w:val="0"/>
          <w:marTop w:val="0"/>
          <w:marBottom w:val="0"/>
          <w:divBdr>
            <w:top w:val="none" w:sz="0" w:space="0" w:color="auto"/>
            <w:left w:val="none" w:sz="0" w:space="0" w:color="auto"/>
            <w:bottom w:val="none" w:sz="0" w:space="0" w:color="auto"/>
            <w:right w:val="none" w:sz="0" w:space="0" w:color="auto"/>
          </w:divBdr>
        </w:div>
        <w:div w:id="828984928">
          <w:marLeft w:val="0"/>
          <w:marRight w:val="0"/>
          <w:marTop w:val="0"/>
          <w:marBottom w:val="0"/>
          <w:divBdr>
            <w:top w:val="none" w:sz="0" w:space="0" w:color="auto"/>
            <w:left w:val="none" w:sz="0" w:space="0" w:color="auto"/>
            <w:bottom w:val="none" w:sz="0" w:space="0" w:color="auto"/>
            <w:right w:val="none" w:sz="0" w:space="0" w:color="auto"/>
          </w:divBdr>
        </w:div>
        <w:div w:id="1673605651">
          <w:marLeft w:val="0"/>
          <w:marRight w:val="0"/>
          <w:marTop w:val="0"/>
          <w:marBottom w:val="0"/>
          <w:divBdr>
            <w:top w:val="none" w:sz="0" w:space="0" w:color="auto"/>
            <w:left w:val="none" w:sz="0" w:space="0" w:color="auto"/>
            <w:bottom w:val="none" w:sz="0" w:space="0" w:color="auto"/>
            <w:right w:val="none" w:sz="0" w:space="0" w:color="auto"/>
          </w:divBdr>
        </w:div>
        <w:div w:id="450631722">
          <w:marLeft w:val="0"/>
          <w:marRight w:val="0"/>
          <w:marTop w:val="0"/>
          <w:marBottom w:val="0"/>
          <w:divBdr>
            <w:top w:val="none" w:sz="0" w:space="0" w:color="auto"/>
            <w:left w:val="none" w:sz="0" w:space="0" w:color="auto"/>
            <w:bottom w:val="none" w:sz="0" w:space="0" w:color="auto"/>
            <w:right w:val="none" w:sz="0" w:space="0" w:color="auto"/>
          </w:divBdr>
        </w:div>
      </w:divsChild>
    </w:div>
    <w:div w:id="773213504">
      <w:bodyDiv w:val="1"/>
      <w:marLeft w:val="0"/>
      <w:marRight w:val="0"/>
      <w:marTop w:val="0"/>
      <w:marBottom w:val="0"/>
      <w:divBdr>
        <w:top w:val="none" w:sz="0" w:space="0" w:color="auto"/>
        <w:left w:val="none" w:sz="0" w:space="0" w:color="auto"/>
        <w:bottom w:val="none" w:sz="0" w:space="0" w:color="auto"/>
        <w:right w:val="none" w:sz="0" w:space="0" w:color="auto"/>
      </w:divBdr>
      <w:divsChild>
        <w:div w:id="688919763">
          <w:marLeft w:val="0"/>
          <w:marRight w:val="0"/>
          <w:marTop w:val="0"/>
          <w:marBottom w:val="0"/>
          <w:divBdr>
            <w:top w:val="none" w:sz="0" w:space="0" w:color="auto"/>
            <w:left w:val="none" w:sz="0" w:space="0" w:color="auto"/>
            <w:bottom w:val="none" w:sz="0" w:space="0" w:color="auto"/>
            <w:right w:val="none" w:sz="0" w:space="0" w:color="auto"/>
          </w:divBdr>
        </w:div>
        <w:div w:id="1905868921">
          <w:marLeft w:val="0"/>
          <w:marRight w:val="0"/>
          <w:marTop w:val="0"/>
          <w:marBottom w:val="0"/>
          <w:divBdr>
            <w:top w:val="none" w:sz="0" w:space="0" w:color="auto"/>
            <w:left w:val="none" w:sz="0" w:space="0" w:color="auto"/>
            <w:bottom w:val="none" w:sz="0" w:space="0" w:color="auto"/>
            <w:right w:val="none" w:sz="0" w:space="0" w:color="auto"/>
          </w:divBdr>
        </w:div>
        <w:div w:id="1804419816">
          <w:marLeft w:val="0"/>
          <w:marRight w:val="0"/>
          <w:marTop w:val="0"/>
          <w:marBottom w:val="0"/>
          <w:divBdr>
            <w:top w:val="none" w:sz="0" w:space="0" w:color="auto"/>
            <w:left w:val="none" w:sz="0" w:space="0" w:color="auto"/>
            <w:bottom w:val="none" w:sz="0" w:space="0" w:color="auto"/>
            <w:right w:val="none" w:sz="0" w:space="0" w:color="auto"/>
          </w:divBdr>
        </w:div>
        <w:div w:id="1371804317">
          <w:marLeft w:val="0"/>
          <w:marRight w:val="0"/>
          <w:marTop w:val="0"/>
          <w:marBottom w:val="0"/>
          <w:divBdr>
            <w:top w:val="none" w:sz="0" w:space="0" w:color="auto"/>
            <w:left w:val="none" w:sz="0" w:space="0" w:color="auto"/>
            <w:bottom w:val="none" w:sz="0" w:space="0" w:color="auto"/>
            <w:right w:val="none" w:sz="0" w:space="0" w:color="auto"/>
          </w:divBdr>
        </w:div>
        <w:div w:id="684941771">
          <w:marLeft w:val="0"/>
          <w:marRight w:val="0"/>
          <w:marTop w:val="0"/>
          <w:marBottom w:val="0"/>
          <w:divBdr>
            <w:top w:val="none" w:sz="0" w:space="0" w:color="auto"/>
            <w:left w:val="none" w:sz="0" w:space="0" w:color="auto"/>
            <w:bottom w:val="none" w:sz="0" w:space="0" w:color="auto"/>
            <w:right w:val="none" w:sz="0" w:space="0" w:color="auto"/>
          </w:divBdr>
        </w:div>
        <w:div w:id="1218006084">
          <w:marLeft w:val="0"/>
          <w:marRight w:val="0"/>
          <w:marTop w:val="0"/>
          <w:marBottom w:val="0"/>
          <w:divBdr>
            <w:top w:val="none" w:sz="0" w:space="0" w:color="auto"/>
            <w:left w:val="none" w:sz="0" w:space="0" w:color="auto"/>
            <w:bottom w:val="none" w:sz="0" w:space="0" w:color="auto"/>
            <w:right w:val="none" w:sz="0" w:space="0" w:color="auto"/>
          </w:divBdr>
        </w:div>
        <w:div w:id="1497064026">
          <w:marLeft w:val="0"/>
          <w:marRight w:val="0"/>
          <w:marTop w:val="0"/>
          <w:marBottom w:val="0"/>
          <w:divBdr>
            <w:top w:val="none" w:sz="0" w:space="0" w:color="auto"/>
            <w:left w:val="none" w:sz="0" w:space="0" w:color="auto"/>
            <w:bottom w:val="none" w:sz="0" w:space="0" w:color="auto"/>
            <w:right w:val="none" w:sz="0" w:space="0" w:color="auto"/>
          </w:divBdr>
        </w:div>
      </w:divsChild>
    </w:div>
    <w:div w:id="870538110">
      <w:bodyDiv w:val="1"/>
      <w:marLeft w:val="0"/>
      <w:marRight w:val="0"/>
      <w:marTop w:val="0"/>
      <w:marBottom w:val="0"/>
      <w:divBdr>
        <w:top w:val="none" w:sz="0" w:space="0" w:color="auto"/>
        <w:left w:val="none" w:sz="0" w:space="0" w:color="auto"/>
        <w:bottom w:val="none" w:sz="0" w:space="0" w:color="auto"/>
        <w:right w:val="none" w:sz="0" w:space="0" w:color="auto"/>
      </w:divBdr>
    </w:div>
    <w:div w:id="1048989076">
      <w:bodyDiv w:val="1"/>
      <w:marLeft w:val="0"/>
      <w:marRight w:val="0"/>
      <w:marTop w:val="0"/>
      <w:marBottom w:val="0"/>
      <w:divBdr>
        <w:top w:val="none" w:sz="0" w:space="0" w:color="auto"/>
        <w:left w:val="none" w:sz="0" w:space="0" w:color="auto"/>
        <w:bottom w:val="none" w:sz="0" w:space="0" w:color="auto"/>
        <w:right w:val="none" w:sz="0" w:space="0" w:color="auto"/>
      </w:divBdr>
      <w:divsChild>
        <w:div w:id="1680695276">
          <w:marLeft w:val="0"/>
          <w:marRight w:val="0"/>
          <w:marTop w:val="0"/>
          <w:marBottom w:val="0"/>
          <w:divBdr>
            <w:top w:val="none" w:sz="0" w:space="0" w:color="auto"/>
            <w:left w:val="none" w:sz="0" w:space="0" w:color="auto"/>
            <w:bottom w:val="none" w:sz="0" w:space="0" w:color="auto"/>
            <w:right w:val="none" w:sz="0" w:space="0" w:color="auto"/>
          </w:divBdr>
        </w:div>
        <w:div w:id="148518886">
          <w:marLeft w:val="0"/>
          <w:marRight w:val="0"/>
          <w:marTop w:val="0"/>
          <w:marBottom w:val="0"/>
          <w:divBdr>
            <w:top w:val="none" w:sz="0" w:space="0" w:color="auto"/>
            <w:left w:val="none" w:sz="0" w:space="0" w:color="auto"/>
            <w:bottom w:val="none" w:sz="0" w:space="0" w:color="auto"/>
            <w:right w:val="none" w:sz="0" w:space="0" w:color="auto"/>
          </w:divBdr>
        </w:div>
        <w:div w:id="2117823754">
          <w:marLeft w:val="0"/>
          <w:marRight w:val="0"/>
          <w:marTop w:val="0"/>
          <w:marBottom w:val="0"/>
          <w:divBdr>
            <w:top w:val="none" w:sz="0" w:space="0" w:color="auto"/>
            <w:left w:val="none" w:sz="0" w:space="0" w:color="auto"/>
            <w:bottom w:val="none" w:sz="0" w:space="0" w:color="auto"/>
            <w:right w:val="none" w:sz="0" w:space="0" w:color="auto"/>
          </w:divBdr>
        </w:div>
        <w:div w:id="1118645740">
          <w:marLeft w:val="0"/>
          <w:marRight w:val="0"/>
          <w:marTop w:val="0"/>
          <w:marBottom w:val="0"/>
          <w:divBdr>
            <w:top w:val="none" w:sz="0" w:space="0" w:color="auto"/>
            <w:left w:val="none" w:sz="0" w:space="0" w:color="auto"/>
            <w:bottom w:val="none" w:sz="0" w:space="0" w:color="auto"/>
            <w:right w:val="none" w:sz="0" w:space="0" w:color="auto"/>
          </w:divBdr>
        </w:div>
        <w:div w:id="1058362146">
          <w:marLeft w:val="0"/>
          <w:marRight w:val="0"/>
          <w:marTop w:val="0"/>
          <w:marBottom w:val="0"/>
          <w:divBdr>
            <w:top w:val="none" w:sz="0" w:space="0" w:color="auto"/>
            <w:left w:val="none" w:sz="0" w:space="0" w:color="auto"/>
            <w:bottom w:val="none" w:sz="0" w:space="0" w:color="auto"/>
            <w:right w:val="none" w:sz="0" w:space="0" w:color="auto"/>
          </w:divBdr>
        </w:div>
        <w:div w:id="1464226961">
          <w:marLeft w:val="0"/>
          <w:marRight w:val="0"/>
          <w:marTop w:val="0"/>
          <w:marBottom w:val="0"/>
          <w:divBdr>
            <w:top w:val="none" w:sz="0" w:space="0" w:color="auto"/>
            <w:left w:val="none" w:sz="0" w:space="0" w:color="auto"/>
            <w:bottom w:val="none" w:sz="0" w:space="0" w:color="auto"/>
            <w:right w:val="none" w:sz="0" w:space="0" w:color="auto"/>
          </w:divBdr>
        </w:div>
        <w:div w:id="1358311866">
          <w:marLeft w:val="0"/>
          <w:marRight w:val="0"/>
          <w:marTop w:val="0"/>
          <w:marBottom w:val="0"/>
          <w:divBdr>
            <w:top w:val="none" w:sz="0" w:space="0" w:color="auto"/>
            <w:left w:val="none" w:sz="0" w:space="0" w:color="auto"/>
            <w:bottom w:val="none" w:sz="0" w:space="0" w:color="auto"/>
            <w:right w:val="none" w:sz="0" w:space="0" w:color="auto"/>
          </w:divBdr>
        </w:div>
      </w:divsChild>
    </w:div>
    <w:div w:id="1107506663">
      <w:bodyDiv w:val="1"/>
      <w:marLeft w:val="0"/>
      <w:marRight w:val="0"/>
      <w:marTop w:val="0"/>
      <w:marBottom w:val="0"/>
      <w:divBdr>
        <w:top w:val="none" w:sz="0" w:space="0" w:color="auto"/>
        <w:left w:val="none" w:sz="0" w:space="0" w:color="auto"/>
        <w:bottom w:val="none" w:sz="0" w:space="0" w:color="auto"/>
        <w:right w:val="none" w:sz="0" w:space="0" w:color="auto"/>
      </w:divBdr>
      <w:divsChild>
        <w:div w:id="353918385">
          <w:marLeft w:val="0"/>
          <w:marRight w:val="0"/>
          <w:marTop w:val="0"/>
          <w:marBottom w:val="0"/>
          <w:divBdr>
            <w:top w:val="none" w:sz="0" w:space="0" w:color="auto"/>
            <w:left w:val="none" w:sz="0" w:space="0" w:color="auto"/>
            <w:bottom w:val="none" w:sz="0" w:space="0" w:color="auto"/>
            <w:right w:val="none" w:sz="0" w:space="0" w:color="auto"/>
          </w:divBdr>
        </w:div>
        <w:div w:id="2067413907">
          <w:marLeft w:val="0"/>
          <w:marRight w:val="0"/>
          <w:marTop w:val="0"/>
          <w:marBottom w:val="0"/>
          <w:divBdr>
            <w:top w:val="none" w:sz="0" w:space="0" w:color="auto"/>
            <w:left w:val="none" w:sz="0" w:space="0" w:color="auto"/>
            <w:bottom w:val="none" w:sz="0" w:space="0" w:color="auto"/>
            <w:right w:val="none" w:sz="0" w:space="0" w:color="auto"/>
          </w:divBdr>
        </w:div>
        <w:div w:id="317460774">
          <w:marLeft w:val="0"/>
          <w:marRight w:val="0"/>
          <w:marTop w:val="0"/>
          <w:marBottom w:val="0"/>
          <w:divBdr>
            <w:top w:val="none" w:sz="0" w:space="0" w:color="auto"/>
            <w:left w:val="none" w:sz="0" w:space="0" w:color="auto"/>
            <w:bottom w:val="none" w:sz="0" w:space="0" w:color="auto"/>
            <w:right w:val="none" w:sz="0" w:space="0" w:color="auto"/>
          </w:divBdr>
        </w:div>
        <w:div w:id="1556817170">
          <w:marLeft w:val="0"/>
          <w:marRight w:val="0"/>
          <w:marTop w:val="0"/>
          <w:marBottom w:val="0"/>
          <w:divBdr>
            <w:top w:val="none" w:sz="0" w:space="0" w:color="auto"/>
            <w:left w:val="none" w:sz="0" w:space="0" w:color="auto"/>
            <w:bottom w:val="none" w:sz="0" w:space="0" w:color="auto"/>
            <w:right w:val="none" w:sz="0" w:space="0" w:color="auto"/>
          </w:divBdr>
        </w:div>
        <w:div w:id="893125634">
          <w:marLeft w:val="0"/>
          <w:marRight w:val="0"/>
          <w:marTop w:val="0"/>
          <w:marBottom w:val="0"/>
          <w:divBdr>
            <w:top w:val="none" w:sz="0" w:space="0" w:color="auto"/>
            <w:left w:val="none" w:sz="0" w:space="0" w:color="auto"/>
            <w:bottom w:val="none" w:sz="0" w:space="0" w:color="auto"/>
            <w:right w:val="none" w:sz="0" w:space="0" w:color="auto"/>
          </w:divBdr>
        </w:div>
        <w:div w:id="1040932939">
          <w:marLeft w:val="0"/>
          <w:marRight w:val="0"/>
          <w:marTop w:val="0"/>
          <w:marBottom w:val="0"/>
          <w:divBdr>
            <w:top w:val="none" w:sz="0" w:space="0" w:color="auto"/>
            <w:left w:val="none" w:sz="0" w:space="0" w:color="auto"/>
            <w:bottom w:val="none" w:sz="0" w:space="0" w:color="auto"/>
            <w:right w:val="none" w:sz="0" w:space="0" w:color="auto"/>
          </w:divBdr>
        </w:div>
      </w:divsChild>
    </w:div>
    <w:div w:id="1199391480">
      <w:bodyDiv w:val="1"/>
      <w:marLeft w:val="0"/>
      <w:marRight w:val="0"/>
      <w:marTop w:val="0"/>
      <w:marBottom w:val="0"/>
      <w:divBdr>
        <w:top w:val="none" w:sz="0" w:space="0" w:color="auto"/>
        <w:left w:val="none" w:sz="0" w:space="0" w:color="auto"/>
        <w:bottom w:val="none" w:sz="0" w:space="0" w:color="auto"/>
        <w:right w:val="none" w:sz="0" w:space="0" w:color="auto"/>
      </w:divBdr>
      <w:divsChild>
        <w:div w:id="261228754">
          <w:marLeft w:val="0"/>
          <w:marRight w:val="0"/>
          <w:marTop w:val="0"/>
          <w:marBottom w:val="0"/>
          <w:divBdr>
            <w:top w:val="none" w:sz="0" w:space="0" w:color="auto"/>
            <w:left w:val="none" w:sz="0" w:space="0" w:color="auto"/>
            <w:bottom w:val="none" w:sz="0" w:space="0" w:color="auto"/>
            <w:right w:val="none" w:sz="0" w:space="0" w:color="auto"/>
          </w:divBdr>
        </w:div>
        <w:div w:id="1842046571">
          <w:marLeft w:val="0"/>
          <w:marRight w:val="0"/>
          <w:marTop w:val="0"/>
          <w:marBottom w:val="0"/>
          <w:divBdr>
            <w:top w:val="none" w:sz="0" w:space="0" w:color="auto"/>
            <w:left w:val="none" w:sz="0" w:space="0" w:color="auto"/>
            <w:bottom w:val="none" w:sz="0" w:space="0" w:color="auto"/>
            <w:right w:val="none" w:sz="0" w:space="0" w:color="auto"/>
          </w:divBdr>
        </w:div>
      </w:divsChild>
    </w:div>
    <w:div w:id="1242064144">
      <w:bodyDiv w:val="1"/>
      <w:marLeft w:val="0"/>
      <w:marRight w:val="0"/>
      <w:marTop w:val="0"/>
      <w:marBottom w:val="0"/>
      <w:divBdr>
        <w:top w:val="none" w:sz="0" w:space="0" w:color="auto"/>
        <w:left w:val="none" w:sz="0" w:space="0" w:color="auto"/>
        <w:bottom w:val="none" w:sz="0" w:space="0" w:color="auto"/>
        <w:right w:val="none" w:sz="0" w:space="0" w:color="auto"/>
      </w:divBdr>
    </w:div>
    <w:div w:id="1273053280">
      <w:bodyDiv w:val="1"/>
      <w:marLeft w:val="0"/>
      <w:marRight w:val="0"/>
      <w:marTop w:val="0"/>
      <w:marBottom w:val="0"/>
      <w:divBdr>
        <w:top w:val="none" w:sz="0" w:space="0" w:color="auto"/>
        <w:left w:val="none" w:sz="0" w:space="0" w:color="auto"/>
        <w:bottom w:val="none" w:sz="0" w:space="0" w:color="auto"/>
        <w:right w:val="none" w:sz="0" w:space="0" w:color="auto"/>
      </w:divBdr>
      <w:divsChild>
        <w:div w:id="81951156">
          <w:marLeft w:val="0"/>
          <w:marRight w:val="0"/>
          <w:marTop w:val="0"/>
          <w:marBottom w:val="0"/>
          <w:divBdr>
            <w:top w:val="none" w:sz="0" w:space="0" w:color="auto"/>
            <w:left w:val="none" w:sz="0" w:space="0" w:color="auto"/>
            <w:bottom w:val="none" w:sz="0" w:space="0" w:color="auto"/>
            <w:right w:val="none" w:sz="0" w:space="0" w:color="auto"/>
          </w:divBdr>
        </w:div>
        <w:div w:id="95371093">
          <w:marLeft w:val="0"/>
          <w:marRight w:val="0"/>
          <w:marTop w:val="240"/>
          <w:marBottom w:val="240"/>
          <w:divBdr>
            <w:top w:val="none" w:sz="0" w:space="0" w:color="auto"/>
            <w:left w:val="none" w:sz="0" w:space="0" w:color="auto"/>
            <w:bottom w:val="none" w:sz="0" w:space="0" w:color="auto"/>
            <w:right w:val="none" w:sz="0" w:space="0" w:color="auto"/>
          </w:divBdr>
        </w:div>
        <w:div w:id="166870086">
          <w:marLeft w:val="0"/>
          <w:marRight w:val="0"/>
          <w:marTop w:val="0"/>
          <w:marBottom w:val="0"/>
          <w:divBdr>
            <w:top w:val="none" w:sz="0" w:space="0" w:color="auto"/>
            <w:left w:val="none" w:sz="0" w:space="0" w:color="auto"/>
            <w:bottom w:val="none" w:sz="0" w:space="0" w:color="auto"/>
            <w:right w:val="none" w:sz="0" w:space="0" w:color="auto"/>
          </w:divBdr>
        </w:div>
        <w:div w:id="232469790">
          <w:marLeft w:val="0"/>
          <w:marRight w:val="0"/>
          <w:marTop w:val="240"/>
          <w:marBottom w:val="240"/>
          <w:divBdr>
            <w:top w:val="none" w:sz="0" w:space="0" w:color="auto"/>
            <w:left w:val="none" w:sz="0" w:space="0" w:color="auto"/>
            <w:bottom w:val="none" w:sz="0" w:space="0" w:color="auto"/>
            <w:right w:val="none" w:sz="0" w:space="0" w:color="auto"/>
          </w:divBdr>
        </w:div>
        <w:div w:id="314334157">
          <w:marLeft w:val="0"/>
          <w:marRight w:val="0"/>
          <w:marTop w:val="0"/>
          <w:marBottom w:val="0"/>
          <w:divBdr>
            <w:top w:val="none" w:sz="0" w:space="0" w:color="auto"/>
            <w:left w:val="none" w:sz="0" w:space="0" w:color="auto"/>
            <w:bottom w:val="none" w:sz="0" w:space="0" w:color="auto"/>
            <w:right w:val="none" w:sz="0" w:space="0" w:color="auto"/>
          </w:divBdr>
        </w:div>
        <w:div w:id="319773611">
          <w:marLeft w:val="0"/>
          <w:marRight w:val="0"/>
          <w:marTop w:val="0"/>
          <w:marBottom w:val="0"/>
          <w:divBdr>
            <w:top w:val="none" w:sz="0" w:space="0" w:color="auto"/>
            <w:left w:val="none" w:sz="0" w:space="0" w:color="auto"/>
            <w:bottom w:val="none" w:sz="0" w:space="0" w:color="auto"/>
            <w:right w:val="none" w:sz="0" w:space="0" w:color="auto"/>
          </w:divBdr>
        </w:div>
        <w:div w:id="320431730">
          <w:marLeft w:val="0"/>
          <w:marRight w:val="0"/>
          <w:marTop w:val="0"/>
          <w:marBottom w:val="0"/>
          <w:divBdr>
            <w:top w:val="none" w:sz="0" w:space="0" w:color="auto"/>
            <w:left w:val="none" w:sz="0" w:space="0" w:color="auto"/>
            <w:bottom w:val="none" w:sz="0" w:space="0" w:color="auto"/>
            <w:right w:val="none" w:sz="0" w:space="0" w:color="auto"/>
          </w:divBdr>
        </w:div>
        <w:div w:id="600114044">
          <w:marLeft w:val="0"/>
          <w:marRight w:val="0"/>
          <w:marTop w:val="240"/>
          <w:marBottom w:val="240"/>
          <w:divBdr>
            <w:top w:val="none" w:sz="0" w:space="0" w:color="auto"/>
            <w:left w:val="none" w:sz="0" w:space="0" w:color="auto"/>
            <w:bottom w:val="none" w:sz="0" w:space="0" w:color="auto"/>
            <w:right w:val="none" w:sz="0" w:space="0" w:color="auto"/>
          </w:divBdr>
        </w:div>
        <w:div w:id="654650391">
          <w:marLeft w:val="0"/>
          <w:marRight w:val="0"/>
          <w:marTop w:val="0"/>
          <w:marBottom w:val="0"/>
          <w:divBdr>
            <w:top w:val="none" w:sz="0" w:space="0" w:color="auto"/>
            <w:left w:val="none" w:sz="0" w:space="0" w:color="auto"/>
            <w:bottom w:val="none" w:sz="0" w:space="0" w:color="auto"/>
            <w:right w:val="none" w:sz="0" w:space="0" w:color="auto"/>
          </w:divBdr>
        </w:div>
        <w:div w:id="754203229">
          <w:marLeft w:val="0"/>
          <w:marRight w:val="0"/>
          <w:marTop w:val="240"/>
          <w:marBottom w:val="240"/>
          <w:divBdr>
            <w:top w:val="none" w:sz="0" w:space="0" w:color="auto"/>
            <w:left w:val="none" w:sz="0" w:space="0" w:color="auto"/>
            <w:bottom w:val="none" w:sz="0" w:space="0" w:color="auto"/>
            <w:right w:val="none" w:sz="0" w:space="0" w:color="auto"/>
          </w:divBdr>
        </w:div>
        <w:div w:id="986129545">
          <w:marLeft w:val="0"/>
          <w:marRight w:val="0"/>
          <w:marTop w:val="240"/>
          <w:marBottom w:val="240"/>
          <w:divBdr>
            <w:top w:val="none" w:sz="0" w:space="0" w:color="auto"/>
            <w:left w:val="none" w:sz="0" w:space="0" w:color="auto"/>
            <w:bottom w:val="none" w:sz="0" w:space="0" w:color="auto"/>
            <w:right w:val="none" w:sz="0" w:space="0" w:color="auto"/>
          </w:divBdr>
        </w:div>
        <w:div w:id="1134636125">
          <w:marLeft w:val="0"/>
          <w:marRight w:val="0"/>
          <w:marTop w:val="0"/>
          <w:marBottom w:val="0"/>
          <w:divBdr>
            <w:top w:val="none" w:sz="0" w:space="0" w:color="auto"/>
            <w:left w:val="none" w:sz="0" w:space="0" w:color="auto"/>
            <w:bottom w:val="none" w:sz="0" w:space="0" w:color="auto"/>
            <w:right w:val="none" w:sz="0" w:space="0" w:color="auto"/>
          </w:divBdr>
        </w:div>
        <w:div w:id="1306814815">
          <w:marLeft w:val="0"/>
          <w:marRight w:val="0"/>
          <w:marTop w:val="0"/>
          <w:marBottom w:val="0"/>
          <w:divBdr>
            <w:top w:val="none" w:sz="0" w:space="0" w:color="auto"/>
            <w:left w:val="none" w:sz="0" w:space="0" w:color="auto"/>
            <w:bottom w:val="none" w:sz="0" w:space="0" w:color="auto"/>
            <w:right w:val="none" w:sz="0" w:space="0" w:color="auto"/>
          </w:divBdr>
        </w:div>
        <w:div w:id="1427966812">
          <w:marLeft w:val="0"/>
          <w:marRight w:val="0"/>
          <w:marTop w:val="0"/>
          <w:marBottom w:val="0"/>
          <w:divBdr>
            <w:top w:val="none" w:sz="0" w:space="0" w:color="auto"/>
            <w:left w:val="none" w:sz="0" w:space="0" w:color="auto"/>
            <w:bottom w:val="none" w:sz="0" w:space="0" w:color="auto"/>
            <w:right w:val="none" w:sz="0" w:space="0" w:color="auto"/>
          </w:divBdr>
        </w:div>
        <w:div w:id="1611208013">
          <w:marLeft w:val="0"/>
          <w:marRight w:val="0"/>
          <w:marTop w:val="0"/>
          <w:marBottom w:val="0"/>
          <w:divBdr>
            <w:top w:val="none" w:sz="0" w:space="0" w:color="auto"/>
            <w:left w:val="none" w:sz="0" w:space="0" w:color="auto"/>
            <w:bottom w:val="none" w:sz="0" w:space="0" w:color="auto"/>
            <w:right w:val="none" w:sz="0" w:space="0" w:color="auto"/>
          </w:divBdr>
        </w:div>
        <w:div w:id="1675720542">
          <w:marLeft w:val="0"/>
          <w:marRight w:val="0"/>
          <w:marTop w:val="0"/>
          <w:marBottom w:val="0"/>
          <w:divBdr>
            <w:top w:val="none" w:sz="0" w:space="0" w:color="auto"/>
            <w:left w:val="none" w:sz="0" w:space="0" w:color="auto"/>
            <w:bottom w:val="none" w:sz="0" w:space="0" w:color="auto"/>
            <w:right w:val="none" w:sz="0" w:space="0" w:color="auto"/>
          </w:divBdr>
        </w:div>
        <w:div w:id="1740322498">
          <w:marLeft w:val="0"/>
          <w:marRight w:val="0"/>
          <w:marTop w:val="0"/>
          <w:marBottom w:val="0"/>
          <w:divBdr>
            <w:top w:val="none" w:sz="0" w:space="0" w:color="auto"/>
            <w:left w:val="none" w:sz="0" w:space="0" w:color="auto"/>
            <w:bottom w:val="none" w:sz="0" w:space="0" w:color="auto"/>
            <w:right w:val="none" w:sz="0" w:space="0" w:color="auto"/>
          </w:divBdr>
        </w:div>
        <w:div w:id="1933470514">
          <w:marLeft w:val="0"/>
          <w:marRight w:val="0"/>
          <w:marTop w:val="0"/>
          <w:marBottom w:val="0"/>
          <w:divBdr>
            <w:top w:val="none" w:sz="0" w:space="0" w:color="auto"/>
            <w:left w:val="none" w:sz="0" w:space="0" w:color="auto"/>
            <w:bottom w:val="none" w:sz="0" w:space="0" w:color="auto"/>
            <w:right w:val="none" w:sz="0" w:space="0" w:color="auto"/>
          </w:divBdr>
        </w:div>
      </w:divsChild>
    </w:div>
    <w:div w:id="1380324507">
      <w:bodyDiv w:val="1"/>
      <w:marLeft w:val="0"/>
      <w:marRight w:val="0"/>
      <w:marTop w:val="0"/>
      <w:marBottom w:val="0"/>
      <w:divBdr>
        <w:top w:val="none" w:sz="0" w:space="0" w:color="auto"/>
        <w:left w:val="none" w:sz="0" w:space="0" w:color="auto"/>
        <w:bottom w:val="none" w:sz="0" w:space="0" w:color="auto"/>
        <w:right w:val="none" w:sz="0" w:space="0" w:color="auto"/>
      </w:divBdr>
      <w:divsChild>
        <w:div w:id="170608363">
          <w:marLeft w:val="0"/>
          <w:marRight w:val="0"/>
          <w:marTop w:val="0"/>
          <w:marBottom w:val="0"/>
          <w:divBdr>
            <w:top w:val="none" w:sz="0" w:space="0" w:color="auto"/>
            <w:left w:val="none" w:sz="0" w:space="0" w:color="auto"/>
            <w:bottom w:val="none" w:sz="0" w:space="0" w:color="auto"/>
            <w:right w:val="none" w:sz="0" w:space="0" w:color="auto"/>
          </w:divBdr>
        </w:div>
        <w:div w:id="674452624">
          <w:marLeft w:val="0"/>
          <w:marRight w:val="0"/>
          <w:marTop w:val="0"/>
          <w:marBottom w:val="0"/>
          <w:divBdr>
            <w:top w:val="none" w:sz="0" w:space="0" w:color="auto"/>
            <w:left w:val="none" w:sz="0" w:space="0" w:color="auto"/>
            <w:bottom w:val="none" w:sz="0" w:space="0" w:color="auto"/>
            <w:right w:val="none" w:sz="0" w:space="0" w:color="auto"/>
          </w:divBdr>
        </w:div>
        <w:div w:id="784811577">
          <w:marLeft w:val="0"/>
          <w:marRight w:val="0"/>
          <w:marTop w:val="0"/>
          <w:marBottom w:val="0"/>
          <w:divBdr>
            <w:top w:val="none" w:sz="0" w:space="0" w:color="auto"/>
            <w:left w:val="none" w:sz="0" w:space="0" w:color="auto"/>
            <w:bottom w:val="none" w:sz="0" w:space="0" w:color="auto"/>
            <w:right w:val="none" w:sz="0" w:space="0" w:color="auto"/>
          </w:divBdr>
        </w:div>
        <w:div w:id="909385768">
          <w:marLeft w:val="0"/>
          <w:marRight w:val="0"/>
          <w:marTop w:val="0"/>
          <w:marBottom w:val="0"/>
          <w:divBdr>
            <w:top w:val="none" w:sz="0" w:space="0" w:color="auto"/>
            <w:left w:val="none" w:sz="0" w:space="0" w:color="auto"/>
            <w:bottom w:val="none" w:sz="0" w:space="0" w:color="auto"/>
            <w:right w:val="none" w:sz="0" w:space="0" w:color="auto"/>
          </w:divBdr>
        </w:div>
        <w:div w:id="958341430">
          <w:marLeft w:val="0"/>
          <w:marRight w:val="0"/>
          <w:marTop w:val="0"/>
          <w:marBottom w:val="0"/>
          <w:divBdr>
            <w:top w:val="none" w:sz="0" w:space="0" w:color="auto"/>
            <w:left w:val="none" w:sz="0" w:space="0" w:color="auto"/>
            <w:bottom w:val="none" w:sz="0" w:space="0" w:color="auto"/>
            <w:right w:val="none" w:sz="0" w:space="0" w:color="auto"/>
          </w:divBdr>
        </w:div>
        <w:div w:id="1107383097">
          <w:marLeft w:val="0"/>
          <w:marRight w:val="0"/>
          <w:marTop w:val="0"/>
          <w:marBottom w:val="0"/>
          <w:divBdr>
            <w:top w:val="none" w:sz="0" w:space="0" w:color="auto"/>
            <w:left w:val="none" w:sz="0" w:space="0" w:color="auto"/>
            <w:bottom w:val="none" w:sz="0" w:space="0" w:color="auto"/>
            <w:right w:val="none" w:sz="0" w:space="0" w:color="auto"/>
          </w:divBdr>
        </w:div>
        <w:div w:id="1116296864">
          <w:marLeft w:val="0"/>
          <w:marRight w:val="0"/>
          <w:marTop w:val="0"/>
          <w:marBottom w:val="0"/>
          <w:divBdr>
            <w:top w:val="none" w:sz="0" w:space="0" w:color="auto"/>
            <w:left w:val="none" w:sz="0" w:space="0" w:color="auto"/>
            <w:bottom w:val="none" w:sz="0" w:space="0" w:color="auto"/>
            <w:right w:val="none" w:sz="0" w:space="0" w:color="auto"/>
          </w:divBdr>
        </w:div>
        <w:div w:id="1311135006">
          <w:marLeft w:val="0"/>
          <w:marRight w:val="0"/>
          <w:marTop w:val="0"/>
          <w:marBottom w:val="0"/>
          <w:divBdr>
            <w:top w:val="none" w:sz="0" w:space="0" w:color="auto"/>
            <w:left w:val="none" w:sz="0" w:space="0" w:color="auto"/>
            <w:bottom w:val="none" w:sz="0" w:space="0" w:color="auto"/>
            <w:right w:val="none" w:sz="0" w:space="0" w:color="auto"/>
          </w:divBdr>
        </w:div>
        <w:div w:id="1332442632">
          <w:marLeft w:val="0"/>
          <w:marRight w:val="0"/>
          <w:marTop w:val="0"/>
          <w:marBottom w:val="0"/>
          <w:divBdr>
            <w:top w:val="none" w:sz="0" w:space="0" w:color="auto"/>
            <w:left w:val="none" w:sz="0" w:space="0" w:color="auto"/>
            <w:bottom w:val="none" w:sz="0" w:space="0" w:color="auto"/>
            <w:right w:val="none" w:sz="0" w:space="0" w:color="auto"/>
          </w:divBdr>
        </w:div>
        <w:div w:id="1389838032">
          <w:marLeft w:val="0"/>
          <w:marRight w:val="0"/>
          <w:marTop w:val="0"/>
          <w:marBottom w:val="0"/>
          <w:divBdr>
            <w:top w:val="none" w:sz="0" w:space="0" w:color="auto"/>
            <w:left w:val="none" w:sz="0" w:space="0" w:color="auto"/>
            <w:bottom w:val="none" w:sz="0" w:space="0" w:color="auto"/>
            <w:right w:val="none" w:sz="0" w:space="0" w:color="auto"/>
          </w:divBdr>
        </w:div>
        <w:div w:id="1478061342">
          <w:marLeft w:val="0"/>
          <w:marRight w:val="0"/>
          <w:marTop w:val="0"/>
          <w:marBottom w:val="0"/>
          <w:divBdr>
            <w:top w:val="none" w:sz="0" w:space="0" w:color="auto"/>
            <w:left w:val="none" w:sz="0" w:space="0" w:color="auto"/>
            <w:bottom w:val="none" w:sz="0" w:space="0" w:color="auto"/>
            <w:right w:val="none" w:sz="0" w:space="0" w:color="auto"/>
          </w:divBdr>
        </w:div>
        <w:div w:id="1616716054">
          <w:marLeft w:val="0"/>
          <w:marRight w:val="0"/>
          <w:marTop w:val="0"/>
          <w:marBottom w:val="0"/>
          <w:divBdr>
            <w:top w:val="none" w:sz="0" w:space="0" w:color="auto"/>
            <w:left w:val="none" w:sz="0" w:space="0" w:color="auto"/>
            <w:bottom w:val="none" w:sz="0" w:space="0" w:color="auto"/>
            <w:right w:val="none" w:sz="0" w:space="0" w:color="auto"/>
          </w:divBdr>
        </w:div>
        <w:div w:id="1775975407">
          <w:marLeft w:val="0"/>
          <w:marRight w:val="0"/>
          <w:marTop w:val="0"/>
          <w:marBottom w:val="0"/>
          <w:divBdr>
            <w:top w:val="none" w:sz="0" w:space="0" w:color="auto"/>
            <w:left w:val="none" w:sz="0" w:space="0" w:color="auto"/>
            <w:bottom w:val="none" w:sz="0" w:space="0" w:color="auto"/>
            <w:right w:val="none" w:sz="0" w:space="0" w:color="auto"/>
          </w:divBdr>
        </w:div>
        <w:div w:id="2115784748">
          <w:marLeft w:val="0"/>
          <w:marRight w:val="0"/>
          <w:marTop w:val="0"/>
          <w:marBottom w:val="0"/>
          <w:divBdr>
            <w:top w:val="none" w:sz="0" w:space="0" w:color="auto"/>
            <w:left w:val="none" w:sz="0" w:space="0" w:color="auto"/>
            <w:bottom w:val="none" w:sz="0" w:space="0" w:color="auto"/>
            <w:right w:val="none" w:sz="0" w:space="0" w:color="auto"/>
          </w:divBdr>
        </w:div>
      </w:divsChild>
    </w:div>
    <w:div w:id="1605651735">
      <w:bodyDiv w:val="1"/>
      <w:marLeft w:val="0"/>
      <w:marRight w:val="0"/>
      <w:marTop w:val="0"/>
      <w:marBottom w:val="0"/>
      <w:divBdr>
        <w:top w:val="none" w:sz="0" w:space="0" w:color="auto"/>
        <w:left w:val="none" w:sz="0" w:space="0" w:color="auto"/>
        <w:bottom w:val="none" w:sz="0" w:space="0" w:color="auto"/>
        <w:right w:val="none" w:sz="0" w:space="0" w:color="auto"/>
      </w:divBdr>
      <w:divsChild>
        <w:div w:id="442724759">
          <w:marLeft w:val="0"/>
          <w:marRight w:val="0"/>
          <w:marTop w:val="0"/>
          <w:marBottom w:val="0"/>
          <w:divBdr>
            <w:top w:val="none" w:sz="0" w:space="0" w:color="auto"/>
            <w:left w:val="none" w:sz="0" w:space="0" w:color="auto"/>
            <w:bottom w:val="none" w:sz="0" w:space="0" w:color="auto"/>
            <w:right w:val="none" w:sz="0" w:space="0" w:color="auto"/>
          </w:divBdr>
        </w:div>
        <w:div w:id="673919914">
          <w:marLeft w:val="0"/>
          <w:marRight w:val="0"/>
          <w:marTop w:val="0"/>
          <w:marBottom w:val="0"/>
          <w:divBdr>
            <w:top w:val="none" w:sz="0" w:space="0" w:color="auto"/>
            <w:left w:val="none" w:sz="0" w:space="0" w:color="auto"/>
            <w:bottom w:val="none" w:sz="0" w:space="0" w:color="auto"/>
            <w:right w:val="none" w:sz="0" w:space="0" w:color="auto"/>
          </w:divBdr>
        </w:div>
        <w:div w:id="1601373215">
          <w:marLeft w:val="0"/>
          <w:marRight w:val="0"/>
          <w:marTop w:val="0"/>
          <w:marBottom w:val="0"/>
          <w:divBdr>
            <w:top w:val="none" w:sz="0" w:space="0" w:color="auto"/>
            <w:left w:val="none" w:sz="0" w:space="0" w:color="auto"/>
            <w:bottom w:val="none" w:sz="0" w:space="0" w:color="auto"/>
            <w:right w:val="none" w:sz="0" w:space="0" w:color="auto"/>
          </w:divBdr>
        </w:div>
      </w:divsChild>
    </w:div>
    <w:div w:id="1607033073">
      <w:bodyDiv w:val="1"/>
      <w:marLeft w:val="0"/>
      <w:marRight w:val="0"/>
      <w:marTop w:val="0"/>
      <w:marBottom w:val="0"/>
      <w:divBdr>
        <w:top w:val="none" w:sz="0" w:space="0" w:color="auto"/>
        <w:left w:val="none" w:sz="0" w:space="0" w:color="auto"/>
        <w:bottom w:val="none" w:sz="0" w:space="0" w:color="auto"/>
        <w:right w:val="none" w:sz="0" w:space="0" w:color="auto"/>
      </w:divBdr>
      <w:divsChild>
        <w:div w:id="1352416685">
          <w:marLeft w:val="0"/>
          <w:marRight w:val="0"/>
          <w:marTop w:val="0"/>
          <w:marBottom w:val="0"/>
          <w:divBdr>
            <w:top w:val="none" w:sz="0" w:space="0" w:color="auto"/>
            <w:left w:val="none" w:sz="0" w:space="0" w:color="auto"/>
            <w:bottom w:val="none" w:sz="0" w:space="0" w:color="auto"/>
            <w:right w:val="none" w:sz="0" w:space="0" w:color="auto"/>
          </w:divBdr>
        </w:div>
        <w:div w:id="671221547">
          <w:marLeft w:val="0"/>
          <w:marRight w:val="0"/>
          <w:marTop w:val="0"/>
          <w:marBottom w:val="0"/>
          <w:divBdr>
            <w:top w:val="none" w:sz="0" w:space="0" w:color="auto"/>
            <w:left w:val="none" w:sz="0" w:space="0" w:color="auto"/>
            <w:bottom w:val="none" w:sz="0" w:space="0" w:color="auto"/>
            <w:right w:val="none" w:sz="0" w:space="0" w:color="auto"/>
          </w:divBdr>
        </w:div>
        <w:div w:id="188565819">
          <w:marLeft w:val="0"/>
          <w:marRight w:val="0"/>
          <w:marTop w:val="0"/>
          <w:marBottom w:val="0"/>
          <w:divBdr>
            <w:top w:val="none" w:sz="0" w:space="0" w:color="auto"/>
            <w:left w:val="none" w:sz="0" w:space="0" w:color="auto"/>
            <w:bottom w:val="none" w:sz="0" w:space="0" w:color="auto"/>
            <w:right w:val="none" w:sz="0" w:space="0" w:color="auto"/>
          </w:divBdr>
        </w:div>
        <w:div w:id="153230170">
          <w:marLeft w:val="0"/>
          <w:marRight w:val="0"/>
          <w:marTop w:val="0"/>
          <w:marBottom w:val="0"/>
          <w:divBdr>
            <w:top w:val="none" w:sz="0" w:space="0" w:color="auto"/>
            <w:left w:val="none" w:sz="0" w:space="0" w:color="auto"/>
            <w:bottom w:val="none" w:sz="0" w:space="0" w:color="auto"/>
            <w:right w:val="none" w:sz="0" w:space="0" w:color="auto"/>
          </w:divBdr>
        </w:div>
        <w:div w:id="1237014619">
          <w:marLeft w:val="0"/>
          <w:marRight w:val="0"/>
          <w:marTop w:val="0"/>
          <w:marBottom w:val="0"/>
          <w:divBdr>
            <w:top w:val="none" w:sz="0" w:space="0" w:color="auto"/>
            <w:left w:val="none" w:sz="0" w:space="0" w:color="auto"/>
            <w:bottom w:val="none" w:sz="0" w:space="0" w:color="auto"/>
            <w:right w:val="none" w:sz="0" w:space="0" w:color="auto"/>
          </w:divBdr>
        </w:div>
        <w:div w:id="933434597">
          <w:marLeft w:val="0"/>
          <w:marRight w:val="0"/>
          <w:marTop w:val="0"/>
          <w:marBottom w:val="0"/>
          <w:divBdr>
            <w:top w:val="none" w:sz="0" w:space="0" w:color="auto"/>
            <w:left w:val="none" w:sz="0" w:space="0" w:color="auto"/>
            <w:bottom w:val="none" w:sz="0" w:space="0" w:color="auto"/>
            <w:right w:val="none" w:sz="0" w:space="0" w:color="auto"/>
          </w:divBdr>
        </w:div>
        <w:div w:id="619846749">
          <w:marLeft w:val="0"/>
          <w:marRight w:val="0"/>
          <w:marTop w:val="0"/>
          <w:marBottom w:val="0"/>
          <w:divBdr>
            <w:top w:val="none" w:sz="0" w:space="0" w:color="auto"/>
            <w:left w:val="none" w:sz="0" w:space="0" w:color="auto"/>
            <w:bottom w:val="none" w:sz="0" w:space="0" w:color="auto"/>
            <w:right w:val="none" w:sz="0" w:space="0" w:color="auto"/>
          </w:divBdr>
        </w:div>
        <w:div w:id="809787295">
          <w:marLeft w:val="0"/>
          <w:marRight w:val="0"/>
          <w:marTop w:val="0"/>
          <w:marBottom w:val="0"/>
          <w:divBdr>
            <w:top w:val="none" w:sz="0" w:space="0" w:color="auto"/>
            <w:left w:val="none" w:sz="0" w:space="0" w:color="auto"/>
            <w:bottom w:val="none" w:sz="0" w:space="0" w:color="auto"/>
            <w:right w:val="none" w:sz="0" w:space="0" w:color="auto"/>
          </w:divBdr>
        </w:div>
        <w:div w:id="2173438">
          <w:marLeft w:val="0"/>
          <w:marRight w:val="0"/>
          <w:marTop w:val="0"/>
          <w:marBottom w:val="0"/>
          <w:divBdr>
            <w:top w:val="none" w:sz="0" w:space="0" w:color="auto"/>
            <w:left w:val="none" w:sz="0" w:space="0" w:color="auto"/>
            <w:bottom w:val="none" w:sz="0" w:space="0" w:color="auto"/>
            <w:right w:val="none" w:sz="0" w:space="0" w:color="auto"/>
          </w:divBdr>
        </w:div>
        <w:div w:id="2123576218">
          <w:marLeft w:val="0"/>
          <w:marRight w:val="0"/>
          <w:marTop w:val="0"/>
          <w:marBottom w:val="0"/>
          <w:divBdr>
            <w:top w:val="none" w:sz="0" w:space="0" w:color="auto"/>
            <w:left w:val="none" w:sz="0" w:space="0" w:color="auto"/>
            <w:bottom w:val="none" w:sz="0" w:space="0" w:color="auto"/>
            <w:right w:val="none" w:sz="0" w:space="0" w:color="auto"/>
          </w:divBdr>
        </w:div>
        <w:div w:id="880635531">
          <w:marLeft w:val="0"/>
          <w:marRight w:val="0"/>
          <w:marTop w:val="0"/>
          <w:marBottom w:val="0"/>
          <w:divBdr>
            <w:top w:val="none" w:sz="0" w:space="0" w:color="auto"/>
            <w:left w:val="none" w:sz="0" w:space="0" w:color="auto"/>
            <w:bottom w:val="none" w:sz="0" w:space="0" w:color="auto"/>
            <w:right w:val="none" w:sz="0" w:space="0" w:color="auto"/>
          </w:divBdr>
        </w:div>
        <w:div w:id="1706129941">
          <w:marLeft w:val="0"/>
          <w:marRight w:val="0"/>
          <w:marTop w:val="0"/>
          <w:marBottom w:val="0"/>
          <w:divBdr>
            <w:top w:val="none" w:sz="0" w:space="0" w:color="auto"/>
            <w:left w:val="none" w:sz="0" w:space="0" w:color="auto"/>
            <w:bottom w:val="none" w:sz="0" w:space="0" w:color="auto"/>
            <w:right w:val="none" w:sz="0" w:space="0" w:color="auto"/>
          </w:divBdr>
        </w:div>
        <w:div w:id="450979620">
          <w:marLeft w:val="0"/>
          <w:marRight w:val="0"/>
          <w:marTop w:val="0"/>
          <w:marBottom w:val="0"/>
          <w:divBdr>
            <w:top w:val="none" w:sz="0" w:space="0" w:color="auto"/>
            <w:left w:val="none" w:sz="0" w:space="0" w:color="auto"/>
            <w:bottom w:val="none" w:sz="0" w:space="0" w:color="auto"/>
            <w:right w:val="none" w:sz="0" w:space="0" w:color="auto"/>
          </w:divBdr>
        </w:div>
        <w:div w:id="21906358">
          <w:marLeft w:val="0"/>
          <w:marRight w:val="0"/>
          <w:marTop w:val="0"/>
          <w:marBottom w:val="0"/>
          <w:divBdr>
            <w:top w:val="none" w:sz="0" w:space="0" w:color="auto"/>
            <w:left w:val="none" w:sz="0" w:space="0" w:color="auto"/>
            <w:bottom w:val="none" w:sz="0" w:space="0" w:color="auto"/>
            <w:right w:val="none" w:sz="0" w:space="0" w:color="auto"/>
          </w:divBdr>
        </w:div>
        <w:div w:id="963652278">
          <w:marLeft w:val="0"/>
          <w:marRight w:val="0"/>
          <w:marTop w:val="0"/>
          <w:marBottom w:val="0"/>
          <w:divBdr>
            <w:top w:val="none" w:sz="0" w:space="0" w:color="auto"/>
            <w:left w:val="none" w:sz="0" w:space="0" w:color="auto"/>
            <w:bottom w:val="none" w:sz="0" w:space="0" w:color="auto"/>
            <w:right w:val="none" w:sz="0" w:space="0" w:color="auto"/>
          </w:divBdr>
        </w:div>
        <w:div w:id="445583589">
          <w:marLeft w:val="0"/>
          <w:marRight w:val="0"/>
          <w:marTop w:val="0"/>
          <w:marBottom w:val="0"/>
          <w:divBdr>
            <w:top w:val="none" w:sz="0" w:space="0" w:color="auto"/>
            <w:left w:val="none" w:sz="0" w:space="0" w:color="auto"/>
            <w:bottom w:val="none" w:sz="0" w:space="0" w:color="auto"/>
            <w:right w:val="none" w:sz="0" w:space="0" w:color="auto"/>
          </w:divBdr>
        </w:div>
        <w:div w:id="831482303">
          <w:marLeft w:val="0"/>
          <w:marRight w:val="0"/>
          <w:marTop w:val="0"/>
          <w:marBottom w:val="0"/>
          <w:divBdr>
            <w:top w:val="none" w:sz="0" w:space="0" w:color="auto"/>
            <w:left w:val="none" w:sz="0" w:space="0" w:color="auto"/>
            <w:bottom w:val="none" w:sz="0" w:space="0" w:color="auto"/>
            <w:right w:val="none" w:sz="0" w:space="0" w:color="auto"/>
          </w:divBdr>
        </w:div>
        <w:div w:id="1647273183">
          <w:marLeft w:val="0"/>
          <w:marRight w:val="0"/>
          <w:marTop w:val="0"/>
          <w:marBottom w:val="0"/>
          <w:divBdr>
            <w:top w:val="none" w:sz="0" w:space="0" w:color="auto"/>
            <w:left w:val="none" w:sz="0" w:space="0" w:color="auto"/>
            <w:bottom w:val="none" w:sz="0" w:space="0" w:color="auto"/>
            <w:right w:val="none" w:sz="0" w:space="0" w:color="auto"/>
          </w:divBdr>
        </w:div>
        <w:div w:id="1565602745">
          <w:marLeft w:val="0"/>
          <w:marRight w:val="0"/>
          <w:marTop w:val="0"/>
          <w:marBottom w:val="0"/>
          <w:divBdr>
            <w:top w:val="none" w:sz="0" w:space="0" w:color="auto"/>
            <w:left w:val="none" w:sz="0" w:space="0" w:color="auto"/>
            <w:bottom w:val="none" w:sz="0" w:space="0" w:color="auto"/>
            <w:right w:val="none" w:sz="0" w:space="0" w:color="auto"/>
          </w:divBdr>
        </w:div>
      </w:divsChild>
    </w:div>
    <w:div w:id="1749378389">
      <w:bodyDiv w:val="1"/>
      <w:marLeft w:val="0"/>
      <w:marRight w:val="0"/>
      <w:marTop w:val="0"/>
      <w:marBottom w:val="0"/>
      <w:divBdr>
        <w:top w:val="none" w:sz="0" w:space="0" w:color="auto"/>
        <w:left w:val="none" w:sz="0" w:space="0" w:color="auto"/>
        <w:bottom w:val="none" w:sz="0" w:space="0" w:color="auto"/>
        <w:right w:val="none" w:sz="0" w:space="0" w:color="auto"/>
      </w:divBdr>
    </w:div>
    <w:div w:id="1822193381">
      <w:bodyDiv w:val="1"/>
      <w:marLeft w:val="0"/>
      <w:marRight w:val="0"/>
      <w:marTop w:val="0"/>
      <w:marBottom w:val="0"/>
      <w:divBdr>
        <w:top w:val="none" w:sz="0" w:space="0" w:color="auto"/>
        <w:left w:val="none" w:sz="0" w:space="0" w:color="auto"/>
        <w:bottom w:val="none" w:sz="0" w:space="0" w:color="auto"/>
        <w:right w:val="none" w:sz="0" w:space="0" w:color="auto"/>
      </w:divBdr>
    </w:div>
    <w:div w:id="1925146445">
      <w:bodyDiv w:val="1"/>
      <w:marLeft w:val="0"/>
      <w:marRight w:val="0"/>
      <w:marTop w:val="0"/>
      <w:marBottom w:val="0"/>
      <w:divBdr>
        <w:top w:val="none" w:sz="0" w:space="0" w:color="auto"/>
        <w:left w:val="none" w:sz="0" w:space="0" w:color="auto"/>
        <w:bottom w:val="none" w:sz="0" w:space="0" w:color="auto"/>
        <w:right w:val="none" w:sz="0" w:space="0" w:color="auto"/>
      </w:divBdr>
      <w:divsChild>
        <w:div w:id="19167214">
          <w:marLeft w:val="0"/>
          <w:marRight w:val="0"/>
          <w:marTop w:val="0"/>
          <w:marBottom w:val="0"/>
          <w:divBdr>
            <w:top w:val="none" w:sz="0" w:space="0" w:color="auto"/>
            <w:left w:val="none" w:sz="0" w:space="0" w:color="auto"/>
            <w:bottom w:val="none" w:sz="0" w:space="0" w:color="auto"/>
            <w:right w:val="none" w:sz="0" w:space="0" w:color="auto"/>
          </w:divBdr>
        </w:div>
        <w:div w:id="22022163">
          <w:marLeft w:val="0"/>
          <w:marRight w:val="0"/>
          <w:marTop w:val="0"/>
          <w:marBottom w:val="0"/>
          <w:divBdr>
            <w:top w:val="none" w:sz="0" w:space="0" w:color="auto"/>
            <w:left w:val="none" w:sz="0" w:space="0" w:color="auto"/>
            <w:bottom w:val="none" w:sz="0" w:space="0" w:color="auto"/>
            <w:right w:val="none" w:sz="0" w:space="0" w:color="auto"/>
          </w:divBdr>
        </w:div>
        <w:div w:id="141585129">
          <w:marLeft w:val="0"/>
          <w:marRight w:val="0"/>
          <w:marTop w:val="0"/>
          <w:marBottom w:val="0"/>
          <w:divBdr>
            <w:top w:val="none" w:sz="0" w:space="0" w:color="auto"/>
            <w:left w:val="none" w:sz="0" w:space="0" w:color="auto"/>
            <w:bottom w:val="none" w:sz="0" w:space="0" w:color="auto"/>
            <w:right w:val="none" w:sz="0" w:space="0" w:color="auto"/>
          </w:divBdr>
        </w:div>
        <w:div w:id="212545380">
          <w:marLeft w:val="0"/>
          <w:marRight w:val="0"/>
          <w:marTop w:val="0"/>
          <w:marBottom w:val="0"/>
          <w:divBdr>
            <w:top w:val="none" w:sz="0" w:space="0" w:color="auto"/>
            <w:left w:val="none" w:sz="0" w:space="0" w:color="auto"/>
            <w:bottom w:val="none" w:sz="0" w:space="0" w:color="auto"/>
            <w:right w:val="none" w:sz="0" w:space="0" w:color="auto"/>
          </w:divBdr>
        </w:div>
        <w:div w:id="262154337">
          <w:marLeft w:val="0"/>
          <w:marRight w:val="0"/>
          <w:marTop w:val="0"/>
          <w:marBottom w:val="0"/>
          <w:divBdr>
            <w:top w:val="none" w:sz="0" w:space="0" w:color="auto"/>
            <w:left w:val="none" w:sz="0" w:space="0" w:color="auto"/>
            <w:bottom w:val="none" w:sz="0" w:space="0" w:color="auto"/>
            <w:right w:val="none" w:sz="0" w:space="0" w:color="auto"/>
          </w:divBdr>
        </w:div>
        <w:div w:id="294876923">
          <w:marLeft w:val="0"/>
          <w:marRight w:val="0"/>
          <w:marTop w:val="0"/>
          <w:marBottom w:val="0"/>
          <w:divBdr>
            <w:top w:val="none" w:sz="0" w:space="0" w:color="auto"/>
            <w:left w:val="none" w:sz="0" w:space="0" w:color="auto"/>
            <w:bottom w:val="none" w:sz="0" w:space="0" w:color="auto"/>
            <w:right w:val="none" w:sz="0" w:space="0" w:color="auto"/>
          </w:divBdr>
        </w:div>
        <w:div w:id="300884203">
          <w:marLeft w:val="0"/>
          <w:marRight w:val="0"/>
          <w:marTop w:val="0"/>
          <w:marBottom w:val="0"/>
          <w:divBdr>
            <w:top w:val="none" w:sz="0" w:space="0" w:color="auto"/>
            <w:left w:val="none" w:sz="0" w:space="0" w:color="auto"/>
            <w:bottom w:val="none" w:sz="0" w:space="0" w:color="auto"/>
            <w:right w:val="none" w:sz="0" w:space="0" w:color="auto"/>
          </w:divBdr>
        </w:div>
        <w:div w:id="329410518">
          <w:marLeft w:val="0"/>
          <w:marRight w:val="0"/>
          <w:marTop w:val="0"/>
          <w:marBottom w:val="0"/>
          <w:divBdr>
            <w:top w:val="none" w:sz="0" w:space="0" w:color="auto"/>
            <w:left w:val="none" w:sz="0" w:space="0" w:color="auto"/>
            <w:bottom w:val="none" w:sz="0" w:space="0" w:color="auto"/>
            <w:right w:val="none" w:sz="0" w:space="0" w:color="auto"/>
          </w:divBdr>
        </w:div>
        <w:div w:id="333921009">
          <w:marLeft w:val="0"/>
          <w:marRight w:val="0"/>
          <w:marTop w:val="0"/>
          <w:marBottom w:val="0"/>
          <w:divBdr>
            <w:top w:val="none" w:sz="0" w:space="0" w:color="auto"/>
            <w:left w:val="none" w:sz="0" w:space="0" w:color="auto"/>
            <w:bottom w:val="none" w:sz="0" w:space="0" w:color="auto"/>
            <w:right w:val="none" w:sz="0" w:space="0" w:color="auto"/>
          </w:divBdr>
        </w:div>
        <w:div w:id="425199147">
          <w:marLeft w:val="0"/>
          <w:marRight w:val="0"/>
          <w:marTop w:val="0"/>
          <w:marBottom w:val="0"/>
          <w:divBdr>
            <w:top w:val="none" w:sz="0" w:space="0" w:color="auto"/>
            <w:left w:val="none" w:sz="0" w:space="0" w:color="auto"/>
            <w:bottom w:val="none" w:sz="0" w:space="0" w:color="auto"/>
            <w:right w:val="none" w:sz="0" w:space="0" w:color="auto"/>
          </w:divBdr>
        </w:div>
        <w:div w:id="471336597">
          <w:marLeft w:val="0"/>
          <w:marRight w:val="0"/>
          <w:marTop w:val="0"/>
          <w:marBottom w:val="0"/>
          <w:divBdr>
            <w:top w:val="none" w:sz="0" w:space="0" w:color="auto"/>
            <w:left w:val="none" w:sz="0" w:space="0" w:color="auto"/>
            <w:bottom w:val="none" w:sz="0" w:space="0" w:color="auto"/>
            <w:right w:val="none" w:sz="0" w:space="0" w:color="auto"/>
          </w:divBdr>
        </w:div>
        <w:div w:id="477036862">
          <w:marLeft w:val="0"/>
          <w:marRight w:val="0"/>
          <w:marTop w:val="0"/>
          <w:marBottom w:val="0"/>
          <w:divBdr>
            <w:top w:val="none" w:sz="0" w:space="0" w:color="auto"/>
            <w:left w:val="none" w:sz="0" w:space="0" w:color="auto"/>
            <w:bottom w:val="none" w:sz="0" w:space="0" w:color="auto"/>
            <w:right w:val="none" w:sz="0" w:space="0" w:color="auto"/>
          </w:divBdr>
        </w:div>
        <w:div w:id="477381416">
          <w:marLeft w:val="0"/>
          <w:marRight w:val="0"/>
          <w:marTop w:val="0"/>
          <w:marBottom w:val="0"/>
          <w:divBdr>
            <w:top w:val="none" w:sz="0" w:space="0" w:color="auto"/>
            <w:left w:val="none" w:sz="0" w:space="0" w:color="auto"/>
            <w:bottom w:val="none" w:sz="0" w:space="0" w:color="auto"/>
            <w:right w:val="none" w:sz="0" w:space="0" w:color="auto"/>
          </w:divBdr>
        </w:div>
        <w:div w:id="484665231">
          <w:marLeft w:val="0"/>
          <w:marRight w:val="0"/>
          <w:marTop w:val="0"/>
          <w:marBottom w:val="0"/>
          <w:divBdr>
            <w:top w:val="none" w:sz="0" w:space="0" w:color="auto"/>
            <w:left w:val="none" w:sz="0" w:space="0" w:color="auto"/>
            <w:bottom w:val="none" w:sz="0" w:space="0" w:color="auto"/>
            <w:right w:val="none" w:sz="0" w:space="0" w:color="auto"/>
          </w:divBdr>
        </w:div>
        <w:div w:id="490870926">
          <w:marLeft w:val="0"/>
          <w:marRight w:val="0"/>
          <w:marTop w:val="0"/>
          <w:marBottom w:val="0"/>
          <w:divBdr>
            <w:top w:val="none" w:sz="0" w:space="0" w:color="auto"/>
            <w:left w:val="none" w:sz="0" w:space="0" w:color="auto"/>
            <w:bottom w:val="none" w:sz="0" w:space="0" w:color="auto"/>
            <w:right w:val="none" w:sz="0" w:space="0" w:color="auto"/>
          </w:divBdr>
        </w:div>
        <w:div w:id="537397460">
          <w:marLeft w:val="0"/>
          <w:marRight w:val="0"/>
          <w:marTop w:val="0"/>
          <w:marBottom w:val="0"/>
          <w:divBdr>
            <w:top w:val="none" w:sz="0" w:space="0" w:color="auto"/>
            <w:left w:val="none" w:sz="0" w:space="0" w:color="auto"/>
            <w:bottom w:val="none" w:sz="0" w:space="0" w:color="auto"/>
            <w:right w:val="none" w:sz="0" w:space="0" w:color="auto"/>
          </w:divBdr>
        </w:div>
        <w:div w:id="550575173">
          <w:marLeft w:val="0"/>
          <w:marRight w:val="0"/>
          <w:marTop w:val="0"/>
          <w:marBottom w:val="0"/>
          <w:divBdr>
            <w:top w:val="none" w:sz="0" w:space="0" w:color="auto"/>
            <w:left w:val="none" w:sz="0" w:space="0" w:color="auto"/>
            <w:bottom w:val="none" w:sz="0" w:space="0" w:color="auto"/>
            <w:right w:val="none" w:sz="0" w:space="0" w:color="auto"/>
          </w:divBdr>
        </w:div>
        <w:div w:id="759638350">
          <w:marLeft w:val="0"/>
          <w:marRight w:val="0"/>
          <w:marTop w:val="0"/>
          <w:marBottom w:val="0"/>
          <w:divBdr>
            <w:top w:val="none" w:sz="0" w:space="0" w:color="auto"/>
            <w:left w:val="none" w:sz="0" w:space="0" w:color="auto"/>
            <w:bottom w:val="none" w:sz="0" w:space="0" w:color="auto"/>
            <w:right w:val="none" w:sz="0" w:space="0" w:color="auto"/>
          </w:divBdr>
        </w:div>
        <w:div w:id="831601790">
          <w:marLeft w:val="0"/>
          <w:marRight w:val="0"/>
          <w:marTop w:val="0"/>
          <w:marBottom w:val="0"/>
          <w:divBdr>
            <w:top w:val="none" w:sz="0" w:space="0" w:color="auto"/>
            <w:left w:val="none" w:sz="0" w:space="0" w:color="auto"/>
            <w:bottom w:val="none" w:sz="0" w:space="0" w:color="auto"/>
            <w:right w:val="none" w:sz="0" w:space="0" w:color="auto"/>
          </w:divBdr>
        </w:div>
        <w:div w:id="864487708">
          <w:marLeft w:val="0"/>
          <w:marRight w:val="0"/>
          <w:marTop w:val="0"/>
          <w:marBottom w:val="0"/>
          <w:divBdr>
            <w:top w:val="none" w:sz="0" w:space="0" w:color="auto"/>
            <w:left w:val="none" w:sz="0" w:space="0" w:color="auto"/>
            <w:bottom w:val="none" w:sz="0" w:space="0" w:color="auto"/>
            <w:right w:val="none" w:sz="0" w:space="0" w:color="auto"/>
          </w:divBdr>
        </w:div>
        <w:div w:id="873083908">
          <w:marLeft w:val="0"/>
          <w:marRight w:val="0"/>
          <w:marTop w:val="0"/>
          <w:marBottom w:val="0"/>
          <w:divBdr>
            <w:top w:val="none" w:sz="0" w:space="0" w:color="auto"/>
            <w:left w:val="none" w:sz="0" w:space="0" w:color="auto"/>
            <w:bottom w:val="none" w:sz="0" w:space="0" w:color="auto"/>
            <w:right w:val="none" w:sz="0" w:space="0" w:color="auto"/>
          </w:divBdr>
        </w:div>
        <w:div w:id="882600136">
          <w:marLeft w:val="0"/>
          <w:marRight w:val="0"/>
          <w:marTop w:val="0"/>
          <w:marBottom w:val="0"/>
          <w:divBdr>
            <w:top w:val="none" w:sz="0" w:space="0" w:color="auto"/>
            <w:left w:val="none" w:sz="0" w:space="0" w:color="auto"/>
            <w:bottom w:val="none" w:sz="0" w:space="0" w:color="auto"/>
            <w:right w:val="none" w:sz="0" w:space="0" w:color="auto"/>
          </w:divBdr>
        </w:div>
        <w:div w:id="891960330">
          <w:marLeft w:val="0"/>
          <w:marRight w:val="0"/>
          <w:marTop w:val="0"/>
          <w:marBottom w:val="0"/>
          <w:divBdr>
            <w:top w:val="none" w:sz="0" w:space="0" w:color="auto"/>
            <w:left w:val="none" w:sz="0" w:space="0" w:color="auto"/>
            <w:bottom w:val="none" w:sz="0" w:space="0" w:color="auto"/>
            <w:right w:val="none" w:sz="0" w:space="0" w:color="auto"/>
          </w:divBdr>
        </w:div>
        <w:div w:id="917639346">
          <w:marLeft w:val="0"/>
          <w:marRight w:val="0"/>
          <w:marTop w:val="0"/>
          <w:marBottom w:val="0"/>
          <w:divBdr>
            <w:top w:val="none" w:sz="0" w:space="0" w:color="auto"/>
            <w:left w:val="none" w:sz="0" w:space="0" w:color="auto"/>
            <w:bottom w:val="none" w:sz="0" w:space="0" w:color="auto"/>
            <w:right w:val="none" w:sz="0" w:space="0" w:color="auto"/>
          </w:divBdr>
        </w:div>
        <w:div w:id="956790324">
          <w:marLeft w:val="0"/>
          <w:marRight w:val="0"/>
          <w:marTop w:val="0"/>
          <w:marBottom w:val="0"/>
          <w:divBdr>
            <w:top w:val="none" w:sz="0" w:space="0" w:color="auto"/>
            <w:left w:val="none" w:sz="0" w:space="0" w:color="auto"/>
            <w:bottom w:val="none" w:sz="0" w:space="0" w:color="auto"/>
            <w:right w:val="none" w:sz="0" w:space="0" w:color="auto"/>
          </w:divBdr>
        </w:div>
        <w:div w:id="1020476338">
          <w:marLeft w:val="0"/>
          <w:marRight w:val="0"/>
          <w:marTop w:val="0"/>
          <w:marBottom w:val="0"/>
          <w:divBdr>
            <w:top w:val="none" w:sz="0" w:space="0" w:color="auto"/>
            <w:left w:val="none" w:sz="0" w:space="0" w:color="auto"/>
            <w:bottom w:val="none" w:sz="0" w:space="0" w:color="auto"/>
            <w:right w:val="none" w:sz="0" w:space="0" w:color="auto"/>
          </w:divBdr>
        </w:div>
        <w:div w:id="1027220429">
          <w:marLeft w:val="0"/>
          <w:marRight w:val="0"/>
          <w:marTop w:val="0"/>
          <w:marBottom w:val="0"/>
          <w:divBdr>
            <w:top w:val="none" w:sz="0" w:space="0" w:color="auto"/>
            <w:left w:val="none" w:sz="0" w:space="0" w:color="auto"/>
            <w:bottom w:val="none" w:sz="0" w:space="0" w:color="auto"/>
            <w:right w:val="none" w:sz="0" w:space="0" w:color="auto"/>
          </w:divBdr>
        </w:div>
        <w:div w:id="1053575381">
          <w:marLeft w:val="0"/>
          <w:marRight w:val="0"/>
          <w:marTop w:val="0"/>
          <w:marBottom w:val="0"/>
          <w:divBdr>
            <w:top w:val="none" w:sz="0" w:space="0" w:color="auto"/>
            <w:left w:val="none" w:sz="0" w:space="0" w:color="auto"/>
            <w:bottom w:val="none" w:sz="0" w:space="0" w:color="auto"/>
            <w:right w:val="none" w:sz="0" w:space="0" w:color="auto"/>
          </w:divBdr>
        </w:div>
        <w:div w:id="1099108501">
          <w:marLeft w:val="0"/>
          <w:marRight w:val="0"/>
          <w:marTop w:val="0"/>
          <w:marBottom w:val="0"/>
          <w:divBdr>
            <w:top w:val="none" w:sz="0" w:space="0" w:color="auto"/>
            <w:left w:val="none" w:sz="0" w:space="0" w:color="auto"/>
            <w:bottom w:val="none" w:sz="0" w:space="0" w:color="auto"/>
            <w:right w:val="none" w:sz="0" w:space="0" w:color="auto"/>
          </w:divBdr>
        </w:div>
        <w:div w:id="1170414830">
          <w:marLeft w:val="0"/>
          <w:marRight w:val="0"/>
          <w:marTop w:val="0"/>
          <w:marBottom w:val="0"/>
          <w:divBdr>
            <w:top w:val="none" w:sz="0" w:space="0" w:color="auto"/>
            <w:left w:val="none" w:sz="0" w:space="0" w:color="auto"/>
            <w:bottom w:val="none" w:sz="0" w:space="0" w:color="auto"/>
            <w:right w:val="none" w:sz="0" w:space="0" w:color="auto"/>
          </w:divBdr>
        </w:div>
        <w:div w:id="1494224340">
          <w:marLeft w:val="0"/>
          <w:marRight w:val="0"/>
          <w:marTop w:val="0"/>
          <w:marBottom w:val="0"/>
          <w:divBdr>
            <w:top w:val="none" w:sz="0" w:space="0" w:color="auto"/>
            <w:left w:val="none" w:sz="0" w:space="0" w:color="auto"/>
            <w:bottom w:val="none" w:sz="0" w:space="0" w:color="auto"/>
            <w:right w:val="none" w:sz="0" w:space="0" w:color="auto"/>
          </w:divBdr>
        </w:div>
        <w:div w:id="1507942730">
          <w:marLeft w:val="0"/>
          <w:marRight w:val="0"/>
          <w:marTop w:val="0"/>
          <w:marBottom w:val="0"/>
          <w:divBdr>
            <w:top w:val="none" w:sz="0" w:space="0" w:color="auto"/>
            <w:left w:val="none" w:sz="0" w:space="0" w:color="auto"/>
            <w:bottom w:val="none" w:sz="0" w:space="0" w:color="auto"/>
            <w:right w:val="none" w:sz="0" w:space="0" w:color="auto"/>
          </w:divBdr>
        </w:div>
        <w:div w:id="1522013957">
          <w:marLeft w:val="0"/>
          <w:marRight w:val="0"/>
          <w:marTop w:val="0"/>
          <w:marBottom w:val="0"/>
          <w:divBdr>
            <w:top w:val="none" w:sz="0" w:space="0" w:color="auto"/>
            <w:left w:val="none" w:sz="0" w:space="0" w:color="auto"/>
            <w:bottom w:val="none" w:sz="0" w:space="0" w:color="auto"/>
            <w:right w:val="none" w:sz="0" w:space="0" w:color="auto"/>
          </w:divBdr>
        </w:div>
        <w:div w:id="1535187973">
          <w:marLeft w:val="0"/>
          <w:marRight w:val="0"/>
          <w:marTop w:val="0"/>
          <w:marBottom w:val="0"/>
          <w:divBdr>
            <w:top w:val="none" w:sz="0" w:space="0" w:color="auto"/>
            <w:left w:val="none" w:sz="0" w:space="0" w:color="auto"/>
            <w:bottom w:val="none" w:sz="0" w:space="0" w:color="auto"/>
            <w:right w:val="none" w:sz="0" w:space="0" w:color="auto"/>
          </w:divBdr>
        </w:div>
        <w:div w:id="1569458317">
          <w:marLeft w:val="0"/>
          <w:marRight w:val="0"/>
          <w:marTop w:val="0"/>
          <w:marBottom w:val="0"/>
          <w:divBdr>
            <w:top w:val="none" w:sz="0" w:space="0" w:color="auto"/>
            <w:left w:val="none" w:sz="0" w:space="0" w:color="auto"/>
            <w:bottom w:val="none" w:sz="0" w:space="0" w:color="auto"/>
            <w:right w:val="none" w:sz="0" w:space="0" w:color="auto"/>
          </w:divBdr>
        </w:div>
        <w:div w:id="1595819320">
          <w:marLeft w:val="0"/>
          <w:marRight w:val="0"/>
          <w:marTop w:val="0"/>
          <w:marBottom w:val="0"/>
          <w:divBdr>
            <w:top w:val="none" w:sz="0" w:space="0" w:color="auto"/>
            <w:left w:val="none" w:sz="0" w:space="0" w:color="auto"/>
            <w:bottom w:val="none" w:sz="0" w:space="0" w:color="auto"/>
            <w:right w:val="none" w:sz="0" w:space="0" w:color="auto"/>
          </w:divBdr>
        </w:div>
        <w:div w:id="1625429419">
          <w:marLeft w:val="0"/>
          <w:marRight w:val="0"/>
          <w:marTop w:val="0"/>
          <w:marBottom w:val="0"/>
          <w:divBdr>
            <w:top w:val="none" w:sz="0" w:space="0" w:color="auto"/>
            <w:left w:val="none" w:sz="0" w:space="0" w:color="auto"/>
            <w:bottom w:val="none" w:sz="0" w:space="0" w:color="auto"/>
            <w:right w:val="none" w:sz="0" w:space="0" w:color="auto"/>
          </w:divBdr>
        </w:div>
        <w:div w:id="1765154033">
          <w:marLeft w:val="0"/>
          <w:marRight w:val="0"/>
          <w:marTop w:val="0"/>
          <w:marBottom w:val="0"/>
          <w:divBdr>
            <w:top w:val="none" w:sz="0" w:space="0" w:color="auto"/>
            <w:left w:val="none" w:sz="0" w:space="0" w:color="auto"/>
            <w:bottom w:val="none" w:sz="0" w:space="0" w:color="auto"/>
            <w:right w:val="none" w:sz="0" w:space="0" w:color="auto"/>
          </w:divBdr>
        </w:div>
        <w:div w:id="1769889506">
          <w:marLeft w:val="0"/>
          <w:marRight w:val="0"/>
          <w:marTop w:val="0"/>
          <w:marBottom w:val="0"/>
          <w:divBdr>
            <w:top w:val="none" w:sz="0" w:space="0" w:color="auto"/>
            <w:left w:val="none" w:sz="0" w:space="0" w:color="auto"/>
            <w:bottom w:val="none" w:sz="0" w:space="0" w:color="auto"/>
            <w:right w:val="none" w:sz="0" w:space="0" w:color="auto"/>
          </w:divBdr>
        </w:div>
        <w:div w:id="1853689909">
          <w:marLeft w:val="0"/>
          <w:marRight w:val="0"/>
          <w:marTop w:val="0"/>
          <w:marBottom w:val="0"/>
          <w:divBdr>
            <w:top w:val="none" w:sz="0" w:space="0" w:color="auto"/>
            <w:left w:val="none" w:sz="0" w:space="0" w:color="auto"/>
            <w:bottom w:val="none" w:sz="0" w:space="0" w:color="auto"/>
            <w:right w:val="none" w:sz="0" w:space="0" w:color="auto"/>
          </w:divBdr>
        </w:div>
        <w:div w:id="1868256361">
          <w:marLeft w:val="0"/>
          <w:marRight w:val="0"/>
          <w:marTop w:val="0"/>
          <w:marBottom w:val="0"/>
          <w:divBdr>
            <w:top w:val="none" w:sz="0" w:space="0" w:color="auto"/>
            <w:left w:val="none" w:sz="0" w:space="0" w:color="auto"/>
            <w:bottom w:val="none" w:sz="0" w:space="0" w:color="auto"/>
            <w:right w:val="none" w:sz="0" w:space="0" w:color="auto"/>
          </w:divBdr>
        </w:div>
        <w:div w:id="1980962221">
          <w:marLeft w:val="0"/>
          <w:marRight w:val="0"/>
          <w:marTop w:val="0"/>
          <w:marBottom w:val="0"/>
          <w:divBdr>
            <w:top w:val="none" w:sz="0" w:space="0" w:color="auto"/>
            <w:left w:val="none" w:sz="0" w:space="0" w:color="auto"/>
            <w:bottom w:val="none" w:sz="0" w:space="0" w:color="auto"/>
            <w:right w:val="none" w:sz="0" w:space="0" w:color="auto"/>
          </w:divBdr>
        </w:div>
        <w:div w:id="1996175882">
          <w:marLeft w:val="0"/>
          <w:marRight w:val="0"/>
          <w:marTop w:val="0"/>
          <w:marBottom w:val="0"/>
          <w:divBdr>
            <w:top w:val="none" w:sz="0" w:space="0" w:color="auto"/>
            <w:left w:val="none" w:sz="0" w:space="0" w:color="auto"/>
            <w:bottom w:val="none" w:sz="0" w:space="0" w:color="auto"/>
            <w:right w:val="none" w:sz="0" w:space="0" w:color="auto"/>
          </w:divBdr>
        </w:div>
        <w:div w:id="2102095532">
          <w:marLeft w:val="0"/>
          <w:marRight w:val="0"/>
          <w:marTop w:val="0"/>
          <w:marBottom w:val="0"/>
          <w:divBdr>
            <w:top w:val="none" w:sz="0" w:space="0" w:color="auto"/>
            <w:left w:val="none" w:sz="0" w:space="0" w:color="auto"/>
            <w:bottom w:val="none" w:sz="0" w:space="0" w:color="auto"/>
            <w:right w:val="none" w:sz="0" w:space="0" w:color="auto"/>
          </w:divBdr>
        </w:div>
      </w:divsChild>
    </w:div>
    <w:div w:id="1980111135">
      <w:bodyDiv w:val="1"/>
      <w:marLeft w:val="0"/>
      <w:marRight w:val="0"/>
      <w:marTop w:val="0"/>
      <w:marBottom w:val="0"/>
      <w:divBdr>
        <w:top w:val="none" w:sz="0" w:space="0" w:color="auto"/>
        <w:left w:val="none" w:sz="0" w:space="0" w:color="auto"/>
        <w:bottom w:val="none" w:sz="0" w:space="0" w:color="auto"/>
        <w:right w:val="none" w:sz="0" w:space="0" w:color="auto"/>
      </w:divBdr>
    </w:div>
    <w:div w:id="21198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EF794-CB9C-44B5-B588-E5AEA02CF4AF}">
  <ds:schemaRefs>
    <ds:schemaRef ds:uri="http://schemas.microsoft.com/sharepoint/v3/contenttype/forms"/>
  </ds:schemaRefs>
</ds:datastoreItem>
</file>

<file path=customXml/itemProps2.xml><?xml version="1.0" encoding="utf-8"?>
<ds:datastoreItem xmlns:ds="http://schemas.openxmlformats.org/officeDocument/2006/customXml" ds:itemID="{C7885A3B-9C03-4756-AD39-43D4D1D0BF5C}">
  <ds:schemaRefs>
    <ds:schemaRef ds:uri="http://schemas.openxmlformats.org/officeDocument/2006/bibliography"/>
  </ds:schemaRefs>
</ds:datastoreItem>
</file>

<file path=customXml/itemProps3.xml><?xml version="1.0" encoding="utf-8"?>
<ds:datastoreItem xmlns:ds="http://schemas.openxmlformats.org/officeDocument/2006/customXml" ds:itemID="{5F8DA563-59F4-4402-B49D-179DAF3DFF81}">
  <ds:schemaRefs>
    <ds:schemaRef ds:uri="http://schemas.microsoft.com/office/2006/metadata/properties"/>
    <ds:schemaRef ds:uri="http://schemas.microsoft.com/office/infopath/2007/PartnerControls"/>
    <ds:schemaRef ds:uri="240d9007-a1fb-482a-96da-a02b62c04690"/>
  </ds:schemaRefs>
</ds:datastoreItem>
</file>

<file path=customXml/itemProps4.xml><?xml version="1.0" encoding="utf-8"?>
<ds:datastoreItem xmlns:ds="http://schemas.openxmlformats.org/officeDocument/2006/customXml" ds:itemID="{E4213BED-8E01-4F99-9FBA-F4A2E9572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106</TotalTime>
  <Pages>3</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Shkambi</dc:creator>
  <cp:keywords/>
  <dc:description/>
  <cp:lastModifiedBy>Author</cp:lastModifiedBy>
  <cp:revision>44</cp:revision>
  <cp:lastPrinted>2025-09-18T11:37:00Z</cp:lastPrinted>
  <dcterms:created xsi:type="dcterms:W3CDTF">2026-06-03T14:02:00Z</dcterms:created>
  <dcterms:modified xsi:type="dcterms:W3CDTF">2026-06-18T08:36:00Z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y fmtid="{D5CDD505-2E9C-101B-9397-08002B2CF9AE}" pid="3" name="GrammarlyDocumentId">
    <vt:lpwstr>430ba960-a3b2-4c97-9d4c-729c37e35cea</vt:lpwstr>
  </property>
</Properties>
</file>