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F04A0" w14:textId="49D3643F" w:rsidR="00DC08BB" w:rsidRPr="007D629A" w:rsidRDefault="00392053" w:rsidP="007D629A">
      <w:pPr>
        <w:tabs>
          <w:tab w:val="left" w:pos="284"/>
        </w:tabs>
        <w:spacing w:after="0"/>
        <w:jc w:val="center"/>
        <w:rPr>
          <w:rFonts w:ascii="Times New Roman" w:eastAsia="Times New Roman" w:hAnsi="Times New Roman" w:cs="Times New Roman"/>
          <w:b/>
          <w:bCs/>
          <w:sz w:val="24"/>
          <w:szCs w:val="24"/>
          <w:lang w:val="sq-AL"/>
        </w:rPr>
      </w:pPr>
      <w:r w:rsidRPr="007D629A">
        <w:rPr>
          <w:rFonts w:ascii="Times New Roman" w:eastAsia="Times New Roman" w:hAnsi="Times New Roman" w:cs="Times New Roman"/>
          <w:b/>
          <w:bCs/>
          <w:sz w:val="24"/>
          <w:szCs w:val="24"/>
          <w:lang w:val="sq-AL"/>
        </w:rPr>
        <w:t>RELACION</w:t>
      </w:r>
    </w:p>
    <w:p w14:paraId="5855A2F5" w14:textId="308FE0DD" w:rsidR="00392053" w:rsidRPr="007D629A" w:rsidRDefault="00392053" w:rsidP="007D629A">
      <w:pPr>
        <w:tabs>
          <w:tab w:val="left" w:pos="284"/>
        </w:tabs>
        <w:spacing w:after="0"/>
        <w:jc w:val="center"/>
        <w:rPr>
          <w:rFonts w:ascii="Times New Roman" w:eastAsia="Times New Roman" w:hAnsi="Times New Roman" w:cs="Times New Roman"/>
          <w:b/>
          <w:bCs/>
          <w:sz w:val="24"/>
          <w:szCs w:val="24"/>
          <w:lang w:val="sq-AL"/>
        </w:rPr>
      </w:pPr>
      <w:r w:rsidRPr="007D629A">
        <w:rPr>
          <w:rFonts w:ascii="Times New Roman" w:eastAsia="Times New Roman" w:hAnsi="Times New Roman" w:cs="Times New Roman"/>
          <w:b/>
          <w:bCs/>
          <w:sz w:val="24"/>
          <w:szCs w:val="24"/>
          <w:lang w:val="sq-AL"/>
        </w:rPr>
        <w:t>PËR</w:t>
      </w:r>
    </w:p>
    <w:p w14:paraId="4CC74DEB" w14:textId="77777777" w:rsidR="00BB3D29" w:rsidRPr="007D629A" w:rsidRDefault="005860A0" w:rsidP="007D629A">
      <w:pPr>
        <w:tabs>
          <w:tab w:val="left" w:pos="0"/>
          <w:tab w:val="left" w:pos="284"/>
          <w:tab w:val="left" w:pos="426"/>
        </w:tabs>
        <w:spacing w:after="0"/>
        <w:jc w:val="center"/>
        <w:rPr>
          <w:rFonts w:ascii="Times New Roman" w:eastAsia="Times New Roman" w:hAnsi="Times New Roman" w:cs="Times New Roman"/>
          <w:b/>
          <w:bCs/>
          <w:sz w:val="24"/>
          <w:szCs w:val="24"/>
          <w:lang w:val="sq-AL"/>
        </w:rPr>
      </w:pPr>
      <w:r w:rsidRPr="007D629A">
        <w:rPr>
          <w:rFonts w:ascii="Times New Roman" w:eastAsia="Times New Roman" w:hAnsi="Times New Roman" w:cs="Times New Roman"/>
          <w:b/>
          <w:bCs/>
          <w:sz w:val="24"/>
          <w:szCs w:val="24"/>
          <w:lang w:val="sq-AL"/>
        </w:rPr>
        <w:t>PROJEKTLIGJI</w:t>
      </w:r>
      <w:r w:rsidR="00BB3D29" w:rsidRPr="007D629A">
        <w:rPr>
          <w:rFonts w:ascii="Times New Roman" w:eastAsia="Times New Roman" w:hAnsi="Times New Roman" w:cs="Times New Roman"/>
          <w:b/>
          <w:bCs/>
          <w:sz w:val="24"/>
          <w:szCs w:val="24"/>
          <w:lang w:val="sq-AL"/>
        </w:rPr>
        <w:t>N</w:t>
      </w:r>
    </w:p>
    <w:p w14:paraId="4A70061D" w14:textId="50F99900" w:rsidR="00392053" w:rsidRPr="007D629A" w:rsidRDefault="00EC66E0" w:rsidP="007D629A">
      <w:pPr>
        <w:tabs>
          <w:tab w:val="left" w:pos="0"/>
          <w:tab w:val="left" w:pos="284"/>
          <w:tab w:val="left" w:pos="426"/>
        </w:tabs>
        <w:spacing w:after="0"/>
        <w:jc w:val="center"/>
        <w:rPr>
          <w:rFonts w:ascii="Times New Roman" w:eastAsia="Times New Roman" w:hAnsi="Times New Roman" w:cs="Times New Roman"/>
          <w:sz w:val="24"/>
          <w:szCs w:val="24"/>
          <w:lang w:val="sq-AL"/>
        </w:rPr>
      </w:pPr>
      <w:r>
        <w:rPr>
          <w:rFonts w:ascii="Times New Roman" w:eastAsia="Times New Roman" w:hAnsi="Times New Roman" w:cs="Times New Roman"/>
          <w:b/>
          <w:bCs/>
          <w:sz w:val="24"/>
          <w:szCs w:val="24"/>
          <w:lang w:val="sq-AL"/>
        </w:rPr>
        <w:t>“</w:t>
      </w:r>
      <w:r w:rsidR="003D2023" w:rsidRPr="007D629A">
        <w:rPr>
          <w:rFonts w:ascii="Times New Roman" w:eastAsia="Times New Roman" w:hAnsi="Times New Roman" w:cs="Times New Roman"/>
          <w:b/>
          <w:bCs/>
          <w:sz w:val="24"/>
          <w:szCs w:val="24"/>
          <w:lang w:val="sq-AL"/>
        </w:rPr>
        <w:t>PËR MEKANIZMAT E ZGJIDHJES SË MOSMARRËVESHJEVE TATIMORE ME SHTETET ANËTARE TË BASHKIMIT EVROPIAN</w:t>
      </w:r>
      <w:r>
        <w:rPr>
          <w:rFonts w:ascii="Times New Roman" w:eastAsia="Times New Roman" w:hAnsi="Times New Roman" w:cs="Times New Roman"/>
          <w:b/>
          <w:bCs/>
          <w:sz w:val="24"/>
          <w:szCs w:val="24"/>
          <w:lang w:val="sq-AL"/>
        </w:rPr>
        <w:t>”</w:t>
      </w:r>
    </w:p>
    <w:p w14:paraId="46A7604D" w14:textId="77777777" w:rsidR="00392053" w:rsidRPr="007D629A" w:rsidRDefault="00392053" w:rsidP="007D629A">
      <w:pPr>
        <w:tabs>
          <w:tab w:val="left" w:pos="284"/>
        </w:tabs>
        <w:spacing w:after="0"/>
        <w:jc w:val="center"/>
        <w:rPr>
          <w:rFonts w:ascii="Times New Roman" w:eastAsia="Times New Roman" w:hAnsi="Times New Roman" w:cs="Times New Roman"/>
          <w:sz w:val="24"/>
          <w:szCs w:val="24"/>
          <w:lang w:val="sq-AL"/>
        </w:rPr>
      </w:pPr>
    </w:p>
    <w:p w14:paraId="1E2634AE" w14:textId="77777777" w:rsidR="00392053" w:rsidRPr="007D629A" w:rsidRDefault="00392053" w:rsidP="007D629A">
      <w:pPr>
        <w:pStyle w:val="ListParagraph"/>
        <w:tabs>
          <w:tab w:val="left" w:pos="284"/>
          <w:tab w:val="left" w:pos="426"/>
        </w:tabs>
        <w:spacing w:after="0"/>
        <w:ind w:hanging="436"/>
        <w:jc w:val="both"/>
        <w:rPr>
          <w:rFonts w:ascii="Times New Roman" w:hAnsi="Times New Roman" w:cs="Times New Roman"/>
          <w:b/>
          <w:sz w:val="24"/>
          <w:szCs w:val="24"/>
          <w:lang w:val="sq-AL"/>
        </w:rPr>
      </w:pPr>
      <w:r w:rsidRPr="007D629A">
        <w:rPr>
          <w:rFonts w:ascii="Times New Roman" w:hAnsi="Times New Roman" w:cs="Times New Roman"/>
          <w:b/>
          <w:sz w:val="24"/>
          <w:szCs w:val="24"/>
          <w:lang w:val="sq-AL"/>
        </w:rPr>
        <w:t>I. QËLLIMI I PROJEKTAKTIT DHE OBJEKTIVAT QË SYNOHEN TË ARRIHEN</w:t>
      </w:r>
    </w:p>
    <w:p w14:paraId="3ABFAE5C" w14:textId="77777777" w:rsidR="00392053" w:rsidRPr="007D629A" w:rsidRDefault="00392053" w:rsidP="007D629A">
      <w:pPr>
        <w:autoSpaceDE w:val="0"/>
        <w:autoSpaceDN w:val="0"/>
        <w:adjustRightInd w:val="0"/>
        <w:spacing w:after="0"/>
        <w:jc w:val="both"/>
        <w:rPr>
          <w:rFonts w:ascii="Times New Roman" w:eastAsia="Calibri" w:hAnsi="Times New Roman" w:cs="Times New Roman"/>
          <w:sz w:val="24"/>
          <w:szCs w:val="24"/>
          <w:lang w:val="sq-AL"/>
        </w:rPr>
      </w:pPr>
    </w:p>
    <w:p w14:paraId="16415280" w14:textId="77777777" w:rsidR="00110037" w:rsidRPr="007D629A" w:rsidRDefault="00392053" w:rsidP="007D629A">
      <w:pPr>
        <w:tabs>
          <w:tab w:val="left" w:pos="284"/>
          <w:tab w:val="left" w:pos="426"/>
        </w:tabs>
        <w:spacing w:after="0"/>
        <w:jc w:val="both"/>
        <w:rPr>
          <w:rFonts w:ascii="Times New Roman" w:eastAsia="Times New Roman" w:hAnsi="Times New Roman" w:cs="Times New Roman"/>
          <w:sz w:val="24"/>
          <w:szCs w:val="24"/>
          <w:lang w:val="sq-AL"/>
        </w:rPr>
      </w:pPr>
      <w:r w:rsidRPr="007D629A">
        <w:rPr>
          <w:rFonts w:ascii="Times New Roman" w:eastAsia="Times New Roman" w:hAnsi="Times New Roman" w:cs="Times New Roman"/>
          <w:sz w:val="24"/>
          <w:szCs w:val="24"/>
          <w:lang w:val="sq-AL"/>
        </w:rPr>
        <w:t xml:space="preserve">     </w:t>
      </w:r>
      <w:r w:rsidR="00110037" w:rsidRPr="007D629A">
        <w:rPr>
          <w:rFonts w:ascii="Times New Roman" w:eastAsia="Times New Roman" w:hAnsi="Times New Roman" w:cs="Times New Roman"/>
          <w:sz w:val="24"/>
          <w:szCs w:val="24"/>
          <w:lang w:val="sq-AL"/>
        </w:rPr>
        <w:t>Ky projektligj propozohet në mbështetje të neneve 78 dhe 83, pika 1, të Kushtetutës.</w:t>
      </w:r>
    </w:p>
    <w:p w14:paraId="6306C84C" w14:textId="77777777" w:rsidR="00110037" w:rsidRPr="007D629A" w:rsidRDefault="00110037" w:rsidP="007D629A">
      <w:pPr>
        <w:tabs>
          <w:tab w:val="left" w:pos="284"/>
          <w:tab w:val="left" w:pos="426"/>
        </w:tabs>
        <w:spacing w:after="0"/>
        <w:jc w:val="both"/>
        <w:rPr>
          <w:rFonts w:ascii="Times New Roman" w:eastAsia="Times New Roman" w:hAnsi="Times New Roman" w:cs="Times New Roman"/>
          <w:sz w:val="24"/>
          <w:szCs w:val="24"/>
          <w:lang w:val="sq-AL"/>
        </w:rPr>
      </w:pPr>
    </w:p>
    <w:p w14:paraId="763CFB17" w14:textId="036B6E86" w:rsidR="00F23D3A" w:rsidRPr="007D629A" w:rsidRDefault="00110037" w:rsidP="007D629A">
      <w:pPr>
        <w:tabs>
          <w:tab w:val="left" w:pos="284"/>
          <w:tab w:val="left" w:pos="426"/>
        </w:tabs>
        <w:spacing w:after="0"/>
        <w:jc w:val="both"/>
        <w:rPr>
          <w:rFonts w:ascii="Times New Roman" w:eastAsia="Times New Roman" w:hAnsi="Times New Roman" w:cs="Times New Roman"/>
          <w:sz w:val="24"/>
          <w:szCs w:val="24"/>
          <w:lang w:val="sq-AL"/>
        </w:rPr>
      </w:pPr>
      <w:r w:rsidRPr="007D629A">
        <w:rPr>
          <w:rFonts w:ascii="Times New Roman" w:eastAsia="Times New Roman" w:hAnsi="Times New Roman" w:cs="Times New Roman"/>
          <w:sz w:val="24"/>
          <w:szCs w:val="24"/>
          <w:lang w:val="sq-AL"/>
        </w:rPr>
        <w:tab/>
      </w:r>
      <w:r w:rsidR="00F23D3A" w:rsidRPr="007D629A">
        <w:rPr>
          <w:rFonts w:ascii="Times New Roman" w:eastAsia="Times New Roman" w:hAnsi="Times New Roman" w:cs="Times New Roman"/>
          <w:sz w:val="24"/>
          <w:szCs w:val="24"/>
          <w:lang w:val="sq-AL"/>
        </w:rPr>
        <w:t>Qëllimi i propozimit të këtij projektligji është krijimi i një kuadri ligjor të brendshëm të plotë dhe efikas, i cili përcakton rregullat thelbësore dhe procedurale mbi mekanizmat e zgjidhjes së mosmarrëveshjeve ndërmjet Republikës së Shqipërisë dhe shteteve të tjera anëtare të Bashkimit Evropian. Këto mosmarrëveshje lidhen specifikisht me interpretimin dhe zbatimin e marrëveshjeve dhe konventave dypalëshe ose shumëpalëshe, që synojnë eliminimin e tatimit të dyfishtë të të ardhurave dhe, aty ku është e zbatueshme, të kapitalit. Në një rrafsh më të gjerë, ky projektligj shërben për përmbushjen e detyrimeve që rrjedhin nga procesi i integrimit të Republikës së Shqipërisë në Bashkimin Evropian, në kuadër të Kapitullit 16</w:t>
      </w:r>
      <w:r w:rsidR="004715B1" w:rsidRPr="007D629A">
        <w:rPr>
          <w:rFonts w:ascii="Times New Roman" w:eastAsia="Times New Roman" w:hAnsi="Times New Roman" w:cs="Times New Roman"/>
          <w:sz w:val="24"/>
          <w:szCs w:val="24"/>
          <w:lang w:val="sq-AL"/>
        </w:rPr>
        <w:t>,</w:t>
      </w:r>
      <w:r w:rsidR="00F23D3A" w:rsidRPr="007D629A">
        <w:rPr>
          <w:rFonts w:ascii="Times New Roman" w:eastAsia="Times New Roman" w:hAnsi="Times New Roman" w:cs="Times New Roman"/>
          <w:sz w:val="24"/>
          <w:szCs w:val="24"/>
          <w:lang w:val="sq-AL"/>
        </w:rPr>
        <w:t xml:space="preserve"> </w:t>
      </w:r>
      <w:r w:rsidR="00EC66E0">
        <w:rPr>
          <w:rFonts w:ascii="Times New Roman" w:eastAsia="Times New Roman" w:hAnsi="Times New Roman" w:cs="Times New Roman"/>
          <w:sz w:val="24"/>
          <w:szCs w:val="24"/>
          <w:lang w:val="sq-AL"/>
        </w:rPr>
        <w:t>“</w:t>
      </w:r>
      <w:r w:rsidR="00F23D3A" w:rsidRPr="007D629A">
        <w:rPr>
          <w:rFonts w:ascii="Times New Roman" w:eastAsia="Times New Roman" w:hAnsi="Times New Roman" w:cs="Times New Roman"/>
          <w:sz w:val="24"/>
          <w:szCs w:val="24"/>
          <w:lang w:val="sq-AL"/>
        </w:rPr>
        <w:t>Tatimet</w:t>
      </w:r>
      <w:r w:rsidR="00EC66E0">
        <w:rPr>
          <w:rFonts w:ascii="Times New Roman" w:eastAsia="Times New Roman" w:hAnsi="Times New Roman" w:cs="Times New Roman"/>
          <w:sz w:val="24"/>
          <w:szCs w:val="24"/>
          <w:lang w:val="sq-AL"/>
        </w:rPr>
        <w:t>”</w:t>
      </w:r>
      <w:r w:rsidR="00F23D3A" w:rsidRPr="007D629A">
        <w:rPr>
          <w:rFonts w:ascii="Times New Roman" w:eastAsia="Times New Roman" w:hAnsi="Times New Roman" w:cs="Times New Roman"/>
          <w:sz w:val="24"/>
          <w:szCs w:val="24"/>
          <w:lang w:val="sq-AL"/>
        </w:rPr>
        <w:t xml:space="preserve">. Ai realizon përafrimin e plotë të legjislacionit kombëtar me Direktivën e Këshillit (BE) 2017/1852, të datës 10 tetor 2017, </w:t>
      </w:r>
      <w:r w:rsidR="00EC66E0">
        <w:rPr>
          <w:rFonts w:ascii="Times New Roman" w:eastAsia="Times New Roman" w:hAnsi="Times New Roman" w:cs="Times New Roman"/>
          <w:sz w:val="24"/>
          <w:szCs w:val="24"/>
          <w:lang w:val="sq-AL"/>
        </w:rPr>
        <w:t>“</w:t>
      </w:r>
      <w:r w:rsidR="00F23D3A" w:rsidRPr="007D629A">
        <w:rPr>
          <w:rFonts w:ascii="Times New Roman" w:eastAsia="Times New Roman" w:hAnsi="Times New Roman" w:cs="Times New Roman"/>
          <w:sz w:val="24"/>
          <w:szCs w:val="24"/>
          <w:lang w:val="sq-AL"/>
        </w:rPr>
        <w:t>Mbi mekanizmat për zgjidhjen e mosmarrëveshjeve tatimore në Bashkimin Evropian</w:t>
      </w:r>
      <w:r w:rsidR="00EC66E0">
        <w:rPr>
          <w:rFonts w:ascii="Times New Roman" w:eastAsia="Times New Roman" w:hAnsi="Times New Roman" w:cs="Times New Roman"/>
          <w:sz w:val="24"/>
          <w:szCs w:val="24"/>
          <w:lang w:val="sq-AL"/>
        </w:rPr>
        <w:t>”</w:t>
      </w:r>
      <w:r w:rsidR="00F23D3A" w:rsidRPr="007D629A">
        <w:rPr>
          <w:rFonts w:ascii="Times New Roman" w:eastAsia="Times New Roman" w:hAnsi="Times New Roman" w:cs="Times New Roman"/>
          <w:sz w:val="24"/>
          <w:szCs w:val="24"/>
          <w:lang w:val="sq-AL"/>
        </w:rPr>
        <w:t xml:space="preserve">. Përmes këtij </w:t>
      </w:r>
      <w:r w:rsidR="00C05C75">
        <w:rPr>
          <w:rFonts w:ascii="Times New Roman" w:eastAsia="Times New Roman" w:hAnsi="Times New Roman" w:cs="Times New Roman"/>
          <w:sz w:val="24"/>
          <w:szCs w:val="24"/>
          <w:lang w:val="sq-AL"/>
        </w:rPr>
        <w:t>projekt</w:t>
      </w:r>
      <w:r w:rsidR="00F23D3A" w:rsidRPr="007D629A">
        <w:rPr>
          <w:rFonts w:ascii="Times New Roman" w:eastAsia="Times New Roman" w:hAnsi="Times New Roman" w:cs="Times New Roman"/>
          <w:sz w:val="24"/>
          <w:szCs w:val="24"/>
          <w:lang w:val="sq-AL"/>
        </w:rPr>
        <w:t xml:space="preserve">akti, Shqipëria </w:t>
      </w:r>
      <w:r w:rsidR="005936F3" w:rsidRPr="007D629A">
        <w:rPr>
          <w:rFonts w:ascii="Times New Roman" w:eastAsia="Times New Roman" w:hAnsi="Times New Roman" w:cs="Times New Roman"/>
          <w:sz w:val="24"/>
          <w:szCs w:val="24"/>
          <w:lang w:val="sq-AL"/>
        </w:rPr>
        <w:t>vendos një</w:t>
      </w:r>
      <w:r w:rsidR="00EB3AAE" w:rsidRPr="007D629A">
        <w:rPr>
          <w:rFonts w:ascii="Times New Roman" w:eastAsia="Times New Roman" w:hAnsi="Times New Roman" w:cs="Times New Roman"/>
          <w:sz w:val="24"/>
          <w:szCs w:val="24"/>
          <w:lang w:val="sq-AL"/>
        </w:rPr>
        <w:t xml:space="preserve"> </w:t>
      </w:r>
      <w:r w:rsidR="00F23D3A" w:rsidRPr="007D629A">
        <w:rPr>
          <w:rFonts w:ascii="Times New Roman" w:eastAsia="Times New Roman" w:hAnsi="Times New Roman" w:cs="Times New Roman"/>
          <w:sz w:val="24"/>
          <w:szCs w:val="24"/>
          <w:lang w:val="sq-AL"/>
        </w:rPr>
        <w:t>mekaniz</w:t>
      </w:r>
      <w:r w:rsidR="005936F3" w:rsidRPr="007D629A">
        <w:rPr>
          <w:rFonts w:ascii="Times New Roman" w:eastAsia="Times New Roman" w:hAnsi="Times New Roman" w:cs="Times New Roman"/>
          <w:sz w:val="24"/>
          <w:szCs w:val="24"/>
          <w:lang w:val="sq-AL"/>
        </w:rPr>
        <w:t>ëm</w:t>
      </w:r>
      <w:r w:rsidR="00F23D3A" w:rsidRPr="007D629A">
        <w:rPr>
          <w:rFonts w:ascii="Times New Roman" w:eastAsia="Times New Roman" w:hAnsi="Times New Roman" w:cs="Times New Roman"/>
          <w:sz w:val="24"/>
          <w:szCs w:val="24"/>
          <w:lang w:val="sq-AL"/>
        </w:rPr>
        <w:t xml:space="preserve"> </w:t>
      </w:r>
      <w:r w:rsidR="00EB3AAE" w:rsidRPr="007D629A">
        <w:rPr>
          <w:rFonts w:ascii="Times New Roman" w:eastAsia="Times New Roman" w:hAnsi="Times New Roman" w:cs="Times New Roman"/>
          <w:sz w:val="24"/>
          <w:szCs w:val="24"/>
          <w:lang w:val="sq-AL"/>
        </w:rPr>
        <w:t>që</w:t>
      </w:r>
      <w:r w:rsidR="00F23D3A" w:rsidRPr="007D629A">
        <w:rPr>
          <w:rFonts w:ascii="Times New Roman" w:eastAsia="Times New Roman" w:hAnsi="Times New Roman" w:cs="Times New Roman"/>
          <w:sz w:val="24"/>
          <w:szCs w:val="24"/>
          <w:lang w:val="sq-AL"/>
        </w:rPr>
        <w:t xml:space="preserve"> ofro</w:t>
      </w:r>
      <w:r w:rsidR="00EB3AAE" w:rsidRPr="007D629A">
        <w:rPr>
          <w:rFonts w:ascii="Times New Roman" w:eastAsia="Times New Roman" w:hAnsi="Times New Roman" w:cs="Times New Roman"/>
          <w:sz w:val="24"/>
          <w:szCs w:val="24"/>
          <w:lang w:val="sq-AL"/>
        </w:rPr>
        <w:t>n</w:t>
      </w:r>
      <w:r w:rsidR="00F23D3A" w:rsidRPr="007D629A">
        <w:rPr>
          <w:rFonts w:ascii="Times New Roman" w:eastAsia="Times New Roman" w:hAnsi="Times New Roman" w:cs="Times New Roman"/>
          <w:sz w:val="24"/>
          <w:szCs w:val="24"/>
          <w:lang w:val="sq-AL"/>
        </w:rPr>
        <w:t xml:space="preserve"> garanci për një zgjidhje përfundimtare e në kohë të </w:t>
      </w:r>
      <w:r w:rsidR="005936F3" w:rsidRPr="007D629A">
        <w:rPr>
          <w:rFonts w:ascii="Times New Roman" w:eastAsia="Times New Roman" w:hAnsi="Times New Roman" w:cs="Times New Roman"/>
          <w:sz w:val="24"/>
          <w:szCs w:val="24"/>
          <w:lang w:val="sq-AL"/>
        </w:rPr>
        <w:t xml:space="preserve">mosmarrëveshjeve për </w:t>
      </w:r>
      <w:r w:rsidR="00F23D3A" w:rsidRPr="007D629A">
        <w:rPr>
          <w:rFonts w:ascii="Times New Roman" w:eastAsia="Times New Roman" w:hAnsi="Times New Roman" w:cs="Times New Roman"/>
          <w:sz w:val="24"/>
          <w:szCs w:val="24"/>
          <w:lang w:val="sq-AL"/>
        </w:rPr>
        <w:t>tatimi</w:t>
      </w:r>
      <w:r w:rsidR="005936F3" w:rsidRPr="007D629A">
        <w:rPr>
          <w:rFonts w:ascii="Times New Roman" w:eastAsia="Times New Roman" w:hAnsi="Times New Roman" w:cs="Times New Roman"/>
          <w:sz w:val="24"/>
          <w:szCs w:val="24"/>
          <w:lang w:val="sq-AL"/>
        </w:rPr>
        <w:t>n</w:t>
      </w:r>
      <w:r w:rsidR="00F23D3A" w:rsidRPr="007D629A">
        <w:rPr>
          <w:rFonts w:ascii="Times New Roman" w:eastAsia="Times New Roman" w:hAnsi="Times New Roman" w:cs="Times New Roman"/>
          <w:sz w:val="24"/>
          <w:szCs w:val="24"/>
          <w:lang w:val="sq-AL"/>
        </w:rPr>
        <w:t xml:space="preserve"> </w:t>
      </w:r>
      <w:r w:rsidR="005936F3" w:rsidRPr="007D629A">
        <w:rPr>
          <w:rFonts w:ascii="Times New Roman" w:eastAsia="Times New Roman" w:hAnsi="Times New Roman" w:cs="Times New Roman"/>
          <w:sz w:val="24"/>
          <w:szCs w:val="24"/>
          <w:lang w:val="sq-AL"/>
        </w:rPr>
        <w:t>e</w:t>
      </w:r>
      <w:r w:rsidR="00F23D3A" w:rsidRPr="007D629A">
        <w:rPr>
          <w:rFonts w:ascii="Times New Roman" w:eastAsia="Times New Roman" w:hAnsi="Times New Roman" w:cs="Times New Roman"/>
          <w:sz w:val="24"/>
          <w:szCs w:val="24"/>
          <w:lang w:val="sq-AL"/>
        </w:rPr>
        <w:t xml:space="preserve"> dyfishtë.</w:t>
      </w:r>
    </w:p>
    <w:p w14:paraId="1C798F47" w14:textId="77777777" w:rsidR="00F23D3A" w:rsidRPr="007D629A" w:rsidRDefault="00F23D3A" w:rsidP="007D629A">
      <w:pPr>
        <w:tabs>
          <w:tab w:val="left" w:pos="284"/>
          <w:tab w:val="left" w:pos="426"/>
        </w:tabs>
        <w:spacing w:after="0"/>
        <w:jc w:val="both"/>
        <w:rPr>
          <w:rFonts w:ascii="Times New Roman" w:eastAsia="Times New Roman" w:hAnsi="Times New Roman" w:cs="Times New Roman"/>
          <w:sz w:val="24"/>
          <w:szCs w:val="24"/>
          <w:lang w:val="sq-AL"/>
        </w:rPr>
      </w:pPr>
    </w:p>
    <w:p w14:paraId="293EABC3" w14:textId="21AE67C1" w:rsidR="00A02E6A" w:rsidRPr="007D629A" w:rsidRDefault="00DD6D37" w:rsidP="007D629A">
      <w:pPr>
        <w:tabs>
          <w:tab w:val="left" w:pos="284"/>
          <w:tab w:val="left" w:pos="426"/>
        </w:tabs>
        <w:spacing w:after="0"/>
        <w:jc w:val="both"/>
        <w:rPr>
          <w:rFonts w:ascii="Times New Roman" w:eastAsia="Times New Roman" w:hAnsi="Times New Roman" w:cs="Times New Roman"/>
          <w:sz w:val="24"/>
          <w:szCs w:val="24"/>
          <w:lang w:val="sq-AL"/>
        </w:rPr>
      </w:pPr>
      <w:r w:rsidRPr="007D629A">
        <w:rPr>
          <w:rFonts w:ascii="Times New Roman" w:eastAsia="Times New Roman" w:hAnsi="Times New Roman" w:cs="Times New Roman"/>
          <w:sz w:val="24"/>
          <w:szCs w:val="24"/>
          <w:lang w:val="sq-AL"/>
        </w:rPr>
        <w:tab/>
      </w:r>
      <w:r w:rsidR="00F23D3A" w:rsidRPr="007D629A">
        <w:rPr>
          <w:rFonts w:ascii="Times New Roman" w:eastAsia="Times New Roman" w:hAnsi="Times New Roman" w:cs="Times New Roman"/>
          <w:sz w:val="24"/>
          <w:szCs w:val="24"/>
          <w:lang w:val="sq-AL"/>
        </w:rPr>
        <w:t xml:space="preserve">Për arritjen e qëllimit dhe për të garantuar një standard të lartë të sigurisë juridike për tatimpaguesit që ushtrojnë veprimtari ndërkufitare, projektligji synon të realizojë disa objektiva strategjikë dhe specifikë. </w:t>
      </w:r>
    </w:p>
    <w:p w14:paraId="73805287" w14:textId="77777777" w:rsidR="00A02E6A" w:rsidRPr="007D629A" w:rsidRDefault="00A02E6A" w:rsidP="007D629A">
      <w:pPr>
        <w:tabs>
          <w:tab w:val="left" w:pos="284"/>
          <w:tab w:val="left" w:pos="426"/>
        </w:tabs>
        <w:spacing w:after="0"/>
        <w:jc w:val="both"/>
        <w:rPr>
          <w:rFonts w:ascii="Times New Roman" w:eastAsia="Times New Roman" w:hAnsi="Times New Roman" w:cs="Times New Roman"/>
          <w:sz w:val="24"/>
          <w:szCs w:val="24"/>
          <w:lang w:val="sq-AL"/>
        </w:rPr>
      </w:pPr>
    </w:p>
    <w:p w14:paraId="7E7A5C3F" w14:textId="1CEAF30A" w:rsidR="00F23D3A" w:rsidRPr="007D629A" w:rsidRDefault="00A02E6A" w:rsidP="007D629A">
      <w:pPr>
        <w:tabs>
          <w:tab w:val="left" w:pos="284"/>
          <w:tab w:val="left" w:pos="426"/>
        </w:tabs>
        <w:spacing w:after="0"/>
        <w:jc w:val="both"/>
        <w:rPr>
          <w:rFonts w:ascii="Times New Roman" w:eastAsia="Times New Roman" w:hAnsi="Times New Roman" w:cs="Times New Roman"/>
          <w:sz w:val="24"/>
          <w:szCs w:val="24"/>
          <w:lang w:val="sq-AL"/>
        </w:rPr>
      </w:pPr>
      <w:r w:rsidRPr="007D629A">
        <w:rPr>
          <w:rFonts w:ascii="Times New Roman" w:eastAsia="Times New Roman" w:hAnsi="Times New Roman" w:cs="Times New Roman"/>
          <w:sz w:val="24"/>
          <w:szCs w:val="24"/>
          <w:lang w:val="sq-AL"/>
        </w:rPr>
        <w:tab/>
      </w:r>
      <w:r w:rsidR="00F23D3A" w:rsidRPr="007D629A">
        <w:rPr>
          <w:rFonts w:ascii="Times New Roman" w:eastAsia="Times New Roman" w:hAnsi="Times New Roman" w:cs="Times New Roman"/>
          <w:sz w:val="24"/>
          <w:szCs w:val="24"/>
          <w:lang w:val="sq-AL"/>
        </w:rPr>
        <w:t>Së pari, synohet zgjidhja detyruese dhe përfundimtare e mosmarrëveshjeve përmes krijimit të një mekanizmi të posaçëm, konkretisht Komisionit Këshillimor ose Komisionit Këshillimor Alternativ, i cili ndërhyn si një organ i pavarur dhe merr një vendim të detyrueshëm në rastet kur autoritetet kompetente dështojnë të gjejnë një zgjidhje me mirëkuptim, duke garantuar kështu eliminimin përfundimtar të tatimit të dyfishtë.</w:t>
      </w:r>
    </w:p>
    <w:p w14:paraId="3731EBB3" w14:textId="77777777" w:rsidR="00F23D3A" w:rsidRPr="007D629A" w:rsidRDefault="00F23D3A" w:rsidP="007D629A">
      <w:pPr>
        <w:tabs>
          <w:tab w:val="left" w:pos="284"/>
          <w:tab w:val="left" w:pos="426"/>
        </w:tabs>
        <w:spacing w:after="0"/>
        <w:jc w:val="both"/>
        <w:rPr>
          <w:rFonts w:ascii="Times New Roman" w:eastAsia="Times New Roman" w:hAnsi="Times New Roman" w:cs="Times New Roman"/>
          <w:sz w:val="24"/>
          <w:szCs w:val="24"/>
          <w:lang w:val="sq-AL"/>
        </w:rPr>
      </w:pPr>
    </w:p>
    <w:p w14:paraId="112C13F6" w14:textId="077786FD" w:rsidR="00F23D3A" w:rsidRPr="007D629A" w:rsidRDefault="00DD6D37" w:rsidP="007D629A">
      <w:pPr>
        <w:tabs>
          <w:tab w:val="left" w:pos="284"/>
          <w:tab w:val="left" w:pos="426"/>
        </w:tabs>
        <w:spacing w:after="0"/>
        <w:jc w:val="both"/>
        <w:rPr>
          <w:rFonts w:ascii="Times New Roman" w:eastAsia="Times New Roman" w:hAnsi="Times New Roman" w:cs="Times New Roman"/>
          <w:sz w:val="24"/>
          <w:szCs w:val="24"/>
          <w:lang w:val="sq-AL"/>
        </w:rPr>
      </w:pPr>
      <w:r w:rsidRPr="007D629A">
        <w:rPr>
          <w:rFonts w:ascii="Times New Roman" w:eastAsia="Times New Roman" w:hAnsi="Times New Roman" w:cs="Times New Roman"/>
          <w:sz w:val="24"/>
          <w:szCs w:val="24"/>
          <w:lang w:val="sq-AL"/>
        </w:rPr>
        <w:tab/>
      </w:r>
      <w:r w:rsidR="00F23D3A" w:rsidRPr="007D629A">
        <w:rPr>
          <w:rFonts w:ascii="Times New Roman" w:eastAsia="Times New Roman" w:hAnsi="Times New Roman" w:cs="Times New Roman"/>
          <w:sz w:val="24"/>
          <w:szCs w:val="24"/>
          <w:lang w:val="sq-AL"/>
        </w:rPr>
        <w:t xml:space="preserve">Së dyti, projektligji garanton një proces transparent dhe të shpejtë për tatimpaguesin, duke vendosur një kalendar </w:t>
      </w:r>
      <w:r w:rsidR="00E15827" w:rsidRPr="007D629A">
        <w:rPr>
          <w:rFonts w:ascii="Times New Roman" w:eastAsia="Times New Roman" w:hAnsi="Times New Roman" w:cs="Times New Roman"/>
          <w:sz w:val="24"/>
          <w:szCs w:val="24"/>
          <w:lang w:val="sq-AL"/>
        </w:rPr>
        <w:t xml:space="preserve">strikt </w:t>
      </w:r>
      <w:r w:rsidR="00F23D3A" w:rsidRPr="007D629A">
        <w:rPr>
          <w:rFonts w:ascii="Times New Roman" w:eastAsia="Times New Roman" w:hAnsi="Times New Roman" w:cs="Times New Roman"/>
          <w:sz w:val="24"/>
          <w:szCs w:val="24"/>
          <w:lang w:val="sq-AL"/>
        </w:rPr>
        <w:t>dhe të parashikueshëm për çdo fazë të procesit, duke filluar nga dorëzimi i ankimit, afati për pranimin ose refuzimin e tij, afati dy</w:t>
      </w:r>
      <w:r w:rsidR="00C01C72">
        <w:rPr>
          <w:rFonts w:ascii="Times New Roman" w:eastAsia="Times New Roman" w:hAnsi="Times New Roman" w:cs="Times New Roman"/>
          <w:sz w:val="24"/>
          <w:szCs w:val="24"/>
          <w:lang w:val="sq-AL"/>
        </w:rPr>
        <w:t>-</w:t>
      </w:r>
      <w:r w:rsidR="00F23D3A" w:rsidRPr="007D629A">
        <w:rPr>
          <w:rFonts w:ascii="Times New Roman" w:eastAsia="Times New Roman" w:hAnsi="Times New Roman" w:cs="Times New Roman"/>
          <w:sz w:val="24"/>
          <w:szCs w:val="24"/>
          <w:lang w:val="sq-AL"/>
        </w:rPr>
        <w:t>vjeçar i procedurës së marrëveshjes së ndërsjellë dhe deri te afati i nxjerrjes së vendimit përfundimtar. Krahas kësaj, fuqizohen dhe garantohen të drejtat e tatimpaguesve, duke i pajisur ata me mjete të reja mbrojtëse dhe duke u dhënë të drejtën ligjore t</w:t>
      </w:r>
      <w:r w:rsidR="00EC66E0">
        <w:rPr>
          <w:rFonts w:ascii="Times New Roman" w:eastAsia="Times New Roman" w:hAnsi="Times New Roman" w:cs="Times New Roman"/>
          <w:sz w:val="24"/>
          <w:szCs w:val="24"/>
          <w:lang w:val="sq-AL"/>
        </w:rPr>
        <w:t>’</w:t>
      </w:r>
      <w:r w:rsidR="00F23D3A" w:rsidRPr="007D629A">
        <w:rPr>
          <w:rFonts w:ascii="Times New Roman" w:eastAsia="Times New Roman" w:hAnsi="Times New Roman" w:cs="Times New Roman"/>
          <w:sz w:val="24"/>
          <w:szCs w:val="24"/>
          <w:lang w:val="sq-AL"/>
        </w:rPr>
        <w:t>i drejtohen gjykatës administrative kompetente për të zhbllokuar procesin në rast inaktiviteti ose refuzimi të pabazuar nga ana e autoriteteve tatimore.</w:t>
      </w:r>
    </w:p>
    <w:p w14:paraId="6306875A" w14:textId="77777777" w:rsidR="00F23D3A" w:rsidRPr="007D629A" w:rsidRDefault="00F23D3A" w:rsidP="007D629A">
      <w:pPr>
        <w:tabs>
          <w:tab w:val="left" w:pos="284"/>
          <w:tab w:val="left" w:pos="426"/>
        </w:tabs>
        <w:spacing w:after="0"/>
        <w:jc w:val="both"/>
        <w:rPr>
          <w:rFonts w:ascii="Times New Roman" w:eastAsia="Times New Roman" w:hAnsi="Times New Roman" w:cs="Times New Roman"/>
          <w:sz w:val="24"/>
          <w:szCs w:val="24"/>
          <w:lang w:val="sq-AL"/>
        </w:rPr>
      </w:pPr>
    </w:p>
    <w:p w14:paraId="64AB2CCA" w14:textId="72EB39A9" w:rsidR="00F23D3A" w:rsidRPr="007D629A" w:rsidRDefault="00DD6D37" w:rsidP="007D629A">
      <w:pPr>
        <w:tabs>
          <w:tab w:val="left" w:pos="284"/>
          <w:tab w:val="left" w:pos="426"/>
        </w:tabs>
        <w:spacing w:after="0"/>
        <w:jc w:val="both"/>
        <w:rPr>
          <w:rFonts w:ascii="Times New Roman" w:eastAsia="Times New Roman" w:hAnsi="Times New Roman" w:cs="Times New Roman"/>
          <w:sz w:val="24"/>
          <w:szCs w:val="24"/>
          <w:lang w:val="sq-AL"/>
        </w:rPr>
      </w:pPr>
      <w:r w:rsidRPr="007D629A">
        <w:rPr>
          <w:rFonts w:ascii="Times New Roman" w:eastAsia="Times New Roman" w:hAnsi="Times New Roman" w:cs="Times New Roman"/>
          <w:sz w:val="24"/>
          <w:szCs w:val="24"/>
          <w:lang w:val="sq-AL"/>
        </w:rPr>
        <w:tab/>
      </w:r>
      <w:r w:rsidR="00F23D3A" w:rsidRPr="007D629A">
        <w:rPr>
          <w:rFonts w:ascii="Times New Roman" w:eastAsia="Times New Roman" w:hAnsi="Times New Roman" w:cs="Times New Roman"/>
          <w:sz w:val="24"/>
          <w:szCs w:val="24"/>
          <w:lang w:val="sq-AL"/>
        </w:rPr>
        <w:t xml:space="preserve">Gjithashtu, </w:t>
      </w:r>
      <w:r w:rsidR="00D94FCE" w:rsidRPr="007D629A">
        <w:rPr>
          <w:rFonts w:ascii="Times New Roman" w:eastAsia="Times New Roman" w:hAnsi="Times New Roman" w:cs="Times New Roman"/>
          <w:sz w:val="24"/>
          <w:szCs w:val="24"/>
          <w:lang w:val="sq-AL"/>
        </w:rPr>
        <w:t>projekt</w:t>
      </w:r>
      <w:r w:rsidR="00F23D3A" w:rsidRPr="007D629A">
        <w:rPr>
          <w:rFonts w:ascii="Times New Roman" w:eastAsia="Times New Roman" w:hAnsi="Times New Roman" w:cs="Times New Roman"/>
          <w:sz w:val="24"/>
          <w:szCs w:val="24"/>
          <w:lang w:val="sq-AL"/>
        </w:rPr>
        <w:t>ligji krijon një regjim të posaçëm lehtësues që synon uljen e barrës administrative për individët dhe ndërmarrjet e vogla, duke u mundësuar atyre të ndërveprojnë ekskluzivisht me autoritetin kompetent shqiptar dhe duke evituar kostot e larta e barrierat gjuhësore të komunikimit paralel me shtetet e tjera anëtare. Së fundmi, ky kuadër i ri ligjor përmirëson klimën e biznesit dhe transparencën, duke rritur besimin e investitorëve të huaj përmes publikimit të vendimeve përfundimtare ose përmbledhjeve të tyre, duke ofruar kështu siguri të plotë juridike se aktivitetet e tyre nuk do t</w:t>
      </w:r>
      <w:r w:rsidR="00EC66E0">
        <w:rPr>
          <w:rFonts w:ascii="Times New Roman" w:eastAsia="Times New Roman" w:hAnsi="Times New Roman" w:cs="Times New Roman"/>
          <w:sz w:val="24"/>
          <w:szCs w:val="24"/>
          <w:lang w:val="sq-AL"/>
        </w:rPr>
        <w:t>’</w:t>
      </w:r>
      <w:r w:rsidR="00F23D3A" w:rsidRPr="007D629A">
        <w:rPr>
          <w:rFonts w:ascii="Times New Roman" w:eastAsia="Times New Roman" w:hAnsi="Times New Roman" w:cs="Times New Roman"/>
          <w:sz w:val="24"/>
          <w:szCs w:val="24"/>
          <w:lang w:val="sq-AL"/>
        </w:rPr>
        <w:t>i nënshtrohen pengesave fiskale të pazgjidhshme.</w:t>
      </w:r>
    </w:p>
    <w:p w14:paraId="11AF4FE9" w14:textId="297ABCD6" w:rsidR="00392053" w:rsidRPr="007D629A" w:rsidRDefault="00392053" w:rsidP="007D629A">
      <w:pPr>
        <w:tabs>
          <w:tab w:val="left" w:pos="284"/>
          <w:tab w:val="left" w:pos="426"/>
        </w:tabs>
        <w:spacing w:after="0"/>
        <w:jc w:val="both"/>
        <w:rPr>
          <w:rFonts w:ascii="Times New Roman" w:eastAsia="Calibri" w:hAnsi="Times New Roman" w:cs="Times New Roman"/>
          <w:sz w:val="24"/>
          <w:szCs w:val="24"/>
          <w:lang w:val="sq-AL"/>
        </w:rPr>
      </w:pPr>
      <w:r w:rsidRPr="007D629A">
        <w:rPr>
          <w:rFonts w:ascii="Times New Roman" w:eastAsia="Calibri" w:hAnsi="Times New Roman" w:cs="Times New Roman"/>
          <w:sz w:val="24"/>
          <w:szCs w:val="24"/>
          <w:lang w:val="sq-AL"/>
        </w:rPr>
        <w:t xml:space="preserve"> </w:t>
      </w:r>
    </w:p>
    <w:p w14:paraId="0D996654" w14:textId="60281EAE" w:rsidR="00392053" w:rsidRPr="007D629A" w:rsidRDefault="00392053" w:rsidP="007D629A">
      <w:pPr>
        <w:numPr>
          <w:ilvl w:val="0"/>
          <w:numId w:val="41"/>
        </w:numPr>
        <w:tabs>
          <w:tab w:val="left" w:pos="284"/>
        </w:tabs>
        <w:spacing w:after="0"/>
        <w:ind w:hanging="436"/>
        <w:contextualSpacing/>
        <w:jc w:val="both"/>
        <w:rPr>
          <w:rFonts w:ascii="Times New Roman" w:eastAsia="Times New Roman" w:hAnsi="Times New Roman" w:cs="Times New Roman"/>
          <w:b/>
          <w:sz w:val="24"/>
          <w:szCs w:val="24"/>
          <w:lang w:val="sq-AL"/>
        </w:rPr>
      </w:pPr>
      <w:r w:rsidRPr="007D629A">
        <w:rPr>
          <w:rFonts w:ascii="Times New Roman" w:eastAsia="Times New Roman" w:hAnsi="Times New Roman" w:cs="Times New Roman"/>
          <w:b/>
          <w:sz w:val="24"/>
          <w:szCs w:val="24"/>
          <w:lang w:val="sq-AL"/>
        </w:rPr>
        <w:t xml:space="preserve"> VLERËSIMI I PROJEKTAKTIT NË RAPORT ME PROGRAMIN POLITIK TË KËSHILLIT TË MINISTRAVE, ME PROGRAMIN ANALITIK TË AKTEVE DHE DOKUMENTE TË TJERA POLITIKE</w:t>
      </w:r>
    </w:p>
    <w:p w14:paraId="50F75F55" w14:textId="77777777" w:rsidR="00392053" w:rsidRPr="007D629A" w:rsidRDefault="00392053" w:rsidP="007D629A">
      <w:pPr>
        <w:tabs>
          <w:tab w:val="left" w:pos="284"/>
        </w:tabs>
        <w:spacing w:after="0"/>
        <w:jc w:val="both"/>
        <w:rPr>
          <w:rFonts w:ascii="Times New Roman" w:eastAsia="Times New Roman" w:hAnsi="Times New Roman" w:cs="Times New Roman"/>
          <w:sz w:val="24"/>
          <w:szCs w:val="24"/>
          <w:lang w:val="sq-AL"/>
        </w:rPr>
      </w:pPr>
    </w:p>
    <w:p w14:paraId="28B60EB6" w14:textId="11BAB592" w:rsidR="00524F19" w:rsidRPr="007D629A" w:rsidRDefault="00392053" w:rsidP="007D629A">
      <w:pPr>
        <w:tabs>
          <w:tab w:val="left" w:pos="284"/>
        </w:tabs>
        <w:spacing w:after="0"/>
        <w:jc w:val="both"/>
        <w:rPr>
          <w:rFonts w:ascii="Times New Roman" w:eastAsia="Times New Roman" w:hAnsi="Times New Roman" w:cs="Times New Roman"/>
          <w:sz w:val="24"/>
          <w:szCs w:val="24"/>
          <w:lang w:val="sq-AL"/>
        </w:rPr>
      </w:pPr>
      <w:r w:rsidRPr="007D629A">
        <w:rPr>
          <w:rFonts w:ascii="Times New Roman" w:eastAsia="Times New Roman" w:hAnsi="Times New Roman" w:cs="Times New Roman"/>
          <w:sz w:val="24"/>
          <w:szCs w:val="24"/>
          <w:lang w:val="sq-AL"/>
        </w:rPr>
        <w:tab/>
        <w:t>Ky projekt</w:t>
      </w:r>
      <w:r w:rsidR="00155BA4" w:rsidRPr="007D629A">
        <w:rPr>
          <w:rFonts w:ascii="Times New Roman" w:eastAsia="Times New Roman" w:hAnsi="Times New Roman" w:cs="Times New Roman"/>
          <w:sz w:val="24"/>
          <w:szCs w:val="24"/>
          <w:lang w:val="sq-AL"/>
        </w:rPr>
        <w:t>ligj</w:t>
      </w:r>
      <w:r w:rsidR="003F68D5" w:rsidRPr="007D629A">
        <w:rPr>
          <w:rFonts w:ascii="Times New Roman" w:eastAsia="Times New Roman" w:hAnsi="Times New Roman" w:cs="Times New Roman"/>
          <w:sz w:val="24"/>
          <w:szCs w:val="24"/>
          <w:lang w:val="sq-AL"/>
        </w:rPr>
        <w:t>, që</w:t>
      </w:r>
      <w:r w:rsidRPr="007D629A">
        <w:rPr>
          <w:rFonts w:ascii="Times New Roman" w:eastAsia="Times New Roman" w:hAnsi="Times New Roman" w:cs="Times New Roman"/>
          <w:sz w:val="24"/>
          <w:szCs w:val="24"/>
          <w:lang w:val="sq-AL"/>
        </w:rPr>
        <w:t xml:space="preserve"> është parashikuar në programin analitik të projektakteve</w:t>
      </w:r>
      <w:r w:rsidRPr="007D629A">
        <w:rPr>
          <w:rFonts w:ascii="Times New Roman" w:hAnsi="Times New Roman" w:cs="Times New Roman"/>
          <w:sz w:val="24"/>
          <w:szCs w:val="24"/>
          <w:lang w:val="sq-AL"/>
        </w:rPr>
        <w:t xml:space="preserve"> </w:t>
      </w:r>
      <w:r w:rsidRPr="007D629A">
        <w:rPr>
          <w:rFonts w:ascii="Times New Roman" w:eastAsia="Times New Roman" w:hAnsi="Times New Roman" w:cs="Times New Roman"/>
          <w:sz w:val="24"/>
          <w:szCs w:val="24"/>
          <w:lang w:val="sq-AL"/>
        </w:rPr>
        <w:t>për vitin 202</w:t>
      </w:r>
      <w:r w:rsidR="00C63628" w:rsidRPr="007D629A">
        <w:rPr>
          <w:rFonts w:ascii="Times New Roman" w:eastAsia="Times New Roman" w:hAnsi="Times New Roman" w:cs="Times New Roman"/>
          <w:sz w:val="24"/>
          <w:szCs w:val="24"/>
          <w:lang w:val="sq-AL"/>
        </w:rPr>
        <w:t>6</w:t>
      </w:r>
      <w:r w:rsidR="003F68D5" w:rsidRPr="007D629A">
        <w:rPr>
          <w:rFonts w:ascii="Times New Roman" w:eastAsia="Times New Roman" w:hAnsi="Times New Roman" w:cs="Times New Roman"/>
          <w:sz w:val="24"/>
          <w:szCs w:val="24"/>
          <w:lang w:val="sq-AL"/>
        </w:rPr>
        <w:t xml:space="preserve">, hartohet në kuadër të përmbushjes së detyrimeve që rrjedhin nga procesi i integrimit të Republikës së Shqipërisë në Bashkimin Evropian, specifikisht në fushën e legjislacionit tatimor që mbulohet nga Kapitulli 16, </w:t>
      </w:r>
      <w:r w:rsidR="00EC66E0">
        <w:rPr>
          <w:rFonts w:ascii="Times New Roman" w:eastAsia="Times New Roman" w:hAnsi="Times New Roman" w:cs="Times New Roman"/>
          <w:sz w:val="24"/>
          <w:szCs w:val="24"/>
          <w:lang w:val="sq-AL"/>
        </w:rPr>
        <w:t>“</w:t>
      </w:r>
      <w:r w:rsidR="003F68D5" w:rsidRPr="007D629A">
        <w:rPr>
          <w:rFonts w:ascii="Times New Roman" w:eastAsia="Times New Roman" w:hAnsi="Times New Roman" w:cs="Times New Roman"/>
          <w:sz w:val="24"/>
          <w:szCs w:val="24"/>
          <w:lang w:val="sq-AL"/>
        </w:rPr>
        <w:t>Tatimet</w:t>
      </w:r>
      <w:r w:rsidR="00EC66E0">
        <w:rPr>
          <w:rFonts w:ascii="Times New Roman" w:eastAsia="Times New Roman" w:hAnsi="Times New Roman" w:cs="Times New Roman"/>
          <w:sz w:val="24"/>
          <w:szCs w:val="24"/>
          <w:lang w:val="sq-AL"/>
        </w:rPr>
        <w:t>”</w:t>
      </w:r>
      <w:r w:rsidR="003F68D5" w:rsidRPr="007D629A">
        <w:rPr>
          <w:rFonts w:ascii="Times New Roman" w:eastAsia="Times New Roman" w:hAnsi="Times New Roman" w:cs="Times New Roman"/>
          <w:sz w:val="24"/>
          <w:szCs w:val="24"/>
          <w:lang w:val="sq-AL"/>
        </w:rPr>
        <w:t xml:space="preserve">. Si një masë integrale për përafrimin e legjislacionit kombëtar me </w:t>
      </w:r>
      <w:r w:rsidR="000B1A72" w:rsidRPr="000B1A72">
        <w:rPr>
          <w:rFonts w:ascii="Times New Roman" w:eastAsia="Times New Roman" w:hAnsi="Times New Roman" w:cs="Times New Roman"/>
          <w:i/>
          <w:iCs/>
          <w:sz w:val="24"/>
          <w:szCs w:val="24"/>
          <w:lang w:val="sq-AL"/>
        </w:rPr>
        <w:t>Acquis Communautaire</w:t>
      </w:r>
      <w:r w:rsidR="000B1A72">
        <w:rPr>
          <w:rFonts w:ascii="Times New Roman" w:eastAsia="Times New Roman" w:hAnsi="Times New Roman" w:cs="Times New Roman"/>
          <w:i/>
          <w:iCs/>
          <w:sz w:val="24"/>
          <w:szCs w:val="24"/>
          <w:lang w:val="sq-AL"/>
        </w:rPr>
        <w:t xml:space="preserve"> </w:t>
      </w:r>
      <w:r w:rsidR="003F68D5" w:rsidRPr="007D629A">
        <w:rPr>
          <w:rFonts w:ascii="Times New Roman" w:eastAsia="Times New Roman" w:hAnsi="Times New Roman" w:cs="Times New Roman"/>
          <w:sz w:val="24"/>
          <w:szCs w:val="24"/>
          <w:lang w:val="sq-AL"/>
        </w:rPr>
        <w:t xml:space="preserve">të Bashkimit Evropian, ky akt i paraprin anëtarësimit të plotë të vendit, duke garantuar standardizimin e procedurave dhe përgatitjen e administratës tatimore shqiptare për të bashkëvepruar efektivisht me shtetet e tjera anëtare për zgjidhjen e mosmarrëveshjeve ndërkufitare </w:t>
      </w:r>
      <w:r w:rsidR="007D06D2">
        <w:rPr>
          <w:rFonts w:ascii="Times New Roman" w:eastAsia="Times New Roman" w:hAnsi="Times New Roman" w:cs="Times New Roman"/>
          <w:sz w:val="24"/>
          <w:szCs w:val="24"/>
          <w:lang w:val="sq-AL"/>
        </w:rPr>
        <w:t>mbi</w:t>
      </w:r>
      <w:r w:rsidR="003F68D5" w:rsidRPr="007D629A">
        <w:rPr>
          <w:rFonts w:ascii="Times New Roman" w:eastAsia="Times New Roman" w:hAnsi="Times New Roman" w:cs="Times New Roman"/>
          <w:sz w:val="24"/>
          <w:szCs w:val="24"/>
          <w:lang w:val="sq-AL"/>
        </w:rPr>
        <w:t xml:space="preserve"> tatimi</w:t>
      </w:r>
      <w:r w:rsidR="007D06D2">
        <w:rPr>
          <w:rFonts w:ascii="Times New Roman" w:eastAsia="Times New Roman" w:hAnsi="Times New Roman" w:cs="Times New Roman"/>
          <w:sz w:val="24"/>
          <w:szCs w:val="24"/>
          <w:lang w:val="sq-AL"/>
        </w:rPr>
        <w:t>n</w:t>
      </w:r>
      <w:r w:rsidR="003F68D5" w:rsidRPr="007D629A">
        <w:rPr>
          <w:rFonts w:ascii="Times New Roman" w:eastAsia="Times New Roman" w:hAnsi="Times New Roman" w:cs="Times New Roman"/>
          <w:sz w:val="24"/>
          <w:szCs w:val="24"/>
          <w:lang w:val="sq-AL"/>
        </w:rPr>
        <w:t xml:space="preserve"> </w:t>
      </w:r>
      <w:r w:rsidR="007D06D2">
        <w:rPr>
          <w:rFonts w:ascii="Times New Roman" w:eastAsia="Times New Roman" w:hAnsi="Times New Roman" w:cs="Times New Roman"/>
          <w:sz w:val="24"/>
          <w:szCs w:val="24"/>
          <w:lang w:val="sq-AL"/>
        </w:rPr>
        <w:t>e</w:t>
      </w:r>
      <w:r w:rsidR="003F68D5" w:rsidRPr="007D629A">
        <w:rPr>
          <w:rFonts w:ascii="Times New Roman" w:eastAsia="Times New Roman" w:hAnsi="Times New Roman" w:cs="Times New Roman"/>
          <w:sz w:val="24"/>
          <w:szCs w:val="24"/>
          <w:lang w:val="sq-AL"/>
        </w:rPr>
        <w:t xml:space="preserve"> dyfishtë.</w:t>
      </w:r>
    </w:p>
    <w:p w14:paraId="5775B296" w14:textId="77777777" w:rsidR="00392053" w:rsidRPr="007D629A" w:rsidRDefault="00392053" w:rsidP="007D629A">
      <w:pPr>
        <w:tabs>
          <w:tab w:val="left" w:pos="284"/>
        </w:tabs>
        <w:spacing w:after="0"/>
        <w:contextualSpacing/>
        <w:jc w:val="both"/>
        <w:rPr>
          <w:rFonts w:ascii="Times New Roman" w:eastAsia="Times New Roman" w:hAnsi="Times New Roman" w:cs="Times New Roman"/>
          <w:b/>
          <w:sz w:val="24"/>
          <w:szCs w:val="24"/>
          <w:lang w:val="sq-AL"/>
        </w:rPr>
      </w:pPr>
    </w:p>
    <w:p w14:paraId="5951176E" w14:textId="77777777" w:rsidR="00392053" w:rsidRPr="007D629A" w:rsidRDefault="00392053" w:rsidP="007D629A">
      <w:pPr>
        <w:numPr>
          <w:ilvl w:val="0"/>
          <w:numId w:val="41"/>
        </w:numPr>
        <w:tabs>
          <w:tab w:val="left" w:pos="284"/>
        </w:tabs>
        <w:spacing w:after="0"/>
        <w:ind w:hanging="436"/>
        <w:contextualSpacing/>
        <w:jc w:val="both"/>
        <w:rPr>
          <w:rFonts w:ascii="Times New Roman" w:eastAsia="Times New Roman" w:hAnsi="Times New Roman" w:cs="Times New Roman"/>
          <w:b/>
          <w:sz w:val="24"/>
          <w:szCs w:val="24"/>
          <w:lang w:val="sq-AL"/>
        </w:rPr>
      </w:pPr>
      <w:r w:rsidRPr="007D629A">
        <w:rPr>
          <w:rFonts w:ascii="Times New Roman" w:eastAsia="Times New Roman" w:hAnsi="Times New Roman" w:cs="Times New Roman"/>
          <w:b/>
          <w:sz w:val="24"/>
          <w:szCs w:val="24"/>
          <w:lang w:val="sq-AL"/>
        </w:rPr>
        <w:t>ARGUMENTIMI I PROJEKTAKTIT LIDHUR ME PËRPARËSITË, PROBLEMATIKAT, EFEKTET E PRITSHME</w:t>
      </w:r>
    </w:p>
    <w:p w14:paraId="64C5BA66" w14:textId="77777777" w:rsidR="00A7727D" w:rsidRPr="007D629A" w:rsidRDefault="00A7727D" w:rsidP="007D629A">
      <w:pPr>
        <w:pStyle w:val="NormalWeb"/>
        <w:shd w:val="clear" w:color="auto" w:fill="FFFFFF"/>
        <w:spacing w:before="0" w:beforeAutospacing="0" w:after="0" w:afterAutospacing="0" w:line="276" w:lineRule="auto"/>
        <w:ind w:firstLine="284"/>
        <w:jc w:val="both"/>
        <w:rPr>
          <w:rFonts w:eastAsia="Calibri"/>
          <w:lang w:val="sq-AL"/>
        </w:rPr>
      </w:pPr>
    </w:p>
    <w:p w14:paraId="7B3891E5" w14:textId="1046D3FA" w:rsidR="00A7727D" w:rsidRPr="007D629A" w:rsidRDefault="00A7727D" w:rsidP="007D629A">
      <w:pPr>
        <w:pStyle w:val="NormalWeb"/>
        <w:shd w:val="clear" w:color="auto" w:fill="FFFFFF"/>
        <w:spacing w:before="0" w:beforeAutospacing="0" w:after="0" w:afterAutospacing="0" w:line="276" w:lineRule="auto"/>
        <w:ind w:firstLine="284"/>
        <w:jc w:val="both"/>
        <w:rPr>
          <w:rFonts w:eastAsia="Calibri"/>
          <w:lang w:val="sq-AL"/>
        </w:rPr>
      </w:pPr>
      <w:r w:rsidRPr="007D629A">
        <w:rPr>
          <w:rFonts w:eastAsia="Calibri"/>
          <w:lang w:val="sq-AL"/>
        </w:rPr>
        <w:t xml:space="preserve">Tatimi i dyfishtë përfaqëson një nga pengesat më serioze për investimet ndërkufitare, zhvillimin ekonomik dhe funksionimin e lirë të tregut. Megjithëse Republika e Shqipërisë ka një rrjet të gjerë marrëveshjesh dypalëshe për shmangien e tatimit të dyfishtë me shtetet anëtare të Bashkimit Evropian, zbatimi i mekanizmave tradicionalë për zgjidhjen e këtyre rasteve, specifikisht procedura e marrëveshjes së ndërsjellë e parashikuar në këto </w:t>
      </w:r>
      <w:r w:rsidR="008C106D">
        <w:rPr>
          <w:rFonts w:eastAsia="Calibri"/>
          <w:lang w:val="sq-AL"/>
        </w:rPr>
        <w:t>marrëveshje</w:t>
      </w:r>
      <w:r w:rsidRPr="007D629A">
        <w:rPr>
          <w:rFonts w:eastAsia="Calibri"/>
          <w:lang w:val="sq-AL"/>
        </w:rPr>
        <w:t>, karakterizohet nga kufizime thelbësore. Këto kufizime konsistojnë kryesisht në vetë natyrën e këtij mekanizmi ndërkombëtar, i cili parashikon detyrimin e autoriteteve kompetente vetëm për t</w:t>
      </w:r>
      <w:r w:rsidR="00EC66E0">
        <w:rPr>
          <w:rFonts w:eastAsia="Calibri"/>
          <w:lang w:val="sq-AL"/>
        </w:rPr>
        <w:t>’</w:t>
      </w:r>
      <w:r w:rsidRPr="007D629A">
        <w:rPr>
          <w:rFonts w:eastAsia="Calibri"/>
          <w:lang w:val="sq-AL"/>
        </w:rPr>
        <w:t>u përpjekur, por jo detyrimin për të arritur domosdoshmërisht një marrëveshje përfundimtare. Për më tepër, në mungesë të një kuadri të unifikuar me afate kohore strikte, procedurat e tilla rrezikojnë të zvarriten për periudha të gjata, duke ofruar një akses të kufizuar për tatimpaguesin e prekur. Një situatë e tillë krijon pasiguri juridike, rrit kostot dhe dekurajon investitorët e huaj evropianë.</w:t>
      </w:r>
    </w:p>
    <w:p w14:paraId="4441ED76" w14:textId="77777777" w:rsidR="00A7727D" w:rsidRPr="007D629A" w:rsidRDefault="00A7727D" w:rsidP="007D629A">
      <w:pPr>
        <w:pStyle w:val="NormalWeb"/>
        <w:shd w:val="clear" w:color="auto" w:fill="FFFFFF"/>
        <w:spacing w:before="0" w:beforeAutospacing="0" w:after="0" w:afterAutospacing="0" w:line="276" w:lineRule="auto"/>
        <w:ind w:firstLine="284"/>
        <w:jc w:val="both"/>
        <w:rPr>
          <w:rFonts w:eastAsia="Calibri"/>
          <w:lang w:val="sq-AL"/>
        </w:rPr>
      </w:pPr>
    </w:p>
    <w:p w14:paraId="303F97AB" w14:textId="1CD7CB1F" w:rsidR="00A7727D" w:rsidRPr="007D629A" w:rsidRDefault="00A7727D" w:rsidP="007D629A">
      <w:pPr>
        <w:pStyle w:val="NormalWeb"/>
        <w:shd w:val="clear" w:color="auto" w:fill="FFFFFF"/>
        <w:spacing w:before="0" w:beforeAutospacing="0" w:after="0" w:afterAutospacing="0" w:line="276" w:lineRule="auto"/>
        <w:ind w:firstLine="284"/>
        <w:jc w:val="both"/>
        <w:rPr>
          <w:rFonts w:eastAsia="Calibri"/>
          <w:lang w:val="sq-AL"/>
        </w:rPr>
      </w:pPr>
      <w:r w:rsidRPr="007D629A">
        <w:rPr>
          <w:rFonts w:eastAsia="Calibri"/>
          <w:lang w:val="sq-AL"/>
        </w:rPr>
        <w:t xml:space="preserve">Për të adresuar këto sfida dhe për të garantuar zbatueshmërinë e plotë të këtyre marrëveshjeve, ky projektligj prezanton një kuadër të ri normativ të brendshëm, i cili ofron efikasitet dhe mbrojtje të plotë. Një nga përparësitë kryesore është zgjerimi i fushëveprimit, pasi ky akt mbulon të gjitha mosmarrëveshjet që lindin nga interpretimi </w:t>
      </w:r>
      <w:r w:rsidRPr="007D629A">
        <w:rPr>
          <w:rFonts w:eastAsia="Calibri"/>
          <w:lang w:val="sq-AL"/>
        </w:rPr>
        <w:lastRenderedPageBreak/>
        <w:t xml:space="preserve">dhe zbatimi i </w:t>
      </w:r>
      <w:r w:rsidR="00747F01">
        <w:rPr>
          <w:rFonts w:eastAsia="Calibri"/>
          <w:lang w:val="sq-AL"/>
        </w:rPr>
        <w:t xml:space="preserve">marrëveshjeve </w:t>
      </w:r>
      <w:r w:rsidRPr="007D629A">
        <w:rPr>
          <w:rFonts w:eastAsia="Calibri"/>
          <w:lang w:val="sq-AL"/>
        </w:rPr>
        <w:t>për shmangien e tatimit të dyfishtë të të ardhurave dhe kapitalit, si për subjektet juridike ashtu edhe për individët. Më tej, ligji sanksionon kalimin në një mekanizëm të detyrueshëm dhe përfundimtar, duke parashikuar themelimin e komisionit këshillimor ose komisionit këshillimor alternativ për zgjidhjen e mosmarrëveshjeve. Në rastet kur autoritetet kompetente nuk e zgjidhin mosmarrëveshjen brenda fazës dypalëshe prej dy vjetësh, komisioni jep një opinion të pavarur, pas të cilit autoritetet janë të detyruara me ligj të bien dakord për një vendim përfundimtar që eliminon tërësisht tatimin e dyfishtë.</w:t>
      </w:r>
    </w:p>
    <w:p w14:paraId="12AA3FC2" w14:textId="77777777" w:rsidR="00A7727D" w:rsidRPr="007D629A" w:rsidRDefault="00A7727D" w:rsidP="007D629A">
      <w:pPr>
        <w:pStyle w:val="NormalWeb"/>
        <w:shd w:val="clear" w:color="auto" w:fill="FFFFFF"/>
        <w:spacing w:before="0" w:beforeAutospacing="0" w:after="0" w:afterAutospacing="0" w:line="276" w:lineRule="auto"/>
        <w:ind w:firstLine="284"/>
        <w:jc w:val="both"/>
        <w:rPr>
          <w:rFonts w:eastAsia="Calibri"/>
          <w:lang w:val="sq-AL"/>
        </w:rPr>
      </w:pPr>
    </w:p>
    <w:p w14:paraId="285CB7A4" w14:textId="61A1C4F1" w:rsidR="00A7727D" w:rsidRPr="007D629A" w:rsidRDefault="00A7727D" w:rsidP="007D629A">
      <w:pPr>
        <w:pStyle w:val="NormalWeb"/>
        <w:shd w:val="clear" w:color="auto" w:fill="FFFFFF"/>
        <w:spacing w:before="0" w:beforeAutospacing="0" w:after="0" w:afterAutospacing="0" w:line="276" w:lineRule="auto"/>
        <w:ind w:firstLine="284"/>
        <w:jc w:val="both"/>
        <w:rPr>
          <w:rFonts w:eastAsia="Calibri"/>
          <w:lang w:val="sq-AL"/>
        </w:rPr>
      </w:pPr>
      <w:r w:rsidRPr="007D629A">
        <w:rPr>
          <w:rFonts w:eastAsia="Calibri"/>
          <w:lang w:val="sq-AL"/>
        </w:rPr>
        <w:t xml:space="preserve">Krahas kësaj, projektligji garanton një proces pa zvarritje administrative duke parashikuar afate </w:t>
      </w:r>
      <w:r w:rsidR="007A02A2">
        <w:rPr>
          <w:rFonts w:eastAsia="Calibri"/>
          <w:lang w:val="sq-AL"/>
        </w:rPr>
        <w:t>strikte</w:t>
      </w:r>
      <w:r w:rsidRPr="007D629A">
        <w:rPr>
          <w:rFonts w:eastAsia="Calibri"/>
          <w:lang w:val="sq-AL"/>
        </w:rPr>
        <w:t xml:space="preserve"> dhe të parashikueshme, duke filluar nga paraqitja e ankimit brenda tre vjetëve, te vlerësimi gjashtëmujor nga administrata, dhe deri te dhënia e opinionit nga komisioni. Një risi thelbësore është edhe fuqizimi i të drejtave të tatimpaguesit të prekur përmes mbrojtjes gjyqësore aktive. Nëse autoritetet kompetente refuzojnë një ankim pa të drejtë ose bllokojnë procedurën duke mos emëruar anëtarët e tyre në komisionin këshillimor, tatimpaguesi fiton të drejtën t</w:t>
      </w:r>
      <w:r w:rsidR="00EC66E0">
        <w:rPr>
          <w:rFonts w:eastAsia="Calibri"/>
          <w:lang w:val="sq-AL"/>
        </w:rPr>
        <w:t>’</w:t>
      </w:r>
      <w:r w:rsidRPr="007D629A">
        <w:rPr>
          <w:rFonts w:eastAsia="Calibri"/>
          <w:lang w:val="sq-AL"/>
        </w:rPr>
        <w:t>i drejtohet gjykatës administrative kompetente për të detyruar zhbllokimin e procesit dhe kryerjen e emërimeve. Për më tepër, me qëllim lehtësimin e barrës administrative për individët dhe ndërmarrjet e vogla, ligji parashikon dispozita të veçanta përmes të cilave këtyre subjekteve u jepet e drejta t</w:t>
      </w:r>
      <w:r w:rsidR="00EC66E0">
        <w:rPr>
          <w:rFonts w:eastAsia="Calibri"/>
          <w:lang w:val="sq-AL"/>
        </w:rPr>
        <w:t>’</w:t>
      </w:r>
      <w:r w:rsidRPr="007D629A">
        <w:rPr>
          <w:rFonts w:eastAsia="Calibri"/>
          <w:lang w:val="sq-AL"/>
        </w:rPr>
        <w:t>i drejtojnë komunikimet dhe ankimin vetëm pranë autoritetit kompetent shqiptar. Rritja e transparencës garantohet përmes detyrimit për të publikuar vendimet përfundimtare në tërësinë e tyre ose përmes një përmbledhjeje në faqen e Drejtorisë së Përgjithshme të Tatimeve, duke ofruar udhëzime të qarta për raste të ngjashme.</w:t>
      </w:r>
    </w:p>
    <w:p w14:paraId="07FDD0F8" w14:textId="77777777" w:rsidR="00A7727D" w:rsidRPr="007D629A" w:rsidRDefault="00A7727D" w:rsidP="007D629A">
      <w:pPr>
        <w:pStyle w:val="NormalWeb"/>
        <w:shd w:val="clear" w:color="auto" w:fill="FFFFFF"/>
        <w:spacing w:before="0" w:beforeAutospacing="0" w:after="0" w:afterAutospacing="0" w:line="276" w:lineRule="auto"/>
        <w:ind w:firstLine="284"/>
        <w:jc w:val="both"/>
        <w:rPr>
          <w:rFonts w:eastAsia="Calibri"/>
          <w:lang w:val="sq-AL"/>
        </w:rPr>
      </w:pPr>
    </w:p>
    <w:p w14:paraId="16341169" w14:textId="4319B1D3" w:rsidR="00392053" w:rsidRPr="007D629A" w:rsidRDefault="00A7727D" w:rsidP="007D629A">
      <w:pPr>
        <w:pStyle w:val="NormalWeb"/>
        <w:shd w:val="clear" w:color="auto" w:fill="FFFFFF"/>
        <w:spacing w:before="0" w:beforeAutospacing="0" w:after="0" w:afterAutospacing="0" w:line="276" w:lineRule="auto"/>
        <w:ind w:firstLine="284"/>
        <w:jc w:val="both"/>
        <w:rPr>
          <w:rFonts w:eastAsia="Calibri"/>
          <w:lang w:val="sq-AL"/>
        </w:rPr>
      </w:pPr>
      <w:r w:rsidRPr="007D629A">
        <w:rPr>
          <w:rFonts w:eastAsia="Calibri"/>
          <w:lang w:val="sq-AL"/>
        </w:rPr>
        <w:t>Së fundmi, efektet e pritshme të këtij projektligji reflektohen drejtpërdrejt në përmirësimin e klimës së investimeve dhe nxitjen e investimeve të huaja direkte, pasi siguria se asnjë transaksion ndërkufitar nuk do të mbetet subjekt i tatimit të dyfishtë të pazgjidhur</w:t>
      </w:r>
      <w:r w:rsidR="005D2735">
        <w:rPr>
          <w:rFonts w:eastAsia="Calibri"/>
          <w:lang w:val="sq-AL"/>
        </w:rPr>
        <w:t>,</w:t>
      </w:r>
      <w:r w:rsidRPr="007D629A">
        <w:rPr>
          <w:rFonts w:eastAsia="Calibri"/>
          <w:lang w:val="sq-AL"/>
        </w:rPr>
        <w:t xml:space="preserve"> forcon besimin e investitorëve nga Bashkimi Evropian për të operuar në Shqipëri. Krijimi i këtyre mekanizmave shërben edhe për mbrojtjen e buxhetit të shtetit, duke siguruar që baza e tatueshme kombëtare të mbrohet në tryezat e komisioneve këshillimore përmes procedurave transparente dhe të rregulluara ligjërisht. Në një plan më të gjerë, zbatimi i këtij ligji rrit ndjeshëm kapacitetet institucionale, duke përgatitur administratën tatimore shqiptare dhe sistemin e drejtësisë administrative për të vepruar si një hallkë e barabartë me autoritetet homologe të Bashkimit Evropian.</w:t>
      </w:r>
    </w:p>
    <w:p w14:paraId="69B594D9" w14:textId="77777777" w:rsidR="00392053" w:rsidRPr="007D629A" w:rsidRDefault="00392053" w:rsidP="007D629A">
      <w:pPr>
        <w:pStyle w:val="NormalWeb"/>
        <w:shd w:val="clear" w:color="auto" w:fill="FFFFFF"/>
        <w:spacing w:before="0" w:beforeAutospacing="0" w:after="0" w:afterAutospacing="0" w:line="276" w:lineRule="auto"/>
        <w:jc w:val="both"/>
        <w:rPr>
          <w:lang w:val="sq-AL"/>
        </w:rPr>
      </w:pPr>
    </w:p>
    <w:p w14:paraId="761C4536" w14:textId="77777777" w:rsidR="00392053" w:rsidRPr="007D629A" w:rsidRDefault="00392053" w:rsidP="007D629A">
      <w:pPr>
        <w:numPr>
          <w:ilvl w:val="0"/>
          <w:numId w:val="41"/>
        </w:numPr>
        <w:tabs>
          <w:tab w:val="left" w:pos="284"/>
        </w:tabs>
        <w:spacing w:after="0"/>
        <w:ind w:hanging="436"/>
        <w:contextualSpacing/>
        <w:jc w:val="both"/>
        <w:rPr>
          <w:rFonts w:ascii="Times New Roman" w:eastAsia="Times New Roman" w:hAnsi="Times New Roman" w:cs="Times New Roman"/>
          <w:b/>
          <w:sz w:val="24"/>
          <w:szCs w:val="24"/>
          <w:lang w:val="sq-AL"/>
        </w:rPr>
      </w:pPr>
      <w:r w:rsidRPr="007D629A">
        <w:rPr>
          <w:rFonts w:ascii="Times New Roman" w:eastAsia="Times New Roman" w:hAnsi="Times New Roman" w:cs="Times New Roman"/>
          <w:b/>
          <w:sz w:val="24"/>
          <w:szCs w:val="24"/>
          <w:lang w:val="sq-AL"/>
        </w:rPr>
        <w:t>VLERËSIMI I LIGJSHMËRISË, KUSHTETUESHMËRISË DHE HARMONIZIMI ME LEGJISLACIONIN NË FUQI VENDAS E NDËRKOMBËTAR</w:t>
      </w:r>
    </w:p>
    <w:p w14:paraId="3598168A" w14:textId="77777777" w:rsidR="00392053" w:rsidRPr="007D629A" w:rsidRDefault="00392053" w:rsidP="007D629A">
      <w:pPr>
        <w:tabs>
          <w:tab w:val="left" w:pos="284"/>
        </w:tabs>
        <w:spacing w:after="0"/>
        <w:jc w:val="both"/>
        <w:rPr>
          <w:rFonts w:ascii="Times New Roman" w:eastAsia="Times New Roman" w:hAnsi="Times New Roman" w:cs="Times New Roman"/>
          <w:sz w:val="24"/>
          <w:szCs w:val="24"/>
          <w:lang w:val="sq-AL"/>
        </w:rPr>
      </w:pPr>
    </w:p>
    <w:p w14:paraId="7A8C6A20" w14:textId="242C9B5E" w:rsidR="000812EF" w:rsidRPr="002D3419" w:rsidRDefault="000812EF" w:rsidP="000812EF">
      <w:pPr>
        <w:shd w:val="clear" w:color="auto" w:fill="FFFFFF"/>
        <w:spacing w:after="0"/>
        <w:ind w:firstLine="284"/>
        <w:jc w:val="both"/>
        <w:rPr>
          <w:rFonts w:ascii="Times New Roman" w:eastAsia="Times New Roman" w:hAnsi="Times New Roman" w:cs="Times New Roman"/>
          <w:sz w:val="24"/>
          <w:szCs w:val="24"/>
          <w:lang w:val="sq-AL"/>
        </w:rPr>
      </w:pPr>
      <w:r w:rsidRPr="002D3419">
        <w:rPr>
          <w:rFonts w:ascii="Times New Roman" w:eastAsia="Times New Roman" w:hAnsi="Times New Roman" w:cs="Times New Roman"/>
          <w:sz w:val="24"/>
          <w:szCs w:val="24"/>
          <w:lang w:val="sq-AL"/>
        </w:rPr>
        <w:t xml:space="preserve">Ky projektligj është hartuar në përputhje të plotë me nenet 78 dhe 83, pika 1, të Kushtetutës së Republikës së Shqipërisë, si dhe gjen mbështetje te nenet 116 dhe 122 të saj. Në këtë këndvështrim, </w:t>
      </w:r>
      <w:r w:rsidR="00C05C75">
        <w:rPr>
          <w:rFonts w:ascii="Times New Roman" w:eastAsia="Times New Roman" w:hAnsi="Times New Roman" w:cs="Times New Roman"/>
          <w:sz w:val="24"/>
          <w:szCs w:val="24"/>
          <w:lang w:val="sq-AL"/>
        </w:rPr>
        <w:t>projekt</w:t>
      </w:r>
      <w:r w:rsidRPr="002D3419">
        <w:rPr>
          <w:rFonts w:ascii="Times New Roman" w:eastAsia="Times New Roman" w:hAnsi="Times New Roman" w:cs="Times New Roman"/>
          <w:sz w:val="24"/>
          <w:szCs w:val="24"/>
          <w:lang w:val="sq-AL"/>
        </w:rPr>
        <w:t xml:space="preserve">akti shërben si një mekanizëm i domosdoshëm </w:t>
      </w:r>
      <w:r w:rsidRPr="002D3419">
        <w:rPr>
          <w:rFonts w:ascii="Times New Roman" w:eastAsia="Times New Roman" w:hAnsi="Times New Roman" w:cs="Times New Roman"/>
          <w:sz w:val="24"/>
          <w:szCs w:val="24"/>
          <w:lang w:val="sq-AL"/>
        </w:rPr>
        <w:lastRenderedPageBreak/>
        <w:t xml:space="preserve">procedural për garantimin e zbatimit efektiv të </w:t>
      </w:r>
      <w:r w:rsidR="007948B0">
        <w:rPr>
          <w:rFonts w:ascii="Times New Roman" w:eastAsia="Times New Roman" w:hAnsi="Times New Roman" w:cs="Times New Roman"/>
          <w:sz w:val="24"/>
          <w:szCs w:val="24"/>
          <w:lang w:val="sq-AL"/>
        </w:rPr>
        <w:t>marrëveshjeve</w:t>
      </w:r>
      <w:r w:rsidRPr="002D3419">
        <w:rPr>
          <w:rFonts w:ascii="Times New Roman" w:eastAsia="Times New Roman" w:hAnsi="Times New Roman" w:cs="Times New Roman"/>
          <w:sz w:val="24"/>
          <w:szCs w:val="24"/>
          <w:lang w:val="sq-AL"/>
        </w:rPr>
        <w:t xml:space="preserve"> ndërkombëtare për shmangien e tatimit të dyfishtë, duke siguruar kështu pajtueshmërinë e plotë mes angazhimeve të të drejtës ndërkombëtare dhe normave të brendshme të shtetit shqiptar.</w:t>
      </w:r>
    </w:p>
    <w:p w14:paraId="77D0407D" w14:textId="77777777" w:rsidR="000812EF" w:rsidRPr="002D3419" w:rsidRDefault="000812EF" w:rsidP="000812EF">
      <w:pPr>
        <w:shd w:val="clear" w:color="auto" w:fill="FFFFFF"/>
        <w:spacing w:after="0"/>
        <w:ind w:firstLine="284"/>
        <w:jc w:val="both"/>
        <w:rPr>
          <w:rFonts w:ascii="Times New Roman" w:eastAsia="Times New Roman" w:hAnsi="Times New Roman" w:cs="Times New Roman"/>
          <w:sz w:val="24"/>
          <w:szCs w:val="24"/>
          <w:lang w:val="sq-AL"/>
        </w:rPr>
      </w:pPr>
    </w:p>
    <w:p w14:paraId="2D456E9C" w14:textId="64424D7F" w:rsidR="009D074C" w:rsidRPr="002D3419" w:rsidRDefault="000812EF" w:rsidP="000812EF">
      <w:pPr>
        <w:shd w:val="clear" w:color="auto" w:fill="FFFFFF"/>
        <w:spacing w:after="0"/>
        <w:ind w:firstLine="284"/>
        <w:jc w:val="both"/>
        <w:rPr>
          <w:rFonts w:ascii="Times New Roman" w:eastAsia="Times New Roman" w:hAnsi="Times New Roman" w:cs="Times New Roman"/>
          <w:sz w:val="24"/>
          <w:szCs w:val="24"/>
          <w:lang w:val="sq-AL"/>
        </w:rPr>
      </w:pPr>
      <w:r w:rsidRPr="002D3419">
        <w:rPr>
          <w:rFonts w:ascii="Times New Roman" w:eastAsia="Times New Roman" w:hAnsi="Times New Roman" w:cs="Times New Roman"/>
          <w:sz w:val="24"/>
          <w:szCs w:val="24"/>
          <w:lang w:val="sq-AL"/>
        </w:rPr>
        <w:t xml:space="preserve">Në rrafshin e harmonizimit të brendshëm, projektligji bashkëvepron në përputhje me Kodin e Procedurave Administrative dhe legjislacionin tatimor, duke u legjitimuar nga vetë autorizimet e shprehura të Kodit </w:t>
      </w:r>
      <w:r w:rsidR="006B066E">
        <w:rPr>
          <w:rFonts w:ascii="Times New Roman" w:eastAsia="Times New Roman" w:hAnsi="Times New Roman" w:cs="Times New Roman"/>
          <w:sz w:val="24"/>
          <w:szCs w:val="24"/>
          <w:lang w:val="sq-AL"/>
        </w:rPr>
        <w:t xml:space="preserve">të </w:t>
      </w:r>
      <w:r w:rsidR="006B066E" w:rsidRPr="002D3419">
        <w:rPr>
          <w:rFonts w:ascii="Times New Roman" w:eastAsia="Times New Roman" w:hAnsi="Times New Roman" w:cs="Times New Roman"/>
          <w:sz w:val="24"/>
          <w:szCs w:val="24"/>
          <w:lang w:val="sq-AL"/>
        </w:rPr>
        <w:t xml:space="preserve">Procedurave Administrative </w:t>
      </w:r>
      <w:r w:rsidRPr="002D3419">
        <w:rPr>
          <w:rFonts w:ascii="Times New Roman" w:eastAsia="Times New Roman" w:hAnsi="Times New Roman" w:cs="Times New Roman"/>
          <w:sz w:val="24"/>
          <w:szCs w:val="24"/>
          <w:lang w:val="sq-AL"/>
        </w:rPr>
        <w:t>(nenet 4, 91 dhe 136</w:t>
      </w:r>
      <w:r w:rsidR="006B066E">
        <w:rPr>
          <w:rFonts w:ascii="Times New Roman" w:eastAsia="Times New Roman" w:hAnsi="Times New Roman" w:cs="Times New Roman"/>
          <w:sz w:val="24"/>
          <w:szCs w:val="24"/>
          <w:lang w:val="sq-AL"/>
        </w:rPr>
        <w:t xml:space="preserve"> të tij</w:t>
      </w:r>
      <w:r w:rsidRPr="002D3419">
        <w:rPr>
          <w:rFonts w:ascii="Times New Roman" w:eastAsia="Times New Roman" w:hAnsi="Times New Roman" w:cs="Times New Roman"/>
          <w:sz w:val="24"/>
          <w:szCs w:val="24"/>
          <w:lang w:val="sq-AL"/>
        </w:rPr>
        <w:t xml:space="preserve">), të cilat i delegojnë këtij ligji të posaçëm të drejtën për të përcaktuar afate dhe struktura të veçanta, siç është komisioni këshillimor, për shqyrtimin e ankimeve </w:t>
      </w:r>
      <w:r w:rsidR="0082543C">
        <w:rPr>
          <w:rFonts w:ascii="Times New Roman" w:eastAsia="Times New Roman" w:hAnsi="Times New Roman" w:cs="Times New Roman"/>
          <w:sz w:val="24"/>
          <w:szCs w:val="24"/>
          <w:lang w:val="sq-AL"/>
        </w:rPr>
        <w:t xml:space="preserve">që lidhen me veprimtari </w:t>
      </w:r>
      <w:r w:rsidRPr="002D3419">
        <w:rPr>
          <w:rFonts w:ascii="Times New Roman" w:eastAsia="Times New Roman" w:hAnsi="Times New Roman" w:cs="Times New Roman"/>
          <w:sz w:val="24"/>
          <w:szCs w:val="24"/>
          <w:lang w:val="sq-AL"/>
        </w:rPr>
        <w:t>ndërkufitare. Për të garantuar mbylljen e ciklit juridik, projektligji përcakton legjislacionin e përgjithshëm si burim plotësues për çdo rregullim të munguar, si dhe sanksionon mbrojtjen gjyqësore aktive pranë Gjykatës Administrative të Shkallës së Parë, Tiranë, duke ruajtur në këtë mënyrë një balancë ndërmjet vendimmarrjes së pushtetit ekzekutiv dhe kontrollit të pavarur gjyqësor.</w:t>
      </w:r>
    </w:p>
    <w:p w14:paraId="3403964E" w14:textId="77777777" w:rsidR="00392053" w:rsidRPr="007D629A" w:rsidRDefault="00392053" w:rsidP="007D629A">
      <w:pPr>
        <w:tabs>
          <w:tab w:val="left" w:pos="3180"/>
        </w:tabs>
        <w:spacing w:after="0"/>
        <w:jc w:val="both"/>
        <w:rPr>
          <w:rFonts w:ascii="Times New Roman" w:eastAsia="Times New Roman" w:hAnsi="Times New Roman" w:cs="Times New Roman"/>
          <w:b/>
          <w:sz w:val="24"/>
          <w:szCs w:val="24"/>
          <w:lang w:val="sq-AL"/>
        </w:rPr>
      </w:pPr>
      <w:r w:rsidRPr="007D629A">
        <w:rPr>
          <w:rFonts w:ascii="Times New Roman" w:eastAsia="Times New Roman" w:hAnsi="Times New Roman" w:cs="Times New Roman"/>
          <w:b/>
          <w:sz w:val="24"/>
          <w:szCs w:val="24"/>
          <w:lang w:val="sq-AL"/>
        </w:rPr>
        <w:tab/>
      </w:r>
    </w:p>
    <w:p w14:paraId="08AA101F" w14:textId="2DCF0911" w:rsidR="00392053" w:rsidRPr="007D629A" w:rsidRDefault="00392053" w:rsidP="007D629A">
      <w:pPr>
        <w:numPr>
          <w:ilvl w:val="0"/>
          <w:numId w:val="41"/>
        </w:numPr>
        <w:tabs>
          <w:tab w:val="left" w:pos="284"/>
          <w:tab w:val="left" w:pos="709"/>
        </w:tabs>
        <w:spacing w:after="0"/>
        <w:ind w:hanging="436"/>
        <w:contextualSpacing/>
        <w:jc w:val="both"/>
        <w:rPr>
          <w:rFonts w:ascii="Times New Roman" w:eastAsia="Times New Roman" w:hAnsi="Times New Roman" w:cs="Times New Roman"/>
          <w:b/>
          <w:sz w:val="24"/>
          <w:szCs w:val="24"/>
          <w:lang w:val="sq-AL"/>
        </w:rPr>
      </w:pPr>
      <w:r w:rsidRPr="007D629A">
        <w:rPr>
          <w:rFonts w:ascii="Times New Roman" w:eastAsia="Times New Roman" w:hAnsi="Times New Roman" w:cs="Times New Roman"/>
          <w:b/>
          <w:sz w:val="24"/>
          <w:szCs w:val="24"/>
          <w:lang w:val="sq-AL"/>
        </w:rPr>
        <w:t xml:space="preserve">VLERËSIMI I SHKALLËS SË PËRAFRIMIT ME </w:t>
      </w:r>
      <w:r w:rsidRPr="007D629A">
        <w:rPr>
          <w:rFonts w:ascii="Times New Roman" w:eastAsia="Times New Roman" w:hAnsi="Times New Roman" w:cs="Times New Roman"/>
          <w:b/>
          <w:i/>
          <w:sz w:val="24"/>
          <w:szCs w:val="24"/>
          <w:lang w:val="sq-AL"/>
        </w:rPr>
        <w:t xml:space="preserve">ACQUIS COMMUNAUTAIRE </w:t>
      </w:r>
      <w:r w:rsidRPr="007D629A">
        <w:rPr>
          <w:rFonts w:ascii="Times New Roman" w:eastAsia="Times New Roman" w:hAnsi="Times New Roman" w:cs="Times New Roman"/>
          <w:b/>
          <w:sz w:val="24"/>
          <w:szCs w:val="24"/>
          <w:lang w:val="sq-AL"/>
        </w:rPr>
        <w:t>(PËR PROJEKTAKET NORMATIVE)</w:t>
      </w:r>
    </w:p>
    <w:p w14:paraId="7F392A4F" w14:textId="77777777" w:rsidR="00392053" w:rsidRPr="007D629A" w:rsidRDefault="00392053" w:rsidP="007D629A">
      <w:pPr>
        <w:tabs>
          <w:tab w:val="left" w:pos="284"/>
        </w:tabs>
        <w:spacing w:after="0"/>
        <w:jc w:val="both"/>
        <w:rPr>
          <w:rFonts w:ascii="Times New Roman" w:eastAsia="Times New Roman" w:hAnsi="Times New Roman" w:cs="Times New Roman"/>
          <w:b/>
          <w:sz w:val="24"/>
          <w:szCs w:val="24"/>
          <w:lang w:val="sq-AL"/>
        </w:rPr>
      </w:pPr>
    </w:p>
    <w:p w14:paraId="037C36D8" w14:textId="2E137F74" w:rsidR="00531906" w:rsidRPr="00531906" w:rsidRDefault="00392053" w:rsidP="00531906">
      <w:pPr>
        <w:tabs>
          <w:tab w:val="left" w:pos="284"/>
        </w:tabs>
        <w:spacing w:after="0"/>
        <w:jc w:val="both"/>
        <w:rPr>
          <w:rFonts w:ascii="Times New Roman" w:eastAsia="Times New Roman" w:hAnsi="Times New Roman" w:cs="Times New Roman"/>
          <w:sz w:val="24"/>
          <w:szCs w:val="24"/>
          <w:lang w:val="sq-AL"/>
        </w:rPr>
      </w:pPr>
      <w:r w:rsidRPr="007D629A">
        <w:rPr>
          <w:rFonts w:ascii="Times New Roman" w:eastAsia="Times New Roman" w:hAnsi="Times New Roman" w:cs="Times New Roman"/>
          <w:sz w:val="24"/>
          <w:szCs w:val="24"/>
          <w:lang w:val="sq-AL"/>
        </w:rPr>
        <w:tab/>
      </w:r>
      <w:bookmarkStart w:id="0" w:name="_Hlk163477775"/>
      <w:r w:rsidR="00531906" w:rsidRPr="00531906">
        <w:rPr>
          <w:rFonts w:ascii="Times New Roman" w:eastAsia="Times New Roman" w:hAnsi="Times New Roman" w:cs="Times New Roman"/>
          <w:sz w:val="24"/>
          <w:szCs w:val="24"/>
          <w:lang w:val="sq-AL"/>
        </w:rPr>
        <w:t>Ky projektligj hartohet me synimin strategjik për të arritur përafrimin e plotë të legjislacionit të brendshëm me të drejtën e Bashkimit Evropian (</w:t>
      </w:r>
      <w:r w:rsidR="00C07A69" w:rsidRPr="00C07A69">
        <w:rPr>
          <w:rFonts w:ascii="Times New Roman" w:eastAsia="Times New Roman" w:hAnsi="Times New Roman" w:cs="Times New Roman"/>
          <w:i/>
          <w:iCs/>
          <w:sz w:val="24"/>
          <w:szCs w:val="24"/>
          <w:lang w:val="sq-AL"/>
        </w:rPr>
        <w:t>A</w:t>
      </w:r>
      <w:r w:rsidR="00531906" w:rsidRPr="00C07A69">
        <w:rPr>
          <w:rFonts w:ascii="Times New Roman" w:eastAsia="Times New Roman" w:hAnsi="Times New Roman" w:cs="Times New Roman"/>
          <w:i/>
          <w:iCs/>
          <w:sz w:val="24"/>
          <w:szCs w:val="24"/>
          <w:lang w:val="sq-AL"/>
        </w:rPr>
        <w:t xml:space="preserve">cquis </w:t>
      </w:r>
      <w:r w:rsidR="00C07A69" w:rsidRPr="00C07A69">
        <w:rPr>
          <w:rFonts w:ascii="Times New Roman" w:eastAsia="Times New Roman" w:hAnsi="Times New Roman" w:cs="Times New Roman"/>
          <w:i/>
          <w:iCs/>
          <w:sz w:val="24"/>
          <w:szCs w:val="24"/>
          <w:lang w:val="sq-AL"/>
        </w:rPr>
        <w:t>C</w:t>
      </w:r>
      <w:r w:rsidR="00531906" w:rsidRPr="00C07A69">
        <w:rPr>
          <w:rFonts w:ascii="Times New Roman" w:eastAsia="Times New Roman" w:hAnsi="Times New Roman" w:cs="Times New Roman"/>
          <w:i/>
          <w:iCs/>
          <w:sz w:val="24"/>
          <w:szCs w:val="24"/>
          <w:lang w:val="sq-AL"/>
        </w:rPr>
        <w:t>ommunautaire</w:t>
      </w:r>
      <w:r w:rsidR="00531906" w:rsidRPr="00531906">
        <w:rPr>
          <w:rFonts w:ascii="Times New Roman" w:eastAsia="Times New Roman" w:hAnsi="Times New Roman" w:cs="Times New Roman"/>
          <w:sz w:val="24"/>
          <w:szCs w:val="24"/>
          <w:lang w:val="sq-AL"/>
        </w:rPr>
        <w:t xml:space="preserve">). Konkretisht, projektakti transpozon në mënyrë të plotë Direktivën e Këshillit (BE) 2017/1852, të datës 10 tetor 2017, </w:t>
      </w:r>
      <w:r w:rsidR="00EC66E0">
        <w:rPr>
          <w:rFonts w:ascii="Times New Roman" w:eastAsia="Times New Roman" w:hAnsi="Times New Roman" w:cs="Times New Roman"/>
          <w:sz w:val="24"/>
          <w:szCs w:val="24"/>
          <w:lang w:val="sq-AL"/>
        </w:rPr>
        <w:t>“</w:t>
      </w:r>
      <w:r w:rsidR="00531906" w:rsidRPr="00531906">
        <w:rPr>
          <w:rFonts w:ascii="Times New Roman" w:eastAsia="Times New Roman" w:hAnsi="Times New Roman" w:cs="Times New Roman"/>
          <w:sz w:val="24"/>
          <w:szCs w:val="24"/>
          <w:lang w:val="sq-AL"/>
        </w:rPr>
        <w:t>Mbi mekanizmat për zgjidhjen e mosmarrëveshjeve tatimore në Bashkimin Evropian</w:t>
      </w:r>
      <w:r w:rsidR="00EC66E0">
        <w:rPr>
          <w:rFonts w:ascii="Times New Roman" w:eastAsia="Times New Roman" w:hAnsi="Times New Roman" w:cs="Times New Roman"/>
          <w:sz w:val="24"/>
          <w:szCs w:val="24"/>
          <w:lang w:val="sq-AL"/>
        </w:rPr>
        <w:t>”</w:t>
      </w:r>
      <w:r w:rsidR="00531906" w:rsidRPr="00531906">
        <w:rPr>
          <w:rFonts w:ascii="Times New Roman" w:eastAsia="Times New Roman" w:hAnsi="Times New Roman" w:cs="Times New Roman"/>
          <w:sz w:val="24"/>
          <w:szCs w:val="24"/>
          <w:lang w:val="sq-AL"/>
        </w:rPr>
        <w:t>, e cila identifikohet me numrin e referencës CELEX 32017L1852.</w:t>
      </w:r>
    </w:p>
    <w:p w14:paraId="4F50A36E" w14:textId="77777777" w:rsidR="00531906" w:rsidRPr="00531906" w:rsidRDefault="00531906" w:rsidP="00531906">
      <w:pPr>
        <w:tabs>
          <w:tab w:val="left" w:pos="284"/>
        </w:tabs>
        <w:spacing w:after="0"/>
        <w:jc w:val="both"/>
        <w:rPr>
          <w:rFonts w:ascii="Times New Roman" w:eastAsia="Times New Roman" w:hAnsi="Times New Roman" w:cs="Times New Roman"/>
          <w:sz w:val="24"/>
          <w:szCs w:val="24"/>
          <w:lang w:val="sq-AL"/>
        </w:rPr>
      </w:pPr>
    </w:p>
    <w:p w14:paraId="4F19099E" w14:textId="60FD4C74" w:rsidR="00392053" w:rsidRPr="007D629A" w:rsidRDefault="00531906" w:rsidP="00531906">
      <w:pPr>
        <w:tabs>
          <w:tab w:val="left" w:pos="284"/>
        </w:tabs>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ab/>
      </w:r>
      <w:r w:rsidRPr="00531906">
        <w:rPr>
          <w:rFonts w:ascii="Times New Roman" w:eastAsia="Times New Roman" w:hAnsi="Times New Roman" w:cs="Times New Roman"/>
          <w:sz w:val="24"/>
          <w:szCs w:val="24"/>
          <w:lang w:val="sq-AL"/>
        </w:rPr>
        <w:t xml:space="preserve">Nëpërmjet këtij transpozimi të plotë, Republika e Shqipërisë integron në rendin e saj juridik të gjitha standardet, </w:t>
      </w:r>
      <w:r w:rsidR="00417546">
        <w:rPr>
          <w:rFonts w:ascii="Times New Roman" w:eastAsia="Times New Roman" w:hAnsi="Times New Roman" w:cs="Times New Roman"/>
          <w:sz w:val="24"/>
          <w:szCs w:val="24"/>
          <w:lang w:val="sq-AL"/>
        </w:rPr>
        <w:t>afatet</w:t>
      </w:r>
      <w:r w:rsidRPr="00531906">
        <w:rPr>
          <w:rFonts w:ascii="Times New Roman" w:eastAsia="Times New Roman" w:hAnsi="Times New Roman" w:cs="Times New Roman"/>
          <w:sz w:val="24"/>
          <w:szCs w:val="24"/>
          <w:lang w:val="sq-AL"/>
        </w:rPr>
        <w:t xml:space="preserve"> procedural</w:t>
      </w:r>
      <w:r w:rsidR="00417546">
        <w:rPr>
          <w:rFonts w:ascii="Times New Roman" w:eastAsia="Times New Roman" w:hAnsi="Times New Roman" w:cs="Times New Roman"/>
          <w:sz w:val="24"/>
          <w:szCs w:val="24"/>
          <w:lang w:val="sq-AL"/>
        </w:rPr>
        <w:t>e</w:t>
      </w:r>
      <w:r w:rsidRPr="00531906">
        <w:rPr>
          <w:rFonts w:ascii="Times New Roman" w:eastAsia="Times New Roman" w:hAnsi="Times New Roman" w:cs="Times New Roman"/>
          <w:sz w:val="24"/>
          <w:szCs w:val="24"/>
          <w:lang w:val="sq-AL"/>
        </w:rPr>
        <w:t xml:space="preserve"> dhe mekanizmat e detyrueshëm që kjo direktivë kërkon nga shtetet anëtare të Bashkimit Evropian. Kjo përfshin rregullat për themelimin e komisionit këshillimor, nxjerrjen e vendimit përfundimtar, si dhe garantimin e aksesit të plotë të tatimpaguesve të prekur në këto procedura. Realizimi i këtij transpozimi plotëson një nga detyrimet </w:t>
      </w:r>
      <w:r w:rsidR="003D6098">
        <w:rPr>
          <w:rFonts w:ascii="Times New Roman" w:eastAsia="Times New Roman" w:hAnsi="Times New Roman" w:cs="Times New Roman"/>
          <w:sz w:val="24"/>
          <w:szCs w:val="24"/>
          <w:lang w:val="sq-AL"/>
        </w:rPr>
        <w:t>themelore</w:t>
      </w:r>
      <w:r w:rsidRPr="00531906">
        <w:rPr>
          <w:rFonts w:ascii="Times New Roman" w:eastAsia="Times New Roman" w:hAnsi="Times New Roman" w:cs="Times New Roman"/>
          <w:sz w:val="24"/>
          <w:szCs w:val="24"/>
          <w:lang w:val="sq-AL"/>
        </w:rPr>
        <w:t xml:space="preserve"> legjislative të vendit tonë</w:t>
      </w:r>
      <w:r w:rsidR="003D6098" w:rsidRPr="003D6098">
        <w:rPr>
          <w:rFonts w:ascii="Times New Roman" w:eastAsia="Times New Roman" w:hAnsi="Times New Roman" w:cs="Times New Roman"/>
          <w:sz w:val="24"/>
          <w:szCs w:val="24"/>
          <w:lang w:val="sq-AL"/>
        </w:rPr>
        <w:t xml:space="preserve"> </w:t>
      </w:r>
      <w:r w:rsidR="003D6098" w:rsidRPr="00531906">
        <w:rPr>
          <w:rFonts w:ascii="Times New Roman" w:eastAsia="Times New Roman" w:hAnsi="Times New Roman" w:cs="Times New Roman"/>
          <w:sz w:val="24"/>
          <w:szCs w:val="24"/>
          <w:lang w:val="sq-AL"/>
        </w:rPr>
        <w:t xml:space="preserve">për Kapitullin 16, </w:t>
      </w:r>
      <w:r w:rsidR="00EC66E0">
        <w:rPr>
          <w:rFonts w:ascii="Times New Roman" w:eastAsia="Times New Roman" w:hAnsi="Times New Roman" w:cs="Times New Roman"/>
          <w:sz w:val="24"/>
          <w:szCs w:val="24"/>
          <w:lang w:val="sq-AL"/>
        </w:rPr>
        <w:t>“</w:t>
      </w:r>
      <w:r w:rsidR="003D6098" w:rsidRPr="00531906">
        <w:rPr>
          <w:rFonts w:ascii="Times New Roman" w:eastAsia="Times New Roman" w:hAnsi="Times New Roman" w:cs="Times New Roman"/>
          <w:sz w:val="24"/>
          <w:szCs w:val="24"/>
          <w:lang w:val="sq-AL"/>
        </w:rPr>
        <w:t>Tatimet</w:t>
      </w:r>
      <w:r w:rsidR="00EC66E0">
        <w:rPr>
          <w:rFonts w:ascii="Times New Roman" w:eastAsia="Times New Roman" w:hAnsi="Times New Roman" w:cs="Times New Roman"/>
          <w:sz w:val="24"/>
          <w:szCs w:val="24"/>
          <w:lang w:val="sq-AL"/>
        </w:rPr>
        <w:t>”</w:t>
      </w:r>
      <w:r w:rsidR="003D6098">
        <w:rPr>
          <w:rFonts w:ascii="Times New Roman" w:eastAsia="Times New Roman" w:hAnsi="Times New Roman" w:cs="Times New Roman"/>
          <w:sz w:val="24"/>
          <w:szCs w:val="24"/>
          <w:lang w:val="sq-AL"/>
        </w:rPr>
        <w:t>,</w:t>
      </w:r>
      <w:r w:rsidRPr="00531906">
        <w:rPr>
          <w:rFonts w:ascii="Times New Roman" w:eastAsia="Times New Roman" w:hAnsi="Times New Roman" w:cs="Times New Roman"/>
          <w:sz w:val="24"/>
          <w:szCs w:val="24"/>
          <w:lang w:val="sq-AL"/>
        </w:rPr>
        <w:t xml:space="preserve"> në kuadër të negociatave të anëtarësimit</w:t>
      </w:r>
      <w:r w:rsidR="003D6098" w:rsidRPr="003D6098">
        <w:rPr>
          <w:rFonts w:ascii="Times New Roman" w:eastAsia="Times New Roman" w:hAnsi="Times New Roman" w:cs="Times New Roman"/>
          <w:sz w:val="24"/>
          <w:szCs w:val="24"/>
          <w:lang w:val="sq-AL"/>
        </w:rPr>
        <w:t xml:space="preserve"> </w:t>
      </w:r>
      <w:r w:rsidR="003D6098">
        <w:rPr>
          <w:rFonts w:ascii="Times New Roman" w:eastAsia="Times New Roman" w:hAnsi="Times New Roman" w:cs="Times New Roman"/>
          <w:sz w:val="24"/>
          <w:szCs w:val="24"/>
          <w:lang w:val="sq-AL"/>
        </w:rPr>
        <w:t xml:space="preserve">në </w:t>
      </w:r>
      <w:r w:rsidR="003D6098" w:rsidRPr="00531906">
        <w:rPr>
          <w:rFonts w:ascii="Times New Roman" w:eastAsia="Times New Roman" w:hAnsi="Times New Roman" w:cs="Times New Roman"/>
          <w:sz w:val="24"/>
          <w:szCs w:val="24"/>
          <w:lang w:val="sq-AL"/>
        </w:rPr>
        <w:t>Bashkimi</w:t>
      </w:r>
      <w:r w:rsidR="003D6098">
        <w:rPr>
          <w:rFonts w:ascii="Times New Roman" w:eastAsia="Times New Roman" w:hAnsi="Times New Roman" w:cs="Times New Roman"/>
          <w:sz w:val="24"/>
          <w:szCs w:val="24"/>
          <w:lang w:val="sq-AL"/>
        </w:rPr>
        <w:t>n</w:t>
      </w:r>
      <w:r w:rsidR="003D6098" w:rsidRPr="00531906">
        <w:rPr>
          <w:rFonts w:ascii="Times New Roman" w:eastAsia="Times New Roman" w:hAnsi="Times New Roman" w:cs="Times New Roman"/>
          <w:sz w:val="24"/>
          <w:szCs w:val="24"/>
          <w:lang w:val="sq-AL"/>
        </w:rPr>
        <w:t xml:space="preserve"> Evropian</w:t>
      </w:r>
      <w:r w:rsidR="003D6098">
        <w:rPr>
          <w:rFonts w:ascii="Times New Roman" w:eastAsia="Times New Roman" w:hAnsi="Times New Roman" w:cs="Times New Roman"/>
          <w:sz w:val="24"/>
          <w:szCs w:val="24"/>
          <w:lang w:val="sq-AL"/>
        </w:rPr>
        <w:t>.</w:t>
      </w:r>
    </w:p>
    <w:bookmarkEnd w:id="0"/>
    <w:p w14:paraId="0E92C20D" w14:textId="77777777" w:rsidR="00392053" w:rsidRPr="007D629A" w:rsidRDefault="00392053" w:rsidP="007D629A">
      <w:pPr>
        <w:tabs>
          <w:tab w:val="left" w:pos="284"/>
        </w:tabs>
        <w:spacing w:after="0"/>
        <w:jc w:val="both"/>
        <w:rPr>
          <w:rFonts w:ascii="Times New Roman" w:eastAsia="Times New Roman" w:hAnsi="Times New Roman" w:cs="Times New Roman"/>
          <w:sz w:val="24"/>
          <w:szCs w:val="24"/>
          <w:lang w:val="sq-AL"/>
        </w:rPr>
      </w:pPr>
    </w:p>
    <w:p w14:paraId="2F2B236C" w14:textId="77777777" w:rsidR="00392053" w:rsidRPr="007D629A" w:rsidRDefault="00392053" w:rsidP="007D629A">
      <w:pPr>
        <w:numPr>
          <w:ilvl w:val="0"/>
          <w:numId w:val="41"/>
        </w:numPr>
        <w:tabs>
          <w:tab w:val="left" w:pos="284"/>
        </w:tabs>
        <w:spacing w:after="0"/>
        <w:ind w:hanging="436"/>
        <w:contextualSpacing/>
        <w:jc w:val="both"/>
        <w:rPr>
          <w:rFonts w:ascii="Times New Roman" w:eastAsia="Times New Roman" w:hAnsi="Times New Roman" w:cs="Times New Roman"/>
          <w:b/>
          <w:sz w:val="24"/>
          <w:szCs w:val="24"/>
          <w:lang w:val="sq-AL"/>
        </w:rPr>
      </w:pPr>
      <w:r w:rsidRPr="007D629A">
        <w:rPr>
          <w:rFonts w:ascii="Times New Roman" w:eastAsia="Times New Roman" w:hAnsi="Times New Roman" w:cs="Times New Roman"/>
          <w:b/>
          <w:sz w:val="24"/>
          <w:szCs w:val="24"/>
          <w:lang w:val="sq-AL"/>
        </w:rPr>
        <w:t>PËRMBLEDHJE SHPJEGUESE E PËRMBAJTJES SË PROJEKTAKTIT</w:t>
      </w:r>
    </w:p>
    <w:p w14:paraId="24FAB0A4" w14:textId="77777777" w:rsidR="00392053" w:rsidRPr="007D629A" w:rsidRDefault="00392053" w:rsidP="007D629A">
      <w:pPr>
        <w:tabs>
          <w:tab w:val="left" w:pos="284"/>
        </w:tabs>
        <w:spacing w:after="0"/>
        <w:jc w:val="both"/>
        <w:rPr>
          <w:rFonts w:ascii="Times New Roman" w:eastAsia="Times New Roman" w:hAnsi="Times New Roman" w:cs="Times New Roman"/>
          <w:b/>
          <w:sz w:val="24"/>
          <w:szCs w:val="24"/>
          <w:lang w:val="sq-AL"/>
        </w:rPr>
      </w:pPr>
    </w:p>
    <w:p w14:paraId="7A270893" w14:textId="29889DEE" w:rsidR="00DC5CC3" w:rsidRDefault="00DC5CC3" w:rsidP="00DC5CC3">
      <w:pPr>
        <w:tabs>
          <w:tab w:val="left" w:pos="360"/>
        </w:tabs>
        <w:spacing w:after="0"/>
        <w:ind w:firstLine="284"/>
        <w:jc w:val="both"/>
        <w:rPr>
          <w:rFonts w:ascii="Times New Roman" w:eastAsia="Times New Roman" w:hAnsi="Times New Roman" w:cs="Times New Roman"/>
          <w:sz w:val="24"/>
          <w:szCs w:val="24"/>
          <w:lang w:val="sq-AL"/>
        </w:rPr>
      </w:pPr>
      <w:r w:rsidRPr="00DC5CC3">
        <w:rPr>
          <w:rFonts w:ascii="Times New Roman" w:eastAsia="Times New Roman" w:hAnsi="Times New Roman" w:cs="Times New Roman"/>
          <w:sz w:val="24"/>
          <w:szCs w:val="24"/>
          <w:lang w:val="sq-AL"/>
        </w:rPr>
        <w:t>Ky projektligj është i strukturuar në 7 (shtatë) krerë dhe 24 (njëzet e katër) nene</w:t>
      </w:r>
      <w:r w:rsidR="00991BD1">
        <w:rPr>
          <w:rFonts w:ascii="Times New Roman" w:eastAsia="Times New Roman" w:hAnsi="Times New Roman" w:cs="Times New Roman"/>
          <w:sz w:val="24"/>
          <w:szCs w:val="24"/>
          <w:lang w:val="sq-AL"/>
        </w:rPr>
        <w:t xml:space="preserve">, të cilat në mënyrë të përmbledhur </w:t>
      </w:r>
      <w:r w:rsidR="00103271">
        <w:rPr>
          <w:rFonts w:ascii="Times New Roman" w:eastAsia="Times New Roman" w:hAnsi="Times New Roman" w:cs="Times New Roman"/>
          <w:sz w:val="24"/>
          <w:szCs w:val="24"/>
          <w:lang w:val="sq-AL"/>
        </w:rPr>
        <w:t>parashikojnë</w:t>
      </w:r>
      <w:r w:rsidR="00991BD1">
        <w:rPr>
          <w:rFonts w:ascii="Times New Roman" w:eastAsia="Times New Roman" w:hAnsi="Times New Roman" w:cs="Times New Roman"/>
          <w:sz w:val="24"/>
          <w:szCs w:val="24"/>
          <w:lang w:val="sq-AL"/>
        </w:rPr>
        <w:t xml:space="preserve"> s</w:t>
      </w:r>
      <w:r w:rsidR="00103271">
        <w:rPr>
          <w:rFonts w:ascii="Times New Roman" w:eastAsia="Times New Roman" w:hAnsi="Times New Roman" w:cs="Times New Roman"/>
          <w:sz w:val="24"/>
          <w:szCs w:val="24"/>
          <w:lang w:val="sq-AL"/>
        </w:rPr>
        <w:t>a</w:t>
      </w:r>
      <w:r w:rsidR="00991BD1">
        <w:rPr>
          <w:rFonts w:ascii="Times New Roman" w:eastAsia="Times New Roman" w:hAnsi="Times New Roman" w:cs="Times New Roman"/>
          <w:sz w:val="24"/>
          <w:szCs w:val="24"/>
          <w:lang w:val="sq-AL"/>
        </w:rPr>
        <w:t xml:space="preserve"> vijon:</w:t>
      </w:r>
      <w:r w:rsidRPr="00DC5CC3">
        <w:rPr>
          <w:rFonts w:ascii="Times New Roman" w:eastAsia="Times New Roman" w:hAnsi="Times New Roman" w:cs="Times New Roman"/>
          <w:sz w:val="24"/>
          <w:szCs w:val="24"/>
          <w:lang w:val="sq-AL"/>
        </w:rPr>
        <w:t xml:space="preserve"> </w:t>
      </w:r>
    </w:p>
    <w:p w14:paraId="5A190EC7" w14:textId="77777777" w:rsidR="00DC5CC3" w:rsidRDefault="00DC5CC3" w:rsidP="00DC5CC3">
      <w:pPr>
        <w:tabs>
          <w:tab w:val="left" w:pos="360"/>
        </w:tabs>
        <w:spacing w:after="0"/>
        <w:ind w:firstLine="284"/>
        <w:jc w:val="both"/>
        <w:rPr>
          <w:rFonts w:ascii="Times New Roman" w:eastAsia="Times New Roman" w:hAnsi="Times New Roman" w:cs="Times New Roman"/>
          <w:sz w:val="24"/>
          <w:szCs w:val="24"/>
          <w:lang w:val="sq-AL"/>
        </w:rPr>
      </w:pPr>
    </w:p>
    <w:p w14:paraId="5BD9D784" w14:textId="0670FC0B" w:rsidR="00DC5CC3" w:rsidRPr="00DC5CC3" w:rsidRDefault="00DC5CC3" w:rsidP="00DC5CC3">
      <w:pPr>
        <w:tabs>
          <w:tab w:val="left" w:pos="360"/>
        </w:tabs>
        <w:spacing w:after="0"/>
        <w:ind w:firstLine="284"/>
        <w:jc w:val="both"/>
        <w:rPr>
          <w:rFonts w:ascii="Times New Roman" w:eastAsia="Times New Roman" w:hAnsi="Times New Roman" w:cs="Times New Roman"/>
          <w:sz w:val="24"/>
          <w:szCs w:val="24"/>
          <w:lang w:val="sq-AL"/>
        </w:rPr>
      </w:pPr>
      <w:r w:rsidRPr="006F68E1">
        <w:rPr>
          <w:rFonts w:ascii="Times New Roman" w:eastAsia="Times New Roman" w:hAnsi="Times New Roman" w:cs="Times New Roman"/>
          <w:b/>
          <w:bCs/>
          <w:sz w:val="24"/>
          <w:szCs w:val="24"/>
          <w:lang w:val="sq-AL"/>
        </w:rPr>
        <w:t>Kreu I</w:t>
      </w:r>
      <w:r w:rsidRPr="00DC5CC3">
        <w:rPr>
          <w:rFonts w:ascii="Times New Roman" w:eastAsia="Times New Roman" w:hAnsi="Times New Roman" w:cs="Times New Roman"/>
          <w:sz w:val="24"/>
          <w:szCs w:val="24"/>
          <w:lang w:val="sq-AL"/>
        </w:rPr>
        <w:t xml:space="preserve">, </w:t>
      </w:r>
      <w:r w:rsidR="00EC66E0">
        <w:rPr>
          <w:rFonts w:ascii="Times New Roman" w:eastAsia="Times New Roman" w:hAnsi="Times New Roman" w:cs="Times New Roman"/>
          <w:sz w:val="24"/>
          <w:szCs w:val="24"/>
          <w:lang w:val="sq-AL"/>
        </w:rPr>
        <w:t>“</w:t>
      </w:r>
      <w:r w:rsidRPr="00DC5CC3">
        <w:rPr>
          <w:rFonts w:ascii="Times New Roman" w:eastAsia="Times New Roman" w:hAnsi="Times New Roman" w:cs="Times New Roman"/>
          <w:sz w:val="24"/>
          <w:szCs w:val="24"/>
          <w:lang w:val="sq-AL"/>
        </w:rPr>
        <w:t>Dispozita të përgjithshme</w:t>
      </w:r>
      <w:r w:rsidR="00EC66E0">
        <w:rPr>
          <w:rFonts w:ascii="Times New Roman" w:eastAsia="Times New Roman" w:hAnsi="Times New Roman" w:cs="Times New Roman"/>
          <w:sz w:val="24"/>
          <w:szCs w:val="24"/>
          <w:lang w:val="sq-AL"/>
        </w:rPr>
        <w:t>”</w:t>
      </w:r>
      <w:r w:rsidRPr="00DC5CC3">
        <w:rPr>
          <w:rFonts w:ascii="Times New Roman" w:eastAsia="Times New Roman" w:hAnsi="Times New Roman" w:cs="Times New Roman"/>
          <w:sz w:val="24"/>
          <w:szCs w:val="24"/>
          <w:lang w:val="sq-AL"/>
        </w:rPr>
        <w:t>, përbëhet nga nenet 1 deri në 3.</w:t>
      </w:r>
    </w:p>
    <w:p w14:paraId="4F2DD213" w14:textId="77777777" w:rsidR="00DC5CC3" w:rsidRPr="00DC5CC3" w:rsidRDefault="00DC5CC3" w:rsidP="00DC5CC3">
      <w:pPr>
        <w:tabs>
          <w:tab w:val="left" w:pos="360"/>
        </w:tabs>
        <w:spacing w:after="0"/>
        <w:ind w:firstLine="284"/>
        <w:jc w:val="both"/>
        <w:rPr>
          <w:rFonts w:ascii="Times New Roman" w:eastAsia="Times New Roman" w:hAnsi="Times New Roman" w:cs="Times New Roman"/>
          <w:sz w:val="24"/>
          <w:szCs w:val="24"/>
          <w:lang w:val="sq-AL"/>
        </w:rPr>
      </w:pPr>
    </w:p>
    <w:p w14:paraId="2BE0FBB2" w14:textId="77777777" w:rsidR="00DC5CC3" w:rsidRPr="00DC5CC3" w:rsidRDefault="00DC5CC3" w:rsidP="00DC5CC3">
      <w:pPr>
        <w:tabs>
          <w:tab w:val="left" w:pos="360"/>
        </w:tabs>
        <w:spacing w:after="0"/>
        <w:ind w:firstLine="284"/>
        <w:jc w:val="both"/>
        <w:rPr>
          <w:rFonts w:ascii="Times New Roman" w:eastAsia="Times New Roman" w:hAnsi="Times New Roman" w:cs="Times New Roman"/>
          <w:sz w:val="24"/>
          <w:szCs w:val="24"/>
          <w:lang w:val="sq-AL"/>
        </w:rPr>
      </w:pPr>
      <w:r w:rsidRPr="00132268">
        <w:rPr>
          <w:rFonts w:ascii="Times New Roman" w:eastAsia="Times New Roman" w:hAnsi="Times New Roman" w:cs="Times New Roman"/>
          <w:b/>
          <w:bCs/>
          <w:sz w:val="24"/>
          <w:szCs w:val="24"/>
          <w:lang w:val="sq-AL"/>
        </w:rPr>
        <w:t>Në nenin 1</w:t>
      </w:r>
      <w:r w:rsidRPr="00DC5CC3">
        <w:rPr>
          <w:rFonts w:ascii="Times New Roman" w:eastAsia="Times New Roman" w:hAnsi="Times New Roman" w:cs="Times New Roman"/>
          <w:sz w:val="24"/>
          <w:szCs w:val="24"/>
          <w:lang w:val="sq-AL"/>
        </w:rPr>
        <w:t xml:space="preserve"> përcaktohet objekti i ligjit dhe fusha e tij e zbatimit, që është rregullimi i mekanizmit të zgjidhjes së mosmarrëveshjeve ndërmjet Republikës së Shqipërisë dhe </w:t>
      </w:r>
      <w:r w:rsidRPr="00DC5CC3">
        <w:rPr>
          <w:rFonts w:ascii="Times New Roman" w:eastAsia="Times New Roman" w:hAnsi="Times New Roman" w:cs="Times New Roman"/>
          <w:sz w:val="24"/>
          <w:szCs w:val="24"/>
          <w:lang w:val="sq-AL"/>
        </w:rPr>
        <w:lastRenderedPageBreak/>
        <w:t>shteteve anëtare të Bashkimit Evropian për eliminimin e tatimit të dyfishtë të të ardhurave dhe kapitalit, si dhe përcaktimi i të drejtave të tatimpaguesve të prekur.</w:t>
      </w:r>
    </w:p>
    <w:p w14:paraId="71249881" w14:textId="77777777" w:rsidR="00DC5CC3" w:rsidRPr="00DC5CC3" w:rsidRDefault="00DC5CC3" w:rsidP="00DC5CC3">
      <w:pPr>
        <w:tabs>
          <w:tab w:val="left" w:pos="360"/>
        </w:tabs>
        <w:spacing w:after="0"/>
        <w:ind w:firstLine="284"/>
        <w:jc w:val="both"/>
        <w:rPr>
          <w:rFonts w:ascii="Times New Roman" w:eastAsia="Times New Roman" w:hAnsi="Times New Roman" w:cs="Times New Roman"/>
          <w:sz w:val="24"/>
          <w:szCs w:val="24"/>
          <w:lang w:val="sq-AL"/>
        </w:rPr>
      </w:pPr>
    </w:p>
    <w:p w14:paraId="23FB7996" w14:textId="298EB973" w:rsidR="00DC5CC3" w:rsidRPr="00DC5CC3" w:rsidRDefault="00DC5CC3" w:rsidP="00DC5CC3">
      <w:pPr>
        <w:tabs>
          <w:tab w:val="left" w:pos="360"/>
        </w:tabs>
        <w:spacing w:after="0"/>
        <w:ind w:firstLine="284"/>
        <w:jc w:val="both"/>
        <w:rPr>
          <w:rFonts w:ascii="Times New Roman" w:eastAsia="Times New Roman" w:hAnsi="Times New Roman" w:cs="Times New Roman"/>
          <w:sz w:val="24"/>
          <w:szCs w:val="24"/>
          <w:lang w:val="sq-AL"/>
        </w:rPr>
      </w:pPr>
      <w:r w:rsidRPr="00132268">
        <w:rPr>
          <w:rFonts w:ascii="Times New Roman" w:eastAsia="Times New Roman" w:hAnsi="Times New Roman" w:cs="Times New Roman"/>
          <w:b/>
          <w:bCs/>
          <w:sz w:val="24"/>
          <w:szCs w:val="24"/>
          <w:lang w:val="sq-AL"/>
        </w:rPr>
        <w:t>Në nenin 2</w:t>
      </w:r>
      <w:r w:rsidRPr="00DC5CC3">
        <w:rPr>
          <w:rFonts w:ascii="Times New Roman" w:eastAsia="Times New Roman" w:hAnsi="Times New Roman" w:cs="Times New Roman"/>
          <w:sz w:val="24"/>
          <w:szCs w:val="24"/>
          <w:lang w:val="sq-AL"/>
        </w:rPr>
        <w:t xml:space="preserve"> përcaktohen përkufizimet e termave thelbësorë që përdoren në ligj, si </w:t>
      </w:r>
      <w:r w:rsidR="00EC66E0">
        <w:rPr>
          <w:rFonts w:ascii="Times New Roman" w:eastAsia="Times New Roman" w:hAnsi="Times New Roman" w:cs="Times New Roman"/>
          <w:sz w:val="24"/>
          <w:szCs w:val="24"/>
          <w:lang w:val="sq-AL"/>
        </w:rPr>
        <w:t>“</w:t>
      </w:r>
      <w:r w:rsidRPr="00DC5CC3">
        <w:rPr>
          <w:rFonts w:ascii="Times New Roman" w:eastAsia="Times New Roman" w:hAnsi="Times New Roman" w:cs="Times New Roman"/>
          <w:sz w:val="24"/>
          <w:szCs w:val="24"/>
          <w:lang w:val="sq-AL"/>
        </w:rPr>
        <w:t>autoritet kompetent</w:t>
      </w:r>
      <w:r w:rsidR="00EC66E0">
        <w:rPr>
          <w:rFonts w:ascii="Times New Roman" w:eastAsia="Times New Roman" w:hAnsi="Times New Roman" w:cs="Times New Roman"/>
          <w:sz w:val="24"/>
          <w:szCs w:val="24"/>
          <w:lang w:val="sq-AL"/>
        </w:rPr>
        <w:t>”</w:t>
      </w:r>
      <w:r w:rsidRPr="00DC5CC3">
        <w:rPr>
          <w:rFonts w:ascii="Times New Roman" w:eastAsia="Times New Roman" w:hAnsi="Times New Roman" w:cs="Times New Roman"/>
          <w:sz w:val="24"/>
          <w:szCs w:val="24"/>
          <w:lang w:val="sq-AL"/>
        </w:rPr>
        <w:t xml:space="preserve">, </w:t>
      </w:r>
      <w:r w:rsidR="00EC66E0">
        <w:rPr>
          <w:rFonts w:ascii="Times New Roman" w:eastAsia="Times New Roman" w:hAnsi="Times New Roman" w:cs="Times New Roman"/>
          <w:sz w:val="24"/>
          <w:szCs w:val="24"/>
          <w:lang w:val="sq-AL"/>
        </w:rPr>
        <w:t>“</w:t>
      </w:r>
      <w:r w:rsidRPr="00DC5CC3">
        <w:rPr>
          <w:rFonts w:ascii="Times New Roman" w:eastAsia="Times New Roman" w:hAnsi="Times New Roman" w:cs="Times New Roman"/>
          <w:sz w:val="24"/>
          <w:szCs w:val="24"/>
          <w:lang w:val="sq-AL"/>
        </w:rPr>
        <w:t>autoriteti kompetent shqiptar</w:t>
      </w:r>
      <w:r w:rsidR="00EC66E0">
        <w:rPr>
          <w:rFonts w:ascii="Times New Roman" w:eastAsia="Times New Roman" w:hAnsi="Times New Roman" w:cs="Times New Roman"/>
          <w:sz w:val="24"/>
          <w:szCs w:val="24"/>
          <w:lang w:val="sq-AL"/>
        </w:rPr>
        <w:t>”</w:t>
      </w:r>
      <w:r w:rsidRPr="00DC5CC3">
        <w:rPr>
          <w:rFonts w:ascii="Times New Roman" w:eastAsia="Times New Roman" w:hAnsi="Times New Roman" w:cs="Times New Roman"/>
          <w:sz w:val="24"/>
          <w:szCs w:val="24"/>
          <w:lang w:val="sq-AL"/>
        </w:rPr>
        <w:t xml:space="preserve">, </w:t>
      </w:r>
      <w:r w:rsidR="00EC66E0">
        <w:rPr>
          <w:rFonts w:ascii="Times New Roman" w:eastAsia="Times New Roman" w:hAnsi="Times New Roman" w:cs="Times New Roman"/>
          <w:sz w:val="24"/>
          <w:szCs w:val="24"/>
          <w:lang w:val="sq-AL"/>
        </w:rPr>
        <w:t>“</w:t>
      </w:r>
      <w:r w:rsidRPr="00DC5CC3">
        <w:rPr>
          <w:rFonts w:ascii="Times New Roman" w:eastAsia="Times New Roman" w:hAnsi="Times New Roman" w:cs="Times New Roman"/>
          <w:sz w:val="24"/>
          <w:szCs w:val="24"/>
          <w:lang w:val="sq-AL"/>
        </w:rPr>
        <w:t>gjykatë kompetente</w:t>
      </w:r>
      <w:r w:rsidR="00EC66E0">
        <w:rPr>
          <w:rFonts w:ascii="Times New Roman" w:eastAsia="Times New Roman" w:hAnsi="Times New Roman" w:cs="Times New Roman"/>
          <w:sz w:val="24"/>
          <w:szCs w:val="24"/>
          <w:lang w:val="sq-AL"/>
        </w:rPr>
        <w:t>”</w:t>
      </w:r>
      <w:r w:rsidRPr="00DC5CC3">
        <w:rPr>
          <w:rFonts w:ascii="Times New Roman" w:eastAsia="Times New Roman" w:hAnsi="Times New Roman" w:cs="Times New Roman"/>
          <w:sz w:val="24"/>
          <w:szCs w:val="24"/>
          <w:lang w:val="sq-AL"/>
        </w:rPr>
        <w:t xml:space="preserve">, </w:t>
      </w:r>
      <w:r w:rsidR="00EC66E0">
        <w:rPr>
          <w:rFonts w:ascii="Times New Roman" w:eastAsia="Times New Roman" w:hAnsi="Times New Roman" w:cs="Times New Roman"/>
          <w:sz w:val="24"/>
          <w:szCs w:val="24"/>
          <w:lang w:val="sq-AL"/>
        </w:rPr>
        <w:t>“</w:t>
      </w:r>
      <w:r w:rsidRPr="00DC5CC3">
        <w:rPr>
          <w:rFonts w:ascii="Times New Roman" w:eastAsia="Times New Roman" w:hAnsi="Times New Roman" w:cs="Times New Roman"/>
          <w:sz w:val="24"/>
          <w:szCs w:val="24"/>
          <w:lang w:val="sq-AL"/>
        </w:rPr>
        <w:t>tatim i dyfishtë</w:t>
      </w:r>
      <w:r w:rsidR="00EC66E0">
        <w:rPr>
          <w:rFonts w:ascii="Times New Roman" w:eastAsia="Times New Roman" w:hAnsi="Times New Roman" w:cs="Times New Roman"/>
          <w:sz w:val="24"/>
          <w:szCs w:val="24"/>
          <w:lang w:val="sq-AL"/>
        </w:rPr>
        <w:t>”</w:t>
      </w:r>
      <w:r w:rsidRPr="00DC5CC3">
        <w:rPr>
          <w:rFonts w:ascii="Times New Roman" w:eastAsia="Times New Roman" w:hAnsi="Times New Roman" w:cs="Times New Roman"/>
          <w:sz w:val="24"/>
          <w:szCs w:val="24"/>
          <w:lang w:val="sq-AL"/>
        </w:rPr>
        <w:t xml:space="preserve"> dhe </w:t>
      </w:r>
      <w:r w:rsidR="00EC66E0">
        <w:rPr>
          <w:rFonts w:ascii="Times New Roman" w:eastAsia="Times New Roman" w:hAnsi="Times New Roman" w:cs="Times New Roman"/>
          <w:sz w:val="24"/>
          <w:szCs w:val="24"/>
          <w:lang w:val="sq-AL"/>
        </w:rPr>
        <w:t>“</w:t>
      </w:r>
      <w:r w:rsidRPr="00DC5CC3">
        <w:rPr>
          <w:rFonts w:ascii="Times New Roman" w:eastAsia="Times New Roman" w:hAnsi="Times New Roman" w:cs="Times New Roman"/>
          <w:sz w:val="24"/>
          <w:szCs w:val="24"/>
          <w:lang w:val="sq-AL"/>
        </w:rPr>
        <w:t>tatimpagues i prekur</w:t>
      </w:r>
      <w:r w:rsidR="00EC66E0">
        <w:rPr>
          <w:rFonts w:ascii="Times New Roman" w:eastAsia="Times New Roman" w:hAnsi="Times New Roman" w:cs="Times New Roman"/>
          <w:sz w:val="24"/>
          <w:szCs w:val="24"/>
          <w:lang w:val="sq-AL"/>
        </w:rPr>
        <w:t>”</w:t>
      </w:r>
      <w:r w:rsidRPr="00DC5CC3">
        <w:rPr>
          <w:rFonts w:ascii="Times New Roman" w:eastAsia="Times New Roman" w:hAnsi="Times New Roman" w:cs="Times New Roman"/>
          <w:sz w:val="24"/>
          <w:szCs w:val="24"/>
          <w:lang w:val="sq-AL"/>
        </w:rPr>
        <w:t>, duke theksuar se për çdo term të papërkufizuar, prioritet ka kuptimi sipas legjislacionit të brendshëm tatimor.</w:t>
      </w:r>
    </w:p>
    <w:p w14:paraId="0174388D" w14:textId="77777777" w:rsidR="00DC5CC3" w:rsidRPr="00DC5CC3" w:rsidRDefault="00DC5CC3" w:rsidP="00DC5CC3">
      <w:pPr>
        <w:tabs>
          <w:tab w:val="left" w:pos="360"/>
        </w:tabs>
        <w:spacing w:after="0"/>
        <w:ind w:firstLine="284"/>
        <w:jc w:val="both"/>
        <w:rPr>
          <w:rFonts w:ascii="Times New Roman" w:eastAsia="Times New Roman" w:hAnsi="Times New Roman" w:cs="Times New Roman"/>
          <w:sz w:val="24"/>
          <w:szCs w:val="24"/>
          <w:lang w:val="sq-AL"/>
        </w:rPr>
      </w:pPr>
    </w:p>
    <w:p w14:paraId="62AA3085" w14:textId="77777777" w:rsidR="00DC5CC3" w:rsidRPr="00DC5CC3" w:rsidRDefault="00DC5CC3" w:rsidP="00DC5CC3">
      <w:pPr>
        <w:tabs>
          <w:tab w:val="left" w:pos="360"/>
        </w:tabs>
        <w:spacing w:after="0"/>
        <w:ind w:firstLine="284"/>
        <w:jc w:val="both"/>
        <w:rPr>
          <w:rFonts w:ascii="Times New Roman" w:eastAsia="Times New Roman" w:hAnsi="Times New Roman" w:cs="Times New Roman"/>
          <w:sz w:val="24"/>
          <w:szCs w:val="24"/>
          <w:lang w:val="sq-AL"/>
        </w:rPr>
      </w:pPr>
      <w:r w:rsidRPr="00132268">
        <w:rPr>
          <w:rFonts w:ascii="Times New Roman" w:eastAsia="Times New Roman" w:hAnsi="Times New Roman" w:cs="Times New Roman"/>
          <w:b/>
          <w:bCs/>
          <w:sz w:val="24"/>
          <w:szCs w:val="24"/>
          <w:lang w:val="sq-AL"/>
        </w:rPr>
        <w:t>Në nenin 3</w:t>
      </w:r>
      <w:r w:rsidRPr="00DC5CC3">
        <w:rPr>
          <w:rFonts w:ascii="Times New Roman" w:eastAsia="Times New Roman" w:hAnsi="Times New Roman" w:cs="Times New Roman"/>
          <w:sz w:val="24"/>
          <w:szCs w:val="24"/>
          <w:lang w:val="sq-AL"/>
        </w:rPr>
        <w:t xml:space="preserve"> qartësohet raporti i këtij projektligji me legjislacionin tjetër. Ai sanksionon se, për rastet që nuk rregullohen shprehimisht në këtë ligj, zbatohen si burim plotësues legjislacioni për procedurat tatimore ose ai për procedurat administrative dhe gjykimin administrativ.</w:t>
      </w:r>
    </w:p>
    <w:p w14:paraId="36143A1B" w14:textId="77777777" w:rsidR="00DC5CC3" w:rsidRPr="00DC5CC3" w:rsidRDefault="00DC5CC3" w:rsidP="00DC5CC3">
      <w:pPr>
        <w:tabs>
          <w:tab w:val="left" w:pos="360"/>
        </w:tabs>
        <w:spacing w:after="0"/>
        <w:ind w:firstLine="284"/>
        <w:jc w:val="both"/>
        <w:rPr>
          <w:rFonts w:ascii="Times New Roman" w:eastAsia="Times New Roman" w:hAnsi="Times New Roman" w:cs="Times New Roman"/>
          <w:sz w:val="24"/>
          <w:szCs w:val="24"/>
          <w:lang w:val="sq-AL"/>
        </w:rPr>
      </w:pPr>
    </w:p>
    <w:p w14:paraId="4105F04E" w14:textId="7BB59893" w:rsidR="00DC5CC3" w:rsidRPr="00DC5CC3" w:rsidRDefault="00DC5CC3" w:rsidP="00DC5CC3">
      <w:pPr>
        <w:tabs>
          <w:tab w:val="left" w:pos="360"/>
        </w:tabs>
        <w:spacing w:after="0"/>
        <w:ind w:firstLine="284"/>
        <w:jc w:val="both"/>
        <w:rPr>
          <w:rFonts w:ascii="Times New Roman" w:eastAsia="Times New Roman" w:hAnsi="Times New Roman" w:cs="Times New Roman"/>
          <w:sz w:val="24"/>
          <w:szCs w:val="24"/>
          <w:lang w:val="sq-AL"/>
        </w:rPr>
      </w:pPr>
      <w:r w:rsidRPr="00EB0D68">
        <w:rPr>
          <w:rFonts w:ascii="Times New Roman" w:eastAsia="Times New Roman" w:hAnsi="Times New Roman" w:cs="Times New Roman"/>
          <w:b/>
          <w:bCs/>
          <w:sz w:val="24"/>
          <w:szCs w:val="24"/>
          <w:lang w:val="sq-AL"/>
        </w:rPr>
        <w:t>Kreu II</w:t>
      </w:r>
      <w:r w:rsidRPr="00DC5CC3">
        <w:rPr>
          <w:rFonts w:ascii="Times New Roman" w:eastAsia="Times New Roman" w:hAnsi="Times New Roman" w:cs="Times New Roman"/>
          <w:sz w:val="24"/>
          <w:szCs w:val="24"/>
          <w:lang w:val="sq-AL"/>
        </w:rPr>
        <w:t xml:space="preserve">, </w:t>
      </w:r>
      <w:r w:rsidR="00EC66E0">
        <w:rPr>
          <w:rFonts w:ascii="Times New Roman" w:eastAsia="Times New Roman" w:hAnsi="Times New Roman" w:cs="Times New Roman"/>
          <w:sz w:val="24"/>
          <w:szCs w:val="24"/>
          <w:lang w:val="sq-AL"/>
        </w:rPr>
        <w:t>“</w:t>
      </w:r>
      <w:r w:rsidRPr="00DC5CC3">
        <w:rPr>
          <w:rFonts w:ascii="Times New Roman" w:eastAsia="Times New Roman" w:hAnsi="Times New Roman" w:cs="Times New Roman"/>
          <w:sz w:val="24"/>
          <w:szCs w:val="24"/>
          <w:lang w:val="sq-AL"/>
        </w:rPr>
        <w:t>Paraqitja e ankimit</w:t>
      </w:r>
      <w:r w:rsidR="00EC66E0">
        <w:rPr>
          <w:rFonts w:ascii="Times New Roman" w:eastAsia="Times New Roman" w:hAnsi="Times New Roman" w:cs="Times New Roman"/>
          <w:sz w:val="24"/>
          <w:szCs w:val="24"/>
          <w:lang w:val="sq-AL"/>
        </w:rPr>
        <w:t>”</w:t>
      </w:r>
      <w:r w:rsidRPr="00DC5CC3">
        <w:rPr>
          <w:rFonts w:ascii="Times New Roman" w:eastAsia="Times New Roman" w:hAnsi="Times New Roman" w:cs="Times New Roman"/>
          <w:sz w:val="24"/>
          <w:szCs w:val="24"/>
          <w:lang w:val="sq-AL"/>
        </w:rPr>
        <w:t>, përfshin nenet 4 deri në 6.</w:t>
      </w:r>
    </w:p>
    <w:p w14:paraId="1BE0B9A7" w14:textId="77777777" w:rsidR="00DC5CC3" w:rsidRPr="00DC5CC3" w:rsidRDefault="00DC5CC3" w:rsidP="00DC5CC3">
      <w:pPr>
        <w:tabs>
          <w:tab w:val="left" w:pos="360"/>
        </w:tabs>
        <w:spacing w:after="0"/>
        <w:ind w:firstLine="284"/>
        <w:jc w:val="both"/>
        <w:rPr>
          <w:rFonts w:ascii="Times New Roman" w:eastAsia="Times New Roman" w:hAnsi="Times New Roman" w:cs="Times New Roman"/>
          <w:sz w:val="24"/>
          <w:szCs w:val="24"/>
          <w:lang w:val="sq-AL"/>
        </w:rPr>
      </w:pPr>
    </w:p>
    <w:p w14:paraId="173F02ED" w14:textId="77777777" w:rsidR="00DC5CC3" w:rsidRPr="00DC5CC3" w:rsidRDefault="00DC5CC3" w:rsidP="00DC5CC3">
      <w:pPr>
        <w:tabs>
          <w:tab w:val="left" w:pos="360"/>
        </w:tabs>
        <w:spacing w:after="0"/>
        <w:ind w:firstLine="284"/>
        <w:jc w:val="both"/>
        <w:rPr>
          <w:rFonts w:ascii="Times New Roman" w:eastAsia="Times New Roman" w:hAnsi="Times New Roman" w:cs="Times New Roman"/>
          <w:sz w:val="24"/>
          <w:szCs w:val="24"/>
          <w:lang w:val="sq-AL"/>
        </w:rPr>
      </w:pPr>
      <w:r w:rsidRPr="00EB0D68">
        <w:rPr>
          <w:rFonts w:ascii="Times New Roman" w:eastAsia="Times New Roman" w:hAnsi="Times New Roman" w:cs="Times New Roman"/>
          <w:b/>
          <w:bCs/>
          <w:sz w:val="24"/>
          <w:szCs w:val="24"/>
          <w:lang w:val="sq-AL"/>
        </w:rPr>
        <w:t>Në nenin 4</w:t>
      </w:r>
      <w:r w:rsidRPr="00DC5CC3">
        <w:rPr>
          <w:rFonts w:ascii="Times New Roman" w:eastAsia="Times New Roman" w:hAnsi="Times New Roman" w:cs="Times New Roman"/>
          <w:sz w:val="24"/>
          <w:szCs w:val="24"/>
          <w:lang w:val="sq-AL"/>
        </w:rPr>
        <w:t xml:space="preserve"> rregullohet procedura e paraqitjes së ankimit, duke vendosur një afat prej 3 vjetësh nga marrja e njoftimit të parë të veprimit që shkakton tatim të dyfishtë. Ky nen përcakton detyrimin e tatimpaguesit për ta paraqitur ankimin njëkohësisht në të dyja shtetet, specifikon informacionin dhe dokumentacionin që duhet dorëzuar, si dhe përcakton afatin për konfirmimin e marrjes, kërkimin e informacionit shtesë dhe marrjen e vendimit për pranim/refuzim brenda 6 muajve nga administrata shqiptare.</w:t>
      </w:r>
    </w:p>
    <w:p w14:paraId="67600DF8" w14:textId="77777777" w:rsidR="00DC5CC3" w:rsidRPr="00DC5CC3" w:rsidRDefault="00DC5CC3" w:rsidP="00DC5CC3">
      <w:pPr>
        <w:tabs>
          <w:tab w:val="left" w:pos="360"/>
        </w:tabs>
        <w:spacing w:after="0"/>
        <w:ind w:firstLine="284"/>
        <w:jc w:val="both"/>
        <w:rPr>
          <w:rFonts w:ascii="Times New Roman" w:eastAsia="Times New Roman" w:hAnsi="Times New Roman" w:cs="Times New Roman"/>
          <w:sz w:val="24"/>
          <w:szCs w:val="24"/>
          <w:lang w:val="sq-AL"/>
        </w:rPr>
      </w:pPr>
    </w:p>
    <w:p w14:paraId="6B04D50F" w14:textId="77777777" w:rsidR="00DC5CC3" w:rsidRPr="00DC5CC3" w:rsidRDefault="00DC5CC3" w:rsidP="00DC5CC3">
      <w:pPr>
        <w:tabs>
          <w:tab w:val="left" w:pos="360"/>
        </w:tabs>
        <w:spacing w:after="0"/>
        <w:ind w:firstLine="284"/>
        <w:jc w:val="both"/>
        <w:rPr>
          <w:rFonts w:ascii="Times New Roman" w:eastAsia="Times New Roman" w:hAnsi="Times New Roman" w:cs="Times New Roman"/>
          <w:sz w:val="24"/>
          <w:szCs w:val="24"/>
          <w:lang w:val="sq-AL"/>
        </w:rPr>
      </w:pPr>
      <w:r w:rsidRPr="00EB0D68">
        <w:rPr>
          <w:rFonts w:ascii="Times New Roman" w:eastAsia="Times New Roman" w:hAnsi="Times New Roman" w:cs="Times New Roman"/>
          <w:b/>
          <w:bCs/>
          <w:sz w:val="24"/>
          <w:szCs w:val="24"/>
          <w:lang w:val="sq-AL"/>
        </w:rPr>
        <w:t>Në nenin 5</w:t>
      </w:r>
      <w:r w:rsidRPr="00DC5CC3">
        <w:rPr>
          <w:rFonts w:ascii="Times New Roman" w:eastAsia="Times New Roman" w:hAnsi="Times New Roman" w:cs="Times New Roman"/>
          <w:sz w:val="24"/>
          <w:szCs w:val="24"/>
          <w:lang w:val="sq-AL"/>
        </w:rPr>
        <w:t xml:space="preserve"> rregullohet procedura e marrëveshjes së ndërsjellë, e cila vihet në lëvizje kur të dyja shtetet e pranojnë ankimin. Ky nen sanksionon afatin dyvjeçar, me mundësi zgjatjeje deri në 1 vit, brenda të cilit shtetet përpiqen të gjejnë një zgjidhje me mirëkuptim, si dhe procedurën e njoftimit dhe zbatimit të vendimit nëse marrëveshja arrihet.</w:t>
      </w:r>
    </w:p>
    <w:p w14:paraId="336E84DB" w14:textId="77777777" w:rsidR="00DC5CC3" w:rsidRPr="00DC5CC3" w:rsidRDefault="00DC5CC3" w:rsidP="00DC5CC3">
      <w:pPr>
        <w:tabs>
          <w:tab w:val="left" w:pos="360"/>
        </w:tabs>
        <w:spacing w:after="0"/>
        <w:ind w:firstLine="284"/>
        <w:jc w:val="both"/>
        <w:rPr>
          <w:rFonts w:ascii="Times New Roman" w:eastAsia="Times New Roman" w:hAnsi="Times New Roman" w:cs="Times New Roman"/>
          <w:sz w:val="24"/>
          <w:szCs w:val="24"/>
          <w:lang w:val="sq-AL"/>
        </w:rPr>
      </w:pPr>
    </w:p>
    <w:p w14:paraId="31EB8852" w14:textId="77777777" w:rsidR="00DC5CC3" w:rsidRPr="00DC5CC3" w:rsidRDefault="00DC5CC3" w:rsidP="00DC5CC3">
      <w:pPr>
        <w:tabs>
          <w:tab w:val="left" w:pos="360"/>
        </w:tabs>
        <w:spacing w:after="0"/>
        <w:ind w:firstLine="284"/>
        <w:jc w:val="both"/>
        <w:rPr>
          <w:rFonts w:ascii="Times New Roman" w:eastAsia="Times New Roman" w:hAnsi="Times New Roman" w:cs="Times New Roman"/>
          <w:sz w:val="24"/>
          <w:szCs w:val="24"/>
          <w:lang w:val="sq-AL"/>
        </w:rPr>
      </w:pPr>
      <w:r w:rsidRPr="006B7410">
        <w:rPr>
          <w:rFonts w:ascii="Times New Roman" w:eastAsia="Times New Roman" w:hAnsi="Times New Roman" w:cs="Times New Roman"/>
          <w:b/>
          <w:bCs/>
          <w:sz w:val="24"/>
          <w:szCs w:val="24"/>
          <w:lang w:val="sq-AL"/>
        </w:rPr>
        <w:t>Në nenin 6</w:t>
      </w:r>
      <w:r w:rsidRPr="00DC5CC3">
        <w:rPr>
          <w:rFonts w:ascii="Times New Roman" w:eastAsia="Times New Roman" w:hAnsi="Times New Roman" w:cs="Times New Roman"/>
          <w:sz w:val="24"/>
          <w:szCs w:val="24"/>
          <w:lang w:val="sq-AL"/>
        </w:rPr>
        <w:t xml:space="preserve"> rregullohen shkaqet e refuzimit të ankimit nga autoriteti kompetent shqiptar (mungesë informacioni, jashtë afatit, mosmarrëveshje inekzistente, etj.). Gjithashtu, ky nen përcakton pasojat juridike, duke sanksionuar pranimin në heshtje pas 6 muajsh dhe duke i dhënë të drejtë tatimpaguesit të ngrejë padi në gjykatën administrative kompetente nëse ankimi refuzohet.</w:t>
      </w:r>
    </w:p>
    <w:p w14:paraId="33D9858F" w14:textId="77777777" w:rsidR="00DC5CC3" w:rsidRPr="00DC5CC3" w:rsidRDefault="00DC5CC3" w:rsidP="00DC5CC3">
      <w:pPr>
        <w:tabs>
          <w:tab w:val="left" w:pos="360"/>
        </w:tabs>
        <w:spacing w:after="0"/>
        <w:ind w:firstLine="284"/>
        <w:jc w:val="both"/>
        <w:rPr>
          <w:rFonts w:ascii="Times New Roman" w:eastAsia="Times New Roman" w:hAnsi="Times New Roman" w:cs="Times New Roman"/>
          <w:sz w:val="24"/>
          <w:szCs w:val="24"/>
          <w:lang w:val="sq-AL"/>
        </w:rPr>
      </w:pPr>
    </w:p>
    <w:p w14:paraId="3AE59BA3" w14:textId="6F5532AA" w:rsidR="00DC5CC3" w:rsidRPr="00DC5CC3" w:rsidRDefault="00DC5CC3" w:rsidP="00DC5CC3">
      <w:pPr>
        <w:tabs>
          <w:tab w:val="left" w:pos="360"/>
        </w:tabs>
        <w:spacing w:after="0"/>
        <w:ind w:firstLine="284"/>
        <w:jc w:val="both"/>
        <w:rPr>
          <w:rFonts w:ascii="Times New Roman" w:eastAsia="Times New Roman" w:hAnsi="Times New Roman" w:cs="Times New Roman"/>
          <w:sz w:val="24"/>
          <w:szCs w:val="24"/>
          <w:lang w:val="sq-AL"/>
        </w:rPr>
      </w:pPr>
      <w:r w:rsidRPr="006B7410">
        <w:rPr>
          <w:rFonts w:ascii="Times New Roman" w:eastAsia="Times New Roman" w:hAnsi="Times New Roman" w:cs="Times New Roman"/>
          <w:b/>
          <w:bCs/>
          <w:sz w:val="24"/>
          <w:szCs w:val="24"/>
          <w:lang w:val="sq-AL"/>
        </w:rPr>
        <w:t>Kreu III</w:t>
      </w:r>
      <w:r w:rsidRPr="00DC5CC3">
        <w:rPr>
          <w:rFonts w:ascii="Times New Roman" w:eastAsia="Times New Roman" w:hAnsi="Times New Roman" w:cs="Times New Roman"/>
          <w:sz w:val="24"/>
          <w:szCs w:val="24"/>
          <w:lang w:val="sq-AL"/>
        </w:rPr>
        <w:t xml:space="preserve">, </w:t>
      </w:r>
      <w:r w:rsidR="00EC66E0">
        <w:rPr>
          <w:rFonts w:ascii="Times New Roman" w:eastAsia="Times New Roman" w:hAnsi="Times New Roman" w:cs="Times New Roman"/>
          <w:sz w:val="24"/>
          <w:szCs w:val="24"/>
          <w:lang w:val="sq-AL"/>
        </w:rPr>
        <w:t>“</w:t>
      </w:r>
      <w:r w:rsidRPr="00DC5CC3">
        <w:rPr>
          <w:rFonts w:ascii="Times New Roman" w:eastAsia="Times New Roman" w:hAnsi="Times New Roman" w:cs="Times New Roman"/>
          <w:sz w:val="24"/>
          <w:szCs w:val="24"/>
          <w:lang w:val="sq-AL"/>
        </w:rPr>
        <w:t>Zgjidhja e mosmarrëveshjeve</w:t>
      </w:r>
      <w:r w:rsidR="00EC66E0">
        <w:rPr>
          <w:rFonts w:ascii="Times New Roman" w:eastAsia="Times New Roman" w:hAnsi="Times New Roman" w:cs="Times New Roman"/>
          <w:sz w:val="24"/>
          <w:szCs w:val="24"/>
          <w:lang w:val="sq-AL"/>
        </w:rPr>
        <w:t>”</w:t>
      </w:r>
      <w:r w:rsidRPr="00DC5CC3">
        <w:rPr>
          <w:rFonts w:ascii="Times New Roman" w:eastAsia="Times New Roman" w:hAnsi="Times New Roman" w:cs="Times New Roman"/>
          <w:sz w:val="24"/>
          <w:szCs w:val="24"/>
          <w:lang w:val="sq-AL"/>
        </w:rPr>
        <w:t>, përmban nenet 7 deri në 16.</w:t>
      </w:r>
    </w:p>
    <w:p w14:paraId="15908A25" w14:textId="77777777" w:rsidR="00DC5CC3" w:rsidRPr="00DC5CC3" w:rsidRDefault="00DC5CC3" w:rsidP="00DC5CC3">
      <w:pPr>
        <w:tabs>
          <w:tab w:val="left" w:pos="360"/>
        </w:tabs>
        <w:spacing w:after="0"/>
        <w:ind w:firstLine="284"/>
        <w:jc w:val="both"/>
        <w:rPr>
          <w:rFonts w:ascii="Times New Roman" w:eastAsia="Times New Roman" w:hAnsi="Times New Roman" w:cs="Times New Roman"/>
          <w:sz w:val="24"/>
          <w:szCs w:val="24"/>
          <w:lang w:val="sq-AL"/>
        </w:rPr>
      </w:pPr>
    </w:p>
    <w:p w14:paraId="65105D52" w14:textId="77777777" w:rsidR="00DC5CC3" w:rsidRPr="00DC5CC3" w:rsidRDefault="00DC5CC3" w:rsidP="00DC5CC3">
      <w:pPr>
        <w:tabs>
          <w:tab w:val="left" w:pos="360"/>
        </w:tabs>
        <w:spacing w:after="0"/>
        <w:ind w:firstLine="284"/>
        <w:jc w:val="both"/>
        <w:rPr>
          <w:rFonts w:ascii="Times New Roman" w:eastAsia="Times New Roman" w:hAnsi="Times New Roman" w:cs="Times New Roman"/>
          <w:sz w:val="24"/>
          <w:szCs w:val="24"/>
          <w:lang w:val="sq-AL"/>
        </w:rPr>
      </w:pPr>
      <w:r w:rsidRPr="006B7410">
        <w:rPr>
          <w:rFonts w:ascii="Times New Roman" w:eastAsia="Times New Roman" w:hAnsi="Times New Roman" w:cs="Times New Roman"/>
          <w:b/>
          <w:bCs/>
          <w:sz w:val="24"/>
          <w:szCs w:val="24"/>
          <w:lang w:val="sq-AL"/>
        </w:rPr>
        <w:t>Në nenin 7</w:t>
      </w:r>
      <w:r w:rsidRPr="00DC5CC3">
        <w:rPr>
          <w:rFonts w:ascii="Times New Roman" w:eastAsia="Times New Roman" w:hAnsi="Times New Roman" w:cs="Times New Roman"/>
          <w:sz w:val="24"/>
          <w:szCs w:val="24"/>
          <w:lang w:val="sq-AL"/>
        </w:rPr>
        <w:t xml:space="preserve"> përcaktohet procedura për themelimin e komisionit këshillimor me kërkesë të tatimpaguesit (brenda 50 ditëve), në rastet kur ankimi refuzohet vetëm nga njëri shtet ose kur dështon arritja e marrëveshjes së ndërsjellë. Ky nen parashikon afatin 120-ditor për themelimin e komisionit, i cili merr vendim mbi pranimin e ankimit ose jep opinionin përfundimtar.</w:t>
      </w:r>
    </w:p>
    <w:p w14:paraId="3FD8EF40" w14:textId="77777777" w:rsidR="00DC5CC3" w:rsidRPr="00DC5CC3" w:rsidRDefault="00DC5CC3" w:rsidP="00DC5CC3">
      <w:pPr>
        <w:tabs>
          <w:tab w:val="left" w:pos="360"/>
        </w:tabs>
        <w:spacing w:after="0"/>
        <w:ind w:firstLine="284"/>
        <w:jc w:val="both"/>
        <w:rPr>
          <w:rFonts w:ascii="Times New Roman" w:eastAsia="Times New Roman" w:hAnsi="Times New Roman" w:cs="Times New Roman"/>
          <w:sz w:val="24"/>
          <w:szCs w:val="24"/>
          <w:lang w:val="sq-AL"/>
        </w:rPr>
      </w:pPr>
    </w:p>
    <w:p w14:paraId="005F49A3" w14:textId="4014B714" w:rsidR="00DC5CC3" w:rsidRPr="00DC5CC3" w:rsidRDefault="00DC5CC3" w:rsidP="00DC5CC3">
      <w:pPr>
        <w:tabs>
          <w:tab w:val="left" w:pos="360"/>
        </w:tabs>
        <w:spacing w:after="0"/>
        <w:ind w:firstLine="284"/>
        <w:jc w:val="both"/>
        <w:rPr>
          <w:rFonts w:ascii="Times New Roman" w:eastAsia="Times New Roman" w:hAnsi="Times New Roman" w:cs="Times New Roman"/>
          <w:sz w:val="24"/>
          <w:szCs w:val="24"/>
          <w:lang w:val="sq-AL"/>
        </w:rPr>
      </w:pPr>
      <w:r w:rsidRPr="006B7410">
        <w:rPr>
          <w:rFonts w:ascii="Times New Roman" w:eastAsia="Times New Roman" w:hAnsi="Times New Roman" w:cs="Times New Roman"/>
          <w:b/>
          <w:bCs/>
          <w:sz w:val="24"/>
          <w:szCs w:val="24"/>
          <w:lang w:val="sq-AL"/>
        </w:rPr>
        <w:t>Në nenin 8</w:t>
      </w:r>
      <w:r w:rsidRPr="00DC5CC3">
        <w:rPr>
          <w:rFonts w:ascii="Times New Roman" w:eastAsia="Times New Roman" w:hAnsi="Times New Roman" w:cs="Times New Roman"/>
          <w:sz w:val="24"/>
          <w:szCs w:val="24"/>
          <w:lang w:val="sq-AL"/>
        </w:rPr>
        <w:t xml:space="preserve"> sanksionohet e drejta e tatimpaguesit për t</w:t>
      </w:r>
      <w:r w:rsidR="00EC66E0">
        <w:rPr>
          <w:rFonts w:ascii="Times New Roman" w:eastAsia="Times New Roman" w:hAnsi="Times New Roman" w:cs="Times New Roman"/>
          <w:sz w:val="24"/>
          <w:szCs w:val="24"/>
          <w:lang w:val="sq-AL"/>
        </w:rPr>
        <w:t>’</w:t>
      </w:r>
      <w:r w:rsidRPr="00DC5CC3">
        <w:rPr>
          <w:rFonts w:ascii="Times New Roman" w:eastAsia="Times New Roman" w:hAnsi="Times New Roman" w:cs="Times New Roman"/>
          <w:sz w:val="24"/>
          <w:szCs w:val="24"/>
          <w:lang w:val="sq-AL"/>
        </w:rPr>
        <w:t xml:space="preserve">iu drejtuar Kryetarit të Gjykatës Administrative të Shkallës së Parë, Tiranë, për të kryer emërimet në komisionin </w:t>
      </w:r>
      <w:r w:rsidRPr="00DC5CC3">
        <w:rPr>
          <w:rFonts w:ascii="Times New Roman" w:eastAsia="Times New Roman" w:hAnsi="Times New Roman" w:cs="Times New Roman"/>
          <w:sz w:val="24"/>
          <w:szCs w:val="24"/>
          <w:lang w:val="sq-AL"/>
        </w:rPr>
        <w:lastRenderedPageBreak/>
        <w:t>këshillimor, në rast se autoriteti kompetent shqiptar apo shteti tjetër dështon t</w:t>
      </w:r>
      <w:r w:rsidR="00EC66E0">
        <w:rPr>
          <w:rFonts w:ascii="Times New Roman" w:eastAsia="Times New Roman" w:hAnsi="Times New Roman" w:cs="Times New Roman"/>
          <w:sz w:val="24"/>
          <w:szCs w:val="24"/>
          <w:lang w:val="sq-AL"/>
        </w:rPr>
        <w:t>’</w:t>
      </w:r>
      <w:r w:rsidRPr="00DC5CC3">
        <w:rPr>
          <w:rFonts w:ascii="Times New Roman" w:eastAsia="Times New Roman" w:hAnsi="Times New Roman" w:cs="Times New Roman"/>
          <w:sz w:val="24"/>
          <w:szCs w:val="24"/>
          <w:lang w:val="sq-AL"/>
        </w:rPr>
        <w:t>i kryejë këto emërime vullnetarisht.</w:t>
      </w:r>
    </w:p>
    <w:p w14:paraId="6298AE75" w14:textId="77777777" w:rsidR="00DC5CC3" w:rsidRPr="00DC5CC3" w:rsidRDefault="00DC5CC3" w:rsidP="00DC5CC3">
      <w:pPr>
        <w:tabs>
          <w:tab w:val="left" w:pos="360"/>
        </w:tabs>
        <w:spacing w:after="0"/>
        <w:ind w:firstLine="284"/>
        <w:jc w:val="both"/>
        <w:rPr>
          <w:rFonts w:ascii="Times New Roman" w:eastAsia="Times New Roman" w:hAnsi="Times New Roman" w:cs="Times New Roman"/>
          <w:sz w:val="24"/>
          <w:szCs w:val="24"/>
          <w:lang w:val="sq-AL"/>
        </w:rPr>
      </w:pPr>
    </w:p>
    <w:p w14:paraId="166999D9" w14:textId="77777777" w:rsidR="00DC5CC3" w:rsidRPr="00DC5CC3" w:rsidRDefault="00DC5CC3" w:rsidP="00DC5CC3">
      <w:pPr>
        <w:tabs>
          <w:tab w:val="left" w:pos="360"/>
        </w:tabs>
        <w:spacing w:after="0"/>
        <w:ind w:firstLine="284"/>
        <w:jc w:val="both"/>
        <w:rPr>
          <w:rFonts w:ascii="Times New Roman" w:eastAsia="Times New Roman" w:hAnsi="Times New Roman" w:cs="Times New Roman"/>
          <w:sz w:val="24"/>
          <w:szCs w:val="24"/>
          <w:lang w:val="sq-AL"/>
        </w:rPr>
      </w:pPr>
      <w:r w:rsidRPr="006B7410">
        <w:rPr>
          <w:rFonts w:ascii="Times New Roman" w:eastAsia="Times New Roman" w:hAnsi="Times New Roman" w:cs="Times New Roman"/>
          <w:b/>
          <w:bCs/>
          <w:sz w:val="24"/>
          <w:szCs w:val="24"/>
          <w:lang w:val="sq-AL"/>
        </w:rPr>
        <w:t>Në nenin 9</w:t>
      </w:r>
      <w:r w:rsidRPr="00DC5CC3">
        <w:rPr>
          <w:rFonts w:ascii="Times New Roman" w:eastAsia="Times New Roman" w:hAnsi="Times New Roman" w:cs="Times New Roman"/>
          <w:sz w:val="24"/>
          <w:szCs w:val="24"/>
          <w:lang w:val="sq-AL"/>
        </w:rPr>
        <w:t xml:space="preserve"> rregullohet përbërja e komisionit këshillimor (1 kryetar gjyqtar, përfaqësues të autoriteteve dhe persona të pavarur), procedurat e emërimit, si dhe përcaktohen rreptësisht rregullat mbi paanshmërinë dhe shkaqet e papajtueshmërisë/konfliktit të interesit.</w:t>
      </w:r>
    </w:p>
    <w:p w14:paraId="6C3FC570" w14:textId="77777777" w:rsidR="00DC5CC3" w:rsidRPr="00DC5CC3" w:rsidRDefault="00DC5CC3" w:rsidP="00DC5CC3">
      <w:pPr>
        <w:tabs>
          <w:tab w:val="left" w:pos="360"/>
        </w:tabs>
        <w:spacing w:after="0"/>
        <w:ind w:firstLine="284"/>
        <w:jc w:val="both"/>
        <w:rPr>
          <w:rFonts w:ascii="Times New Roman" w:eastAsia="Times New Roman" w:hAnsi="Times New Roman" w:cs="Times New Roman"/>
          <w:sz w:val="24"/>
          <w:szCs w:val="24"/>
          <w:lang w:val="sq-AL"/>
        </w:rPr>
      </w:pPr>
    </w:p>
    <w:p w14:paraId="65864EF3" w14:textId="77777777" w:rsidR="00DC5CC3" w:rsidRPr="00DC5CC3" w:rsidRDefault="00DC5CC3" w:rsidP="00DC5CC3">
      <w:pPr>
        <w:tabs>
          <w:tab w:val="left" w:pos="360"/>
        </w:tabs>
        <w:spacing w:after="0"/>
        <w:ind w:firstLine="284"/>
        <w:jc w:val="both"/>
        <w:rPr>
          <w:rFonts w:ascii="Times New Roman" w:eastAsia="Times New Roman" w:hAnsi="Times New Roman" w:cs="Times New Roman"/>
          <w:sz w:val="24"/>
          <w:szCs w:val="24"/>
          <w:lang w:val="sq-AL"/>
        </w:rPr>
      </w:pPr>
      <w:r w:rsidRPr="006B7410">
        <w:rPr>
          <w:rFonts w:ascii="Times New Roman" w:eastAsia="Times New Roman" w:hAnsi="Times New Roman" w:cs="Times New Roman"/>
          <w:b/>
          <w:bCs/>
          <w:sz w:val="24"/>
          <w:szCs w:val="24"/>
          <w:lang w:val="sq-AL"/>
        </w:rPr>
        <w:t>Në nenin 10</w:t>
      </w:r>
      <w:r w:rsidRPr="00DC5CC3">
        <w:rPr>
          <w:rFonts w:ascii="Times New Roman" w:eastAsia="Times New Roman" w:hAnsi="Times New Roman" w:cs="Times New Roman"/>
          <w:sz w:val="24"/>
          <w:szCs w:val="24"/>
          <w:lang w:val="sq-AL"/>
        </w:rPr>
        <w:t xml:space="preserve"> parashikohet procedura e krijimit të listës së personave të pavarur me reputacion, të cilët emërohen dhe shkarkohen me urdhër të ministrit përgjegjës për financat, si dhe detyrimi i shtetit shqiptar për të njoftuar Komisionin Evropian për këtë listë.</w:t>
      </w:r>
    </w:p>
    <w:p w14:paraId="6C8FA474" w14:textId="77777777" w:rsidR="00DC5CC3" w:rsidRPr="00DC5CC3" w:rsidRDefault="00DC5CC3" w:rsidP="00DC5CC3">
      <w:pPr>
        <w:tabs>
          <w:tab w:val="left" w:pos="360"/>
        </w:tabs>
        <w:spacing w:after="0"/>
        <w:ind w:firstLine="284"/>
        <w:jc w:val="both"/>
        <w:rPr>
          <w:rFonts w:ascii="Times New Roman" w:eastAsia="Times New Roman" w:hAnsi="Times New Roman" w:cs="Times New Roman"/>
          <w:sz w:val="24"/>
          <w:szCs w:val="24"/>
          <w:lang w:val="sq-AL"/>
        </w:rPr>
      </w:pPr>
    </w:p>
    <w:p w14:paraId="5DA4F0B9" w14:textId="1ACCD577" w:rsidR="00DC5CC3" w:rsidRPr="00DC5CC3" w:rsidRDefault="00DC5CC3" w:rsidP="00DC5CC3">
      <w:pPr>
        <w:tabs>
          <w:tab w:val="left" w:pos="360"/>
        </w:tabs>
        <w:spacing w:after="0"/>
        <w:ind w:firstLine="284"/>
        <w:jc w:val="both"/>
        <w:rPr>
          <w:rFonts w:ascii="Times New Roman" w:eastAsia="Times New Roman" w:hAnsi="Times New Roman" w:cs="Times New Roman"/>
          <w:sz w:val="24"/>
          <w:szCs w:val="24"/>
          <w:lang w:val="sq-AL"/>
        </w:rPr>
      </w:pPr>
      <w:r w:rsidRPr="006B7410">
        <w:rPr>
          <w:rFonts w:ascii="Times New Roman" w:eastAsia="Times New Roman" w:hAnsi="Times New Roman" w:cs="Times New Roman"/>
          <w:b/>
          <w:bCs/>
          <w:sz w:val="24"/>
          <w:szCs w:val="24"/>
          <w:lang w:val="sq-AL"/>
        </w:rPr>
        <w:t>Në nenin 11</w:t>
      </w:r>
      <w:r w:rsidRPr="00DC5CC3">
        <w:rPr>
          <w:rFonts w:ascii="Times New Roman" w:eastAsia="Times New Roman" w:hAnsi="Times New Roman" w:cs="Times New Roman"/>
          <w:sz w:val="24"/>
          <w:szCs w:val="24"/>
          <w:lang w:val="sq-AL"/>
        </w:rPr>
        <w:t xml:space="preserve"> autoriteteve u njihet e drejta të bien dakord për themelimin e një komisioni këshillimor alternativ për zgjidhjen e mosmarrëveshjeve (përfshirë komitete të përhershme), i cili mund të zbatojë teknika të tjera të zgjidhjes, siç është arbitrazhi i </w:t>
      </w:r>
      <w:r w:rsidR="00EC66E0">
        <w:rPr>
          <w:rFonts w:ascii="Times New Roman" w:eastAsia="Times New Roman" w:hAnsi="Times New Roman" w:cs="Times New Roman"/>
          <w:sz w:val="24"/>
          <w:szCs w:val="24"/>
          <w:lang w:val="sq-AL"/>
        </w:rPr>
        <w:t>“</w:t>
      </w:r>
      <w:r w:rsidRPr="00DC5CC3">
        <w:rPr>
          <w:rFonts w:ascii="Times New Roman" w:eastAsia="Times New Roman" w:hAnsi="Times New Roman" w:cs="Times New Roman"/>
          <w:sz w:val="24"/>
          <w:szCs w:val="24"/>
          <w:lang w:val="sq-AL"/>
        </w:rPr>
        <w:t>ofertës përfundimtare</w:t>
      </w:r>
      <w:r w:rsidR="00EC66E0">
        <w:rPr>
          <w:rFonts w:ascii="Times New Roman" w:eastAsia="Times New Roman" w:hAnsi="Times New Roman" w:cs="Times New Roman"/>
          <w:sz w:val="24"/>
          <w:szCs w:val="24"/>
          <w:lang w:val="sq-AL"/>
        </w:rPr>
        <w:t>”</w:t>
      </w:r>
      <w:r w:rsidRPr="00DC5CC3">
        <w:rPr>
          <w:rFonts w:ascii="Times New Roman" w:eastAsia="Times New Roman" w:hAnsi="Times New Roman" w:cs="Times New Roman"/>
          <w:sz w:val="24"/>
          <w:szCs w:val="24"/>
          <w:lang w:val="sq-AL"/>
        </w:rPr>
        <w:t>.</w:t>
      </w:r>
    </w:p>
    <w:p w14:paraId="1BB3C958" w14:textId="77777777" w:rsidR="00DC5CC3" w:rsidRPr="00DC5CC3" w:rsidRDefault="00DC5CC3" w:rsidP="00DC5CC3">
      <w:pPr>
        <w:tabs>
          <w:tab w:val="left" w:pos="360"/>
        </w:tabs>
        <w:spacing w:after="0"/>
        <w:ind w:firstLine="284"/>
        <w:jc w:val="both"/>
        <w:rPr>
          <w:rFonts w:ascii="Times New Roman" w:eastAsia="Times New Roman" w:hAnsi="Times New Roman" w:cs="Times New Roman"/>
          <w:sz w:val="24"/>
          <w:szCs w:val="24"/>
          <w:lang w:val="sq-AL"/>
        </w:rPr>
      </w:pPr>
    </w:p>
    <w:p w14:paraId="5B3FEA2B" w14:textId="6FF6EF80" w:rsidR="00DC5CC3" w:rsidRPr="00DC5CC3" w:rsidRDefault="00DC5CC3" w:rsidP="00DC5CC3">
      <w:pPr>
        <w:tabs>
          <w:tab w:val="left" w:pos="360"/>
        </w:tabs>
        <w:spacing w:after="0"/>
        <w:ind w:firstLine="284"/>
        <w:jc w:val="both"/>
        <w:rPr>
          <w:rFonts w:ascii="Times New Roman" w:eastAsia="Times New Roman" w:hAnsi="Times New Roman" w:cs="Times New Roman"/>
          <w:sz w:val="24"/>
          <w:szCs w:val="24"/>
          <w:lang w:val="sq-AL"/>
        </w:rPr>
      </w:pPr>
      <w:r w:rsidRPr="006B7410">
        <w:rPr>
          <w:rFonts w:ascii="Times New Roman" w:eastAsia="Times New Roman" w:hAnsi="Times New Roman" w:cs="Times New Roman"/>
          <w:b/>
          <w:bCs/>
          <w:sz w:val="24"/>
          <w:szCs w:val="24"/>
          <w:lang w:val="sq-AL"/>
        </w:rPr>
        <w:t>Në nenin 12</w:t>
      </w:r>
      <w:r w:rsidRPr="00DC5CC3">
        <w:rPr>
          <w:rFonts w:ascii="Times New Roman" w:eastAsia="Times New Roman" w:hAnsi="Times New Roman" w:cs="Times New Roman"/>
          <w:sz w:val="24"/>
          <w:szCs w:val="24"/>
          <w:lang w:val="sq-AL"/>
        </w:rPr>
        <w:t xml:space="preserve"> përcaktohen elementet e detyrueshme që duhet të përmbajnë rregullat e procedurës së komisioneve (si korniza kohore, kostot, rregullat e pjesëmarrjes), si dhe parashikohet zbatimi i rregullave standarde të Komisionit Evropian nëse autoritetet dështojnë t</w:t>
      </w:r>
      <w:r w:rsidR="00EC66E0">
        <w:rPr>
          <w:rFonts w:ascii="Times New Roman" w:eastAsia="Times New Roman" w:hAnsi="Times New Roman" w:cs="Times New Roman"/>
          <w:sz w:val="24"/>
          <w:szCs w:val="24"/>
          <w:lang w:val="sq-AL"/>
        </w:rPr>
        <w:t>’</w:t>
      </w:r>
      <w:r w:rsidRPr="00DC5CC3">
        <w:rPr>
          <w:rFonts w:ascii="Times New Roman" w:eastAsia="Times New Roman" w:hAnsi="Times New Roman" w:cs="Times New Roman"/>
          <w:sz w:val="24"/>
          <w:szCs w:val="24"/>
          <w:lang w:val="sq-AL"/>
        </w:rPr>
        <w:t>i miratojnë ato.</w:t>
      </w:r>
    </w:p>
    <w:p w14:paraId="3E074C1D" w14:textId="77777777" w:rsidR="00DC5CC3" w:rsidRPr="00DC5CC3" w:rsidRDefault="00DC5CC3" w:rsidP="00DC5CC3">
      <w:pPr>
        <w:tabs>
          <w:tab w:val="left" w:pos="360"/>
        </w:tabs>
        <w:spacing w:after="0"/>
        <w:ind w:firstLine="284"/>
        <w:jc w:val="both"/>
        <w:rPr>
          <w:rFonts w:ascii="Times New Roman" w:eastAsia="Times New Roman" w:hAnsi="Times New Roman" w:cs="Times New Roman"/>
          <w:sz w:val="24"/>
          <w:szCs w:val="24"/>
          <w:lang w:val="sq-AL"/>
        </w:rPr>
      </w:pPr>
    </w:p>
    <w:p w14:paraId="38FFBBDE" w14:textId="44FEC78A" w:rsidR="00DC5CC3" w:rsidRPr="00DC5CC3" w:rsidRDefault="00DC5CC3" w:rsidP="00DC5CC3">
      <w:pPr>
        <w:tabs>
          <w:tab w:val="left" w:pos="360"/>
        </w:tabs>
        <w:spacing w:after="0"/>
        <w:ind w:firstLine="284"/>
        <w:jc w:val="both"/>
        <w:rPr>
          <w:rFonts w:ascii="Times New Roman" w:eastAsia="Times New Roman" w:hAnsi="Times New Roman" w:cs="Times New Roman"/>
          <w:sz w:val="24"/>
          <w:szCs w:val="24"/>
          <w:lang w:val="sq-AL"/>
        </w:rPr>
      </w:pPr>
      <w:r w:rsidRPr="006B7410">
        <w:rPr>
          <w:rFonts w:ascii="Times New Roman" w:eastAsia="Times New Roman" w:hAnsi="Times New Roman" w:cs="Times New Roman"/>
          <w:b/>
          <w:bCs/>
          <w:sz w:val="24"/>
          <w:szCs w:val="24"/>
          <w:lang w:val="sq-AL"/>
        </w:rPr>
        <w:t>Në nenin 13</w:t>
      </w:r>
      <w:r w:rsidRPr="00DC5CC3">
        <w:rPr>
          <w:rFonts w:ascii="Times New Roman" w:eastAsia="Times New Roman" w:hAnsi="Times New Roman" w:cs="Times New Roman"/>
          <w:sz w:val="24"/>
          <w:szCs w:val="24"/>
          <w:lang w:val="sq-AL"/>
        </w:rPr>
        <w:t xml:space="preserve"> rregullohen kostot e procedurës. Kostot ndahen në mënyrë të barabartë ndërmjet shteteve (përfshirë rimbursimin deri në 1 000 euro/ditë për personat e pavarur), ndërkohë që shteti nuk mbulon kostot e vetë tatimpaguesit, përveç rasteve të tërheqjes së tij me dashje.</w:t>
      </w:r>
    </w:p>
    <w:p w14:paraId="45D70A7E" w14:textId="77777777" w:rsidR="00DC5CC3" w:rsidRPr="00DC5CC3" w:rsidRDefault="00DC5CC3" w:rsidP="00DC5CC3">
      <w:pPr>
        <w:tabs>
          <w:tab w:val="left" w:pos="360"/>
        </w:tabs>
        <w:spacing w:after="0"/>
        <w:ind w:firstLine="284"/>
        <w:jc w:val="both"/>
        <w:rPr>
          <w:rFonts w:ascii="Times New Roman" w:eastAsia="Times New Roman" w:hAnsi="Times New Roman" w:cs="Times New Roman"/>
          <w:sz w:val="24"/>
          <w:szCs w:val="24"/>
          <w:lang w:val="sq-AL"/>
        </w:rPr>
      </w:pPr>
    </w:p>
    <w:p w14:paraId="65BA4B41" w14:textId="77777777" w:rsidR="00DC5CC3" w:rsidRPr="00DC5CC3" w:rsidRDefault="00DC5CC3" w:rsidP="00DC5CC3">
      <w:pPr>
        <w:tabs>
          <w:tab w:val="left" w:pos="360"/>
        </w:tabs>
        <w:spacing w:after="0"/>
        <w:ind w:firstLine="284"/>
        <w:jc w:val="both"/>
        <w:rPr>
          <w:rFonts w:ascii="Times New Roman" w:eastAsia="Times New Roman" w:hAnsi="Times New Roman" w:cs="Times New Roman"/>
          <w:sz w:val="24"/>
          <w:szCs w:val="24"/>
          <w:lang w:val="sq-AL"/>
        </w:rPr>
      </w:pPr>
      <w:r w:rsidRPr="006B7410">
        <w:rPr>
          <w:rFonts w:ascii="Times New Roman" w:eastAsia="Times New Roman" w:hAnsi="Times New Roman" w:cs="Times New Roman"/>
          <w:b/>
          <w:bCs/>
          <w:sz w:val="24"/>
          <w:szCs w:val="24"/>
          <w:lang w:val="sq-AL"/>
        </w:rPr>
        <w:t>Në nenin 14</w:t>
      </w:r>
      <w:r w:rsidRPr="00DC5CC3">
        <w:rPr>
          <w:rFonts w:ascii="Times New Roman" w:eastAsia="Times New Roman" w:hAnsi="Times New Roman" w:cs="Times New Roman"/>
          <w:sz w:val="24"/>
          <w:szCs w:val="24"/>
          <w:lang w:val="sq-AL"/>
        </w:rPr>
        <w:t xml:space="preserve"> trajtohen procedurat e marrjes së informacionit, dorëzimit të provave dhe seancave dëgjimore përpara komisionit. Ai përcakton gjithashtu rastet kur shteti mund të refuzojë dhënien e informacionit (sekrete tregtare, rendi publik) dhe detyron ruajtjen e sekretit profesional.</w:t>
      </w:r>
    </w:p>
    <w:p w14:paraId="36E5E165" w14:textId="77777777" w:rsidR="00DC5CC3" w:rsidRPr="00DC5CC3" w:rsidRDefault="00DC5CC3" w:rsidP="00DC5CC3">
      <w:pPr>
        <w:tabs>
          <w:tab w:val="left" w:pos="360"/>
        </w:tabs>
        <w:spacing w:after="0"/>
        <w:ind w:firstLine="284"/>
        <w:jc w:val="both"/>
        <w:rPr>
          <w:rFonts w:ascii="Times New Roman" w:eastAsia="Times New Roman" w:hAnsi="Times New Roman" w:cs="Times New Roman"/>
          <w:sz w:val="24"/>
          <w:szCs w:val="24"/>
          <w:lang w:val="sq-AL"/>
        </w:rPr>
      </w:pPr>
    </w:p>
    <w:p w14:paraId="2C049EEF" w14:textId="43F951DA" w:rsidR="00DC5CC3" w:rsidRPr="00DC5CC3" w:rsidRDefault="00DC5CC3" w:rsidP="00DC5CC3">
      <w:pPr>
        <w:tabs>
          <w:tab w:val="left" w:pos="360"/>
        </w:tabs>
        <w:spacing w:after="0"/>
        <w:ind w:firstLine="284"/>
        <w:jc w:val="both"/>
        <w:rPr>
          <w:rFonts w:ascii="Times New Roman" w:eastAsia="Times New Roman" w:hAnsi="Times New Roman" w:cs="Times New Roman"/>
          <w:sz w:val="24"/>
          <w:szCs w:val="24"/>
          <w:lang w:val="sq-AL"/>
        </w:rPr>
      </w:pPr>
      <w:r w:rsidRPr="006B7410">
        <w:rPr>
          <w:rFonts w:ascii="Times New Roman" w:eastAsia="Times New Roman" w:hAnsi="Times New Roman" w:cs="Times New Roman"/>
          <w:b/>
          <w:bCs/>
          <w:sz w:val="24"/>
          <w:szCs w:val="24"/>
          <w:lang w:val="sq-AL"/>
        </w:rPr>
        <w:t>Në nenin 15</w:t>
      </w:r>
      <w:r w:rsidRPr="00DC5CC3">
        <w:rPr>
          <w:rFonts w:ascii="Times New Roman" w:eastAsia="Times New Roman" w:hAnsi="Times New Roman" w:cs="Times New Roman"/>
          <w:sz w:val="24"/>
          <w:szCs w:val="24"/>
          <w:lang w:val="sq-AL"/>
        </w:rPr>
        <w:t xml:space="preserve"> sanksionohet detyrimi i komisionit këshillimor për të dhënë opinionin e tij me shkrim brenda 6 muajve (ose 9 muajve për raste komplekse). Opinioni miratohet me shumicë votash dhe bazohet në </w:t>
      </w:r>
      <w:r w:rsidR="00C26FCD">
        <w:rPr>
          <w:rFonts w:ascii="Times New Roman" w:eastAsia="Times New Roman" w:hAnsi="Times New Roman" w:cs="Times New Roman"/>
          <w:sz w:val="24"/>
          <w:szCs w:val="24"/>
          <w:lang w:val="sq-AL"/>
        </w:rPr>
        <w:t>konventën</w:t>
      </w:r>
      <w:r w:rsidRPr="00DC5CC3">
        <w:rPr>
          <w:rFonts w:ascii="Times New Roman" w:eastAsia="Times New Roman" w:hAnsi="Times New Roman" w:cs="Times New Roman"/>
          <w:sz w:val="24"/>
          <w:szCs w:val="24"/>
          <w:lang w:val="sq-AL"/>
        </w:rPr>
        <w:t xml:space="preserve"> dhe legjislacionin e zbatueshëm.</w:t>
      </w:r>
    </w:p>
    <w:p w14:paraId="4851F5FD" w14:textId="77777777" w:rsidR="00DC5CC3" w:rsidRPr="00DC5CC3" w:rsidRDefault="00DC5CC3" w:rsidP="00DC5CC3">
      <w:pPr>
        <w:tabs>
          <w:tab w:val="left" w:pos="360"/>
        </w:tabs>
        <w:spacing w:after="0"/>
        <w:ind w:firstLine="284"/>
        <w:jc w:val="both"/>
        <w:rPr>
          <w:rFonts w:ascii="Times New Roman" w:eastAsia="Times New Roman" w:hAnsi="Times New Roman" w:cs="Times New Roman"/>
          <w:sz w:val="24"/>
          <w:szCs w:val="24"/>
          <w:lang w:val="sq-AL"/>
        </w:rPr>
      </w:pPr>
    </w:p>
    <w:p w14:paraId="0B56C979" w14:textId="77777777" w:rsidR="00DC5CC3" w:rsidRPr="00DC5CC3" w:rsidRDefault="00DC5CC3" w:rsidP="00DC5CC3">
      <w:pPr>
        <w:tabs>
          <w:tab w:val="left" w:pos="360"/>
        </w:tabs>
        <w:spacing w:after="0"/>
        <w:ind w:firstLine="284"/>
        <w:jc w:val="both"/>
        <w:rPr>
          <w:rFonts w:ascii="Times New Roman" w:eastAsia="Times New Roman" w:hAnsi="Times New Roman" w:cs="Times New Roman"/>
          <w:sz w:val="24"/>
          <w:szCs w:val="24"/>
          <w:lang w:val="sq-AL"/>
        </w:rPr>
      </w:pPr>
      <w:r w:rsidRPr="006B7410">
        <w:rPr>
          <w:rFonts w:ascii="Times New Roman" w:eastAsia="Times New Roman" w:hAnsi="Times New Roman" w:cs="Times New Roman"/>
          <w:b/>
          <w:bCs/>
          <w:sz w:val="24"/>
          <w:szCs w:val="24"/>
          <w:lang w:val="sq-AL"/>
        </w:rPr>
        <w:t>Në nenin 16</w:t>
      </w:r>
      <w:r w:rsidRPr="00DC5CC3">
        <w:rPr>
          <w:rFonts w:ascii="Times New Roman" w:eastAsia="Times New Roman" w:hAnsi="Times New Roman" w:cs="Times New Roman"/>
          <w:sz w:val="24"/>
          <w:szCs w:val="24"/>
          <w:lang w:val="sq-AL"/>
        </w:rPr>
        <w:t xml:space="preserve"> rregullohet procedura e nxjerrjes së vendimit përfundimtar. Autoritetet kanë 6 muaj për të arritur një marrëveshje pas marrjes së opinionit; nëse dështojnë, opinioni i komisionit bëhet automatikisht vendim përfundimtar detyrues, i cili gjen zbatim pas heqjes dorë të tatimpaguesit nga mjetet juridike të brendshme.</w:t>
      </w:r>
    </w:p>
    <w:p w14:paraId="1B7BE347" w14:textId="77777777" w:rsidR="00DC5CC3" w:rsidRPr="00DC5CC3" w:rsidRDefault="00DC5CC3" w:rsidP="00DC5CC3">
      <w:pPr>
        <w:tabs>
          <w:tab w:val="left" w:pos="360"/>
        </w:tabs>
        <w:spacing w:after="0"/>
        <w:ind w:firstLine="284"/>
        <w:jc w:val="both"/>
        <w:rPr>
          <w:rFonts w:ascii="Times New Roman" w:eastAsia="Times New Roman" w:hAnsi="Times New Roman" w:cs="Times New Roman"/>
          <w:sz w:val="24"/>
          <w:szCs w:val="24"/>
          <w:lang w:val="sq-AL"/>
        </w:rPr>
      </w:pPr>
    </w:p>
    <w:p w14:paraId="7ACAD6BB" w14:textId="3040D221" w:rsidR="00DC5CC3" w:rsidRPr="00DC5CC3" w:rsidRDefault="00DC5CC3" w:rsidP="00DC5CC3">
      <w:pPr>
        <w:tabs>
          <w:tab w:val="left" w:pos="360"/>
        </w:tabs>
        <w:spacing w:after="0"/>
        <w:ind w:firstLine="284"/>
        <w:jc w:val="both"/>
        <w:rPr>
          <w:rFonts w:ascii="Times New Roman" w:eastAsia="Times New Roman" w:hAnsi="Times New Roman" w:cs="Times New Roman"/>
          <w:sz w:val="24"/>
          <w:szCs w:val="24"/>
          <w:lang w:val="sq-AL"/>
        </w:rPr>
      </w:pPr>
      <w:r w:rsidRPr="006B7410">
        <w:rPr>
          <w:rFonts w:ascii="Times New Roman" w:eastAsia="Times New Roman" w:hAnsi="Times New Roman" w:cs="Times New Roman"/>
          <w:b/>
          <w:bCs/>
          <w:sz w:val="24"/>
          <w:szCs w:val="24"/>
          <w:lang w:val="sq-AL"/>
        </w:rPr>
        <w:lastRenderedPageBreak/>
        <w:t>Kreu IV</w:t>
      </w:r>
      <w:r w:rsidRPr="00DC5CC3">
        <w:rPr>
          <w:rFonts w:ascii="Times New Roman" w:eastAsia="Times New Roman" w:hAnsi="Times New Roman" w:cs="Times New Roman"/>
          <w:sz w:val="24"/>
          <w:szCs w:val="24"/>
          <w:lang w:val="sq-AL"/>
        </w:rPr>
        <w:t xml:space="preserve">, </w:t>
      </w:r>
      <w:r w:rsidR="00EC66E0">
        <w:rPr>
          <w:rFonts w:ascii="Times New Roman" w:eastAsia="Times New Roman" w:hAnsi="Times New Roman" w:cs="Times New Roman"/>
          <w:sz w:val="24"/>
          <w:szCs w:val="24"/>
          <w:lang w:val="sq-AL"/>
        </w:rPr>
        <w:t>“</w:t>
      </w:r>
      <w:r w:rsidRPr="00DC5CC3">
        <w:rPr>
          <w:rFonts w:ascii="Times New Roman" w:eastAsia="Times New Roman" w:hAnsi="Times New Roman" w:cs="Times New Roman"/>
          <w:sz w:val="24"/>
          <w:szCs w:val="24"/>
          <w:lang w:val="sq-AL"/>
        </w:rPr>
        <w:t>Procedurat e brendshme të zgjidhjes së mosmarrëveshjeve</w:t>
      </w:r>
      <w:r w:rsidR="00EC66E0">
        <w:rPr>
          <w:rFonts w:ascii="Times New Roman" w:eastAsia="Times New Roman" w:hAnsi="Times New Roman" w:cs="Times New Roman"/>
          <w:sz w:val="24"/>
          <w:szCs w:val="24"/>
          <w:lang w:val="sq-AL"/>
        </w:rPr>
        <w:t>”</w:t>
      </w:r>
      <w:r w:rsidRPr="00DC5CC3">
        <w:rPr>
          <w:rFonts w:ascii="Times New Roman" w:eastAsia="Times New Roman" w:hAnsi="Times New Roman" w:cs="Times New Roman"/>
          <w:sz w:val="24"/>
          <w:szCs w:val="24"/>
          <w:lang w:val="sq-AL"/>
        </w:rPr>
        <w:t>, përbëhet nga nenet 17 deri në 19.</w:t>
      </w:r>
    </w:p>
    <w:p w14:paraId="529CD020" w14:textId="77777777" w:rsidR="00DC5CC3" w:rsidRPr="00DC5CC3" w:rsidRDefault="00DC5CC3" w:rsidP="00DC5CC3">
      <w:pPr>
        <w:tabs>
          <w:tab w:val="left" w:pos="360"/>
        </w:tabs>
        <w:spacing w:after="0"/>
        <w:ind w:firstLine="284"/>
        <w:jc w:val="both"/>
        <w:rPr>
          <w:rFonts w:ascii="Times New Roman" w:eastAsia="Times New Roman" w:hAnsi="Times New Roman" w:cs="Times New Roman"/>
          <w:sz w:val="24"/>
          <w:szCs w:val="24"/>
          <w:lang w:val="sq-AL"/>
        </w:rPr>
      </w:pPr>
    </w:p>
    <w:p w14:paraId="64E92FC4" w14:textId="7534A3D4" w:rsidR="00DC5CC3" w:rsidRPr="00DC5CC3" w:rsidRDefault="00DC5CC3" w:rsidP="00DC5CC3">
      <w:pPr>
        <w:tabs>
          <w:tab w:val="left" w:pos="360"/>
        </w:tabs>
        <w:spacing w:after="0"/>
        <w:ind w:firstLine="284"/>
        <w:jc w:val="both"/>
        <w:rPr>
          <w:rFonts w:ascii="Times New Roman" w:eastAsia="Times New Roman" w:hAnsi="Times New Roman" w:cs="Times New Roman"/>
          <w:sz w:val="24"/>
          <w:szCs w:val="24"/>
          <w:lang w:val="sq-AL"/>
        </w:rPr>
      </w:pPr>
      <w:r w:rsidRPr="006B7410">
        <w:rPr>
          <w:rFonts w:ascii="Times New Roman" w:eastAsia="Times New Roman" w:hAnsi="Times New Roman" w:cs="Times New Roman"/>
          <w:b/>
          <w:bCs/>
          <w:sz w:val="24"/>
          <w:szCs w:val="24"/>
          <w:lang w:val="sq-AL"/>
        </w:rPr>
        <w:t>Në nenin 17</w:t>
      </w:r>
      <w:r w:rsidRPr="00DC5CC3">
        <w:rPr>
          <w:rFonts w:ascii="Times New Roman" w:eastAsia="Times New Roman" w:hAnsi="Times New Roman" w:cs="Times New Roman"/>
          <w:sz w:val="24"/>
          <w:szCs w:val="24"/>
          <w:lang w:val="sq-AL"/>
        </w:rPr>
        <w:t xml:space="preserve"> rregullohet ndërveprimi i këtyre procedurave me mjetet juridike të brendshme, duke pezulluar afatet </w:t>
      </w:r>
      <w:r w:rsidR="003F4EFD">
        <w:rPr>
          <w:rFonts w:ascii="Times New Roman" w:eastAsia="Times New Roman" w:hAnsi="Times New Roman" w:cs="Times New Roman"/>
          <w:sz w:val="24"/>
          <w:szCs w:val="24"/>
          <w:lang w:val="sq-AL"/>
        </w:rPr>
        <w:t xml:space="preserve">sipas këtij ligji, </w:t>
      </w:r>
      <w:r w:rsidRPr="00DC5CC3">
        <w:rPr>
          <w:rFonts w:ascii="Times New Roman" w:eastAsia="Times New Roman" w:hAnsi="Times New Roman" w:cs="Times New Roman"/>
          <w:sz w:val="24"/>
          <w:szCs w:val="24"/>
          <w:lang w:val="sq-AL"/>
        </w:rPr>
        <w:t>gjatë gjykimeve në vend. Ky nen vendos përjashtime thelbësore, duke i mohuar aksesin në këtë mekanizëm atyre tatimpaguesve që janë sanksionuar penalisht ose administrativisht për evazion me dashje apo pakujdesi të rëndë.</w:t>
      </w:r>
    </w:p>
    <w:p w14:paraId="60DA71BB" w14:textId="77777777" w:rsidR="00DC5CC3" w:rsidRPr="00DC5CC3" w:rsidRDefault="00DC5CC3" w:rsidP="00DC5CC3">
      <w:pPr>
        <w:tabs>
          <w:tab w:val="left" w:pos="360"/>
        </w:tabs>
        <w:spacing w:after="0"/>
        <w:ind w:firstLine="284"/>
        <w:jc w:val="both"/>
        <w:rPr>
          <w:rFonts w:ascii="Times New Roman" w:eastAsia="Times New Roman" w:hAnsi="Times New Roman" w:cs="Times New Roman"/>
          <w:sz w:val="24"/>
          <w:szCs w:val="24"/>
          <w:lang w:val="sq-AL"/>
        </w:rPr>
      </w:pPr>
    </w:p>
    <w:p w14:paraId="3749F29E" w14:textId="5B282221" w:rsidR="00DC5CC3" w:rsidRPr="00DC5CC3" w:rsidRDefault="00DC5CC3" w:rsidP="00DC5CC3">
      <w:pPr>
        <w:tabs>
          <w:tab w:val="left" w:pos="360"/>
        </w:tabs>
        <w:spacing w:after="0"/>
        <w:ind w:firstLine="284"/>
        <w:jc w:val="both"/>
        <w:rPr>
          <w:rFonts w:ascii="Times New Roman" w:eastAsia="Times New Roman" w:hAnsi="Times New Roman" w:cs="Times New Roman"/>
          <w:sz w:val="24"/>
          <w:szCs w:val="24"/>
          <w:lang w:val="sq-AL"/>
        </w:rPr>
      </w:pPr>
      <w:r w:rsidRPr="006B7410">
        <w:rPr>
          <w:rFonts w:ascii="Times New Roman" w:eastAsia="Times New Roman" w:hAnsi="Times New Roman" w:cs="Times New Roman"/>
          <w:b/>
          <w:bCs/>
          <w:sz w:val="24"/>
          <w:szCs w:val="24"/>
          <w:lang w:val="sq-AL"/>
        </w:rPr>
        <w:t>Në nenin 18</w:t>
      </w:r>
      <w:r w:rsidRPr="00DC5CC3">
        <w:rPr>
          <w:rFonts w:ascii="Times New Roman" w:eastAsia="Times New Roman" w:hAnsi="Times New Roman" w:cs="Times New Roman"/>
          <w:sz w:val="24"/>
          <w:szCs w:val="24"/>
          <w:lang w:val="sq-AL"/>
        </w:rPr>
        <w:t xml:space="preserve"> sanksionohen dispozita të veçanta lehtësuese për individët dhe ndërmarrjet e vogla. Atyre u lejohet t</w:t>
      </w:r>
      <w:r w:rsidR="00EC66E0">
        <w:rPr>
          <w:rFonts w:ascii="Times New Roman" w:eastAsia="Times New Roman" w:hAnsi="Times New Roman" w:cs="Times New Roman"/>
          <w:sz w:val="24"/>
          <w:szCs w:val="24"/>
          <w:lang w:val="sq-AL"/>
        </w:rPr>
        <w:t>’</w:t>
      </w:r>
      <w:r w:rsidRPr="00DC5CC3">
        <w:rPr>
          <w:rFonts w:ascii="Times New Roman" w:eastAsia="Times New Roman" w:hAnsi="Times New Roman" w:cs="Times New Roman"/>
          <w:sz w:val="24"/>
          <w:szCs w:val="24"/>
          <w:lang w:val="sq-AL"/>
        </w:rPr>
        <w:t xml:space="preserve">i dërgojnë të gjitha komunikimet ekskluzivisht pranë autoritetit kompetent shqiptar, i cili </w:t>
      </w:r>
      <w:r w:rsidR="004953CA">
        <w:rPr>
          <w:rFonts w:ascii="Times New Roman" w:eastAsia="Times New Roman" w:hAnsi="Times New Roman" w:cs="Times New Roman"/>
          <w:sz w:val="24"/>
          <w:szCs w:val="24"/>
          <w:lang w:val="sq-AL"/>
        </w:rPr>
        <w:t>ka</w:t>
      </w:r>
      <w:r w:rsidRPr="00DC5CC3">
        <w:rPr>
          <w:rFonts w:ascii="Times New Roman" w:eastAsia="Times New Roman" w:hAnsi="Times New Roman" w:cs="Times New Roman"/>
          <w:sz w:val="24"/>
          <w:szCs w:val="24"/>
          <w:lang w:val="sq-AL"/>
        </w:rPr>
        <w:t xml:space="preserve"> barrën e njoftimit të shteteve të tjera anëtare.</w:t>
      </w:r>
    </w:p>
    <w:p w14:paraId="2AED6F84" w14:textId="77777777" w:rsidR="00DC5CC3" w:rsidRPr="00DC5CC3" w:rsidRDefault="00DC5CC3" w:rsidP="00DC5CC3">
      <w:pPr>
        <w:tabs>
          <w:tab w:val="left" w:pos="360"/>
        </w:tabs>
        <w:spacing w:after="0"/>
        <w:ind w:firstLine="284"/>
        <w:jc w:val="both"/>
        <w:rPr>
          <w:rFonts w:ascii="Times New Roman" w:eastAsia="Times New Roman" w:hAnsi="Times New Roman" w:cs="Times New Roman"/>
          <w:sz w:val="24"/>
          <w:szCs w:val="24"/>
          <w:lang w:val="sq-AL"/>
        </w:rPr>
      </w:pPr>
    </w:p>
    <w:p w14:paraId="71DBE5CE" w14:textId="77777777" w:rsidR="00DC5CC3" w:rsidRPr="00DC5CC3" w:rsidRDefault="00DC5CC3" w:rsidP="00DC5CC3">
      <w:pPr>
        <w:tabs>
          <w:tab w:val="left" w:pos="360"/>
        </w:tabs>
        <w:spacing w:after="0"/>
        <w:ind w:firstLine="284"/>
        <w:jc w:val="both"/>
        <w:rPr>
          <w:rFonts w:ascii="Times New Roman" w:eastAsia="Times New Roman" w:hAnsi="Times New Roman" w:cs="Times New Roman"/>
          <w:sz w:val="24"/>
          <w:szCs w:val="24"/>
          <w:lang w:val="sq-AL"/>
        </w:rPr>
      </w:pPr>
      <w:r w:rsidRPr="006B7410">
        <w:rPr>
          <w:rFonts w:ascii="Times New Roman" w:eastAsia="Times New Roman" w:hAnsi="Times New Roman" w:cs="Times New Roman"/>
          <w:b/>
          <w:bCs/>
          <w:sz w:val="24"/>
          <w:szCs w:val="24"/>
          <w:lang w:val="sq-AL"/>
        </w:rPr>
        <w:t>Në nenin 19</w:t>
      </w:r>
      <w:r w:rsidRPr="00DC5CC3">
        <w:rPr>
          <w:rFonts w:ascii="Times New Roman" w:eastAsia="Times New Roman" w:hAnsi="Times New Roman" w:cs="Times New Roman"/>
          <w:sz w:val="24"/>
          <w:szCs w:val="24"/>
          <w:lang w:val="sq-AL"/>
        </w:rPr>
        <w:t xml:space="preserve"> parashikohen rregullat për publikimin e vendimeve përfundimtare. Me pëlqimin e tatimpaguesit, vendimi publikohet i plotë; në mungesë të pëlqimit, publikohet detyrimisht një përmbledhje udhëzuese, e cila mbron të dhënat dhe sekretet tregtare.</w:t>
      </w:r>
    </w:p>
    <w:p w14:paraId="1C0BFB49" w14:textId="77777777" w:rsidR="00DC5CC3" w:rsidRPr="00DC5CC3" w:rsidRDefault="00DC5CC3" w:rsidP="00DC5CC3">
      <w:pPr>
        <w:tabs>
          <w:tab w:val="left" w:pos="360"/>
        </w:tabs>
        <w:spacing w:after="0"/>
        <w:ind w:firstLine="284"/>
        <w:jc w:val="both"/>
        <w:rPr>
          <w:rFonts w:ascii="Times New Roman" w:eastAsia="Times New Roman" w:hAnsi="Times New Roman" w:cs="Times New Roman"/>
          <w:sz w:val="24"/>
          <w:szCs w:val="24"/>
          <w:lang w:val="sq-AL"/>
        </w:rPr>
      </w:pPr>
    </w:p>
    <w:p w14:paraId="12B3E548" w14:textId="4DE4D019" w:rsidR="00DC5CC3" w:rsidRPr="00DC5CC3" w:rsidRDefault="00DC5CC3" w:rsidP="00DC5CC3">
      <w:pPr>
        <w:tabs>
          <w:tab w:val="left" w:pos="360"/>
        </w:tabs>
        <w:spacing w:after="0"/>
        <w:ind w:firstLine="284"/>
        <w:jc w:val="both"/>
        <w:rPr>
          <w:rFonts w:ascii="Times New Roman" w:eastAsia="Times New Roman" w:hAnsi="Times New Roman" w:cs="Times New Roman"/>
          <w:sz w:val="24"/>
          <w:szCs w:val="24"/>
          <w:lang w:val="sq-AL"/>
        </w:rPr>
      </w:pPr>
      <w:r w:rsidRPr="006B7410">
        <w:rPr>
          <w:rFonts w:ascii="Times New Roman" w:eastAsia="Times New Roman" w:hAnsi="Times New Roman" w:cs="Times New Roman"/>
          <w:b/>
          <w:bCs/>
          <w:sz w:val="24"/>
          <w:szCs w:val="24"/>
          <w:lang w:val="sq-AL"/>
        </w:rPr>
        <w:t>Kreu V</w:t>
      </w:r>
      <w:r w:rsidRPr="00DC5CC3">
        <w:rPr>
          <w:rFonts w:ascii="Times New Roman" w:eastAsia="Times New Roman" w:hAnsi="Times New Roman" w:cs="Times New Roman"/>
          <w:sz w:val="24"/>
          <w:szCs w:val="24"/>
          <w:lang w:val="sq-AL"/>
        </w:rPr>
        <w:t xml:space="preserve">, </w:t>
      </w:r>
      <w:r w:rsidR="00EC66E0">
        <w:rPr>
          <w:rFonts w:ascii="Times New Roman" w:eastAsia="Times New Roman" w:hAnsi="Times New Roman" w:cs="Times New Roman"/>
          <w:sz w:val="24"/>
          <w:szCs w:val="24"/>
          <w:lang w:val="sq-AL"/>
        </w:rPr>
        <w:t>“</w:t>
      </w:r>
      <w:r w:rsidRPr="00DC5CC3">
        <w:rPr>
          <w:rFonts w:ascii="Times New Roman" w:eastAsia="Times New Roman" w:hAnsi="Times New Roman" w:cs="Times New Roman"/>
          <w:sz w:val="24"/>
          <w:szCs w:val="24"/>
          <w:lang w:val="sq-AL"/>
        </w:rPr>
        <w:t>Mbështetja administrative</w:t>
      </w:r>
      <w:r w:rsidR="00EC66E0">
        <w:rPr>
          <w:rFonts w:ascii="Times New Roman" w:eastAsia="Times New Roman" w:hAnsi="Times New Roman" w:cs="Times New Roman"/>
          <w:sz w:val="24"/>
          <w:szCs w:val="24"/>
          <w:lang w:val="sq-AL"/>
        </w:rPr>
        <w:t>”</w:t>
      </w:r>
      <w:r w:rsidRPr="00DC5CC3">
        <w:rPr>
          <w:rFonts w:ascii="Times New Roman" w:eastAsia="Times New Roman" w:hAnsi="Times New Roman" w:cs="Times New Roman"/>
          <w:sz w:val="24"/>
          <w:szCs w:val="24"/>
          <w:lang w:val="sq-AL"/>
        </w:rPr>
        <w:t xml:space="preserve">, </w:t>
      </w:r>
      <w:r w:rsidR="004F46F0">
        <w:rPr>
          <w:rFonts w:ascii="Times New Roman" w:eastAsia="Times New Roman" w:hAnsi="Times New Roman" w:cs="Times New Roman"/>
          <w:sz w:val="24"/>
          <w:szCs w:val="24"/>
          <w:lang w:val="sq-AL"/>
        </w:rPr>
        <w:t>përmban</w:t>
      </w:r>
      <w:r w:rsidRPr="00DC5CC3">
        <w:rPr>
          <w:rFonts w:ascii="Times New Roman" w:eastAsia="Times New Roman" w:hAnsi="Times New Roman" w:cs="Times New Roman"/>
          <w:sz w:val="24"/>
          <w:szCs w:val="24"/>
          <w:lang w:val="sq-AL"/>
        </w:rPr>
        <w:t xml:space="preserve"> nenin 20.</w:t>
      </w:r>
    </w:p>
    <w:p w14:paraId="1A6FB2C1" w14:textId="77777777" w:rsidR="00DC5CC3" w:rsidRPr="00DC5CC3" w:rsidRDefault="00DC5CC3" w:rsidP="00DC5CC3">
      <w:pPr>
        <w:tabs>
          <w:tab w:val="left" w:pos="360"/>
        </w:tabs>
        <w:spacing w:after="0"/>
        <w:ind w:firstLine="284"/>
        <w:jc w:val="both"/>
        <w:rPr>
          <w:rFonts w:ascii="Times New Roman" w:eastAsia="Times New Roman" w:hAnsi="Times New Roman" w:cs="Times New Roman"/>
          <w:sz w:val="24"/>
          <w:szCs w:val="24"/>
          <w:lang w:val="sq-AL"/>
        </w:rPr>
      </w:pPr>
    </w:p>
    <w:p w14:paraId="4A296769" w14:textId="3F5F9F98" w:rsidR="00DC5CC3" w:rsidRPr="00DC5CC3" w:rsidRDefault="00DC5CC3" w:rsidP="00DC5CC3">
      <w:pPr>
        <w:tabs>
          <w:tab w:val="left" w:pos="360"/>
        </w:tabs>
        <w:spacing w:after="0"/>
        <w:ind w:firstLine="284"/>
        <w:jc w:val="both"/>
        <w:rPr>
          <w:rFonts w:ascii="Times New Roman" w:eastAsia="Times New Roman" w:hAnsi="Times New Roman" w:cs="Times New Roman"/>
          <w:sz w:val="24"/>
          <w:szCs w:val="24"/>
          <w:lang w:val="sq-AL"/>
        </w:rPr>
      </w:pPr>
      <w:r w:rsidRPr="006B7410">
        <w:rPr>
          <w:rFonts w:ascii="Times New Roman" w:eastAsia="Times New Roman" w:hAnsi="Times New Roman" w:cs="Times New Roman"/>
          <w:b/>
          <w:bCs/>
          <w:sz w:val="24"/>
          <w:szCs w:val="24"/>
          <w:lang w:val="sq-AL"/>
        </w:rPr>
        <w:t>Në nenin 20</w:t>
      </w:r>
      <w:r w:rsidRPr="00DC5CC3">
        <w:rPr>
          <w:rFonts w:ascii="Times New Roman" w:eastAsia="Times New Roman" w:hAnsi="Times New Roman" w:cs="Times New Roman"/>
          <w:sz w:val="24"/>
          <w:szCs w:val="24"/>
          <w:lang w:val="sq-AL"/>
        </w:rPr>
        <w:t xml:space="preserve"> përcaktohet detyrimi i Drejtorisë së Përgjithshme të Tatimeve dhe i ministrisë përgjegjëse për financat për të publikuar listat e autoriteteve </w:t>
      </w:r>
      <w:r w:rsidR="0084592E">
        <w:rPr>
          <w:rFonts w:ascii="Times New Roman" w:eastAsia="Times New Roman" w:hAnsi="Times New Roman" w:cs="Times New Roman"/>
          <w:sz w:val="24"/>
          <w:szCs w:val="24"/>
          <w:lang w:val="sq-AL"/>
        </w:rPr>
        <w:t xml:space="preserve">kompetente </w:t>
      </w:r>
      <w:r w:rsidRPr="00DC5CC3">
        <w:rPr>
          <w:rFonts w:ascii="Times New Roman" w:eastAsia="Times New Roman" w:hAnsi="Times New Roman" w:cs="Times New Roman"/>
          <w:sz w:val="24"/>
          <w:szCs w:val="24"/>
          <w:lang w:val="sq-AL"/>
        </w:rPr>
        <w:t>dhe personave të pavarur në faqet e tyre zyrtare, si dhe detyrimi për të raportuar pranë Komisionit Evropian masat për ruajtjen e sekretit.</w:t>
      </w:r>
    </w:p>
    <w:p w14:paraId="3171040F" w14:textId="77777777" w:rsidR="00DC5CC3" w:rsidRPr="00DC5CC3" w:rsidRDefault="00DC5CC3" w:rsidP="00DC5CC3">
      <w:pPr>
        <w:tabs>
          <w:tab w:val="left" w:pos="360"/>
        </w:tabs>
        <w:spacing w:after="0"/>
        <w:ind w:firstLine="284"/>
        <w:jc w:val="both"/>
        <w:rPr>
          <w:rFonts w:ascii="Times New Roman" w:eastAsia="Times New Roman" w:hAnsi="Times New Roman" w:cs="Times New Roman"/>
          <w:sz w:val="24"/>
          <w:szCs w:val="24"/>
          <w:lang w:val="sq-AL"/>
        </w:rPr>
      </w:pPr>
    </w:p>
    <w:p w14:paraId="57B56FEA" w14:textId="47D2E358" w:rsidR="00DC5CC3" w:rsidRPr="00DC5CC3" w:rsidRDefault="00DC5CC3" w:rsidP="00DC5CC3">
      <w:pPr>
        <w:tabs>
          <w:tab w:val="left" w:pos="360"/>
        </w:tabs>
        <w:spacing w:after="0"/>
        <w:ind w:firstLine="284"/>
        <w:jc w:val="both"/>
        <w:rPr>
          <w:rFonts w:ascii="Times New Roman" w:eastAsia="Times New Roman" w:hAnsi="Times New Roman" w:cs="Times New Roman"/>
          <w:sz w:val="24"/>
          <w:szCs w:val="24"/>
          <w:lang w:val="sq-AL"/>
        </w:rPr>
      </w:pPr>
      <w:r w:rsidRPr="006B7410">
        <w:rPr>
          <w:rFonts w:ascii="Times New Roman" w:eastAsia="Times New Roman" w:hAnsi="Times New Roman" w:cs="Times New Roman"/>
          <w:b/>
          <w:bCs/>
          <w:sz w:val="24"/>
          <w:szCs w:val="24"/>
          <w:lang w:val="sq-AL"/>
        </w:rPr>
        <w:t>Kreu VI</w:t>
      </w:r>
      <w:r w:rsidRPr="00DC5CC3">
        <w:rPr>
          <w:rFonts w:ascii="Times New Roman" w:eastAsia="Times New Roman" w:hAnsi="Times New Roman" w:cs="Times New Roman"/>
          <w:sz w:val="24"/>
          <w:szCs w:val="24"/>
          <w:lang w:val="sq-AL"/>
        </w:rPr>
        <w:t xml:space="preserve">, </w:t>
      </w:r>
      <w:r w:rsidR="00EC66E0">
        <w:rPr>
          <w:rFonts w:ascii="Times New Roman" w:eastAsia="Times New Roman" w:hAnsi="Times New Roman" w:cs="Times New Roman"/>
          <w:sz w:val="24"/>
          <w:szCs w:val="24"/>
          <w:lang w:val="sq-AL"/>
        </w:rPr>
        <w:t>“</w:t>
      </w:r>
      <w:r w:rsidRPr="00DC5CC3">
        <w:rPr>
          <w:rFonts w:ascii="Times New Roman" w:eastAsia="Times New Roman" w:hAnsi="Times New Roman" w:cs="Times New Roman"/>
          <w:sz w:val="24"/>
          <w:szCs w:val="24"/>
          <w:lang w:val="sq-AL"/>
        </w:rPr>
        <w:t>Kundërvajtjet administrative</w:t>
      </w:r>
      <w:r w:rsidR="00EC66E0">
        <w:rPr>
          <w:rFonts w:ascii="Times New Roman" w:eastAsia="Times New Roman" w:hAnsi="Times New Roman" w:cs="Times New Roman"/>
          <w:sz w:val="24"/>
          <w:szCs w:val="24"/>
          <w:lang w:val="sq-AL"/>
        </w:rPr>
        <w:t>”</w:t>
      </w:r>
      <w:r w:rsidRPr="00DC5CC3">
        <w:rPr>
          <w:rFonts w:ascii="Times New Roman" w:eastAsia="Times New Roman" w:hAnsi="Times New Roman" w:cs="Times New Roman"/>
          <w:sz w:val="24"/>
          <w:szCs w:val="24"/>
          <w:lang w:val="sq-AL"/>
        </w:rPr>
        <w:t>, përfshin nenin 21.</w:t>
      </w:r>
    </w:p>
    <w:p w14:paraId="66935440" w14:textId="77777777" w:rsidR="00DC5CC3" w:rsidRPr="00DC5CC3" w:rsidRDefault="00DC5CC3" w:rsidP="00DC5CC3">
      <w:pPr>
        <w:tabs>
          <w:tab w:val="left" w:pos="360"/>
        </w:tabs>
        <w:spacing w:after="0"/>
        <w:ind w:firstLine="284"/>
        <w:jc w:val="both"/>
        <w:rPr>
          <w:rFonts w:ascii="Times New Roman" w:eastAsia="Times New Roman" w:hAnsi="Times New Roman" w:cs="Times New Roman"/>
          <w:sz w:val="24"/>
          <w:szCs w:val="24"/>
          <w:lang w:val="sq-AL"/>
        </w:rPr>
      </w:pPr>
    </w:p>
    <w:p w14:paraId="3D13F8D6" w14:textId="77777777" w:rsidR="00DC5CC3" w:rsidRPr="00DC5CC3" w:rsidRDefault="00DC5CC3" w:rsidP="00DC5CC3">
      <w:pPr>
        <w:tabs>
          <w:tab w:val="left" w:pos="360"/>
        </w:tabs>
        <w:spacing w:after="0"/>
        <w:ind w:firstLine="284"/>
        <w:jc w:val="both"/>
        <w:rPr>
          <w:rFonts w:ascii="Times New Roman" w:eastAsia="Times New Roman" w:hAnsi="Times New Roman" w:cs="Times New Roman"/>
          <w:sz w:val="24"/>
          <w:szCs w:val="24"/>
          <w:lang w:val="sq-AL"/>
        </w:rPr>
      </w:pPr>
      <w:r w:rsidRPr="006B7410">
        <w:rPr>
          <w:rFonts w:ascii="Times New Roman" w:eastAsia="Times New Roman" w:hAnsi="Times New Roman" w:cs="Times New Roman"/>
          <w:b/>
          <w:bCs/>
          <w:sz w:val="24"/>
          <w:szCs w:val="24"/>
          <w:lang w:val="sq-AL"/>
        </w:rPr>
        <w:t>Në nenin 21</w:t>
      </w:r>
      <w:r w:rsidRPr="00DC5CC3">
        <w:rPr>
          <w:rFonts w:ascii="Times New Roman" w:eastAsia="Times New Roman" w:hAnsi="Times New Roman" w:cs="Times New Roman"/>
          <w:sz w:val="24"/>
          <w:szCs w:val="24"/>
          <w:lang w:val="sq-AL"/>
        </w:rPr>
        <w:t xml:space="preserve"> përcaktohen sanksionet administrative me gjobë për personat e pavarur, anëtarët e komisionit ose tatimpaguesit e prekur, në rast se ata shkelin detyrimin për ruajtjen e sekretit profesional dhe konfidencialitetit, me kusht që shkelja të mos përbëjë vepër penale.</w:t>
      </w:r>
    </w:p>
    <w:p w14:paraId="423DFE90" w14:textId="77777777" w:rsidR="00DC5CC3" w:rsidRPr="00DC5CC3" w:rsidRDefault="00DC5CC3" w:rsidP="00DC5CC3">
      <w:pPr>
        <w:tabs>
          <w:tab w:val="left" w:pos="360"/>
        </w:tabs>
        <w:spacing w:after="0"/>
        <w:ind w:firstLine="284"/>
        <w:jc w:val="both"/>
        <w:rPr>
          <w:rFonts w:ascii="Times New Roman" w:eastAsia="Times New Roman" w:hAnsi="Times New Roman" w:cs="Times New Roman"/>
          <w:sz w:val="24"/>
          <w:szCs w:val="24"/>
          <w:lang w:val="sq-AL"/>
        </w:rPr>
      </w:pPr>
    </w:p>
    <w:p w14:paraId="5F5BA577" w14:textId="466C34FF" w:rsidR="00DC5CC3" w:rsidRPr="00DC5CC3" w:rsidRDefault="00DC5CC3" w:rsidP="00DC5CC3">
      <w:pPr>
        <w:tabs>
          <w:tab w:val="left" w:pos="360"/>
        </w:tabs>
        <w:spacing w:after="0"/>
        <w:ind w:firstLine="284"/>
        <w:jc w:val="both"/>
        <w:rPr>
          <w:rFonts w:ascii="Times New Roman" w:eastAsia="Times New Roman" w:hAnsi="Times New Roman" w:cs="Times New Roman"/>
          <w:sz w:val="24"/>
          <w:szCs w:val="24"/>
          <w:lang w:val="sq-AL"/>
        </w:rPr>
      </w:pPr>
      <w:r w:rsidRPr="006B7410">
        <w:rPr>
          <w:rFonts w:ascii="Times New Roman" w:eastAsia="Times New Roman" w:hAnsi="Times New Roman" w:cs="Times New Roman"/>
          <w:b/>
          <w:bCs/>
          <w:sz w:val="24"/>
          <w:szCs w:val="24"/>
          <w:lang w:val="sq-AL"/>
        </w:rPr>
        <w:t>Kreu VII</w:t>
      </w:r>
      <w:r w:rsidRPr="00DC5CC3">
        <w:rPr>
          <w:rFonts w:ascii="Times New Roman" w:eastAsia="Times New Roman" w:hAnsi="Times New Roman" w:cs="Times New Roman"/>
          <w:sz w:val="24"/>
          <w:szCs w:val="24"/>
          <w:lang w:val="sq-AL"/>
        </w:rPr>
        <w:t xml:space="preserve">, </w:t>
      </w:r>
      <w:r w:rsidR="00EC66E0">
        <w:rPr>
          <w:rFonts w:ascii="Times New Roman" w:eastAsia="Times New Roman" w:hAnsi="Times New Roman" w:cs="Times New Roman"/>
          <w:sz w:val="24"/>
          <w:szCs w:val="24"/>
          <w:lang w:val="sq-AL"/>
        </w:rPr>
        <w:t>“</w:t>
      </w:r>
      <w:r w:rsidRPr="00DC5CC3">
        <w:rPr>
          <w:rFonts w:ascii="Times New Roman" w:eastAsia="Times New Roman" w:hAnsi="Times New Roman" w:cs="Times New Roman"/>
          <w:sz w:val="24"/>
          <w:szCs w:val="24"/>
          <w:lang w:val="sq-AL"/>
        </w:rPr>
        <w:t>Dispozita kalimtare dhe të fundit</w:t>
      </w:r>
      <w:r w:rsidR="00EC66E0">
        <w:rPr>
          <w:rFonts w:ascii="Times New Roman" w:eastAsia="Times New Roman" w:hAnsi="Times New Roman" w:cs="Times New Roman"/>
          <w:sz w:val="24"/>
          <w:szCs w:val="24"/>
          <w:lang w:val="sq-AL"/>
        </w:rPr>
        <w:t>”</w:t>
      </w:r>
      <w:r w:rsidRPr="00DC5CC3">
        <w:rPr>
          <w:rFonts w:ascii="Times New Roman" w:eastAsia="Times New Roman" w:hAnsi="Times New Roman" w:cs="Times New Roman"/>
          <w:sz w:val="24"/>
          <w:szCs w:val="24"/>
          <w:lang w:val="sq-AL"/>
        </w:rPr>
        <w:t>, përmban nenet 22 deri në 24.</w:t>
      </w:r>
    </w:p>
    <w:p w14:paraId="59E7A730" w14:textId="77777777" w:rsidR="00DC5CC3" w:rsidRPr="00DC5CC3" w:rsidRDefault="00DC5CC3" w:rsidP="00DC5CC3">
      <w:pPr>
        <w:tabs>
          <w:tab w:val="left" w:pos="360"/>
        </w:tabs>
        <w:spacing w:after="0"/>
        <w:ind w:firstLine="284"/>
        <w:jc w:val="both"/>
        <w:rPr>
          <w:rFonts w:ascii="Times New Roman" w:eastAsia="Times New Roman" w:hAnsi="Times New Roman" w:cs="Times New Roman"/>
          <w:sz w:val="24"/>
          <w:szCs w:val="24"/>
          <w:lang w:val="sq-AL"/>
        </w:rPr>
      </w:pPr>
    </w:p>
    <w:p w14:paraId="2705B7ED" w14:textId="2985FBFD" w:rsidR="00DC5CC3" w:rsidRPr="00DC5CC3" w:rsidRDefault="00DC5CC3" w:rsidP="00DC5CC3">
      <w:pPr>
        <w:tabs>
          <w:tab w:val="left" w:pos="360"/>
        </w:tabs>
        <w:spacing w:after="0"/>
        <w:ind w:firstLine="284"/>
        <w:jc w:val="both"/>
        <w:rPr>
          <w:rFonts w:ascii="Times New Roman" w:eastAsia="Times New Roman" w:hAnsi="Times New Roman" w:cs="Times New Roman"/>
          <w:sz w:val="24"/>
          <w:szCs w:val="24"/>
          <w:lang w:val="sq-AL"/>
        </w:rPr>
      </w:pPr>
      <w:r w:rsidRPr="006B7410">
        <w:rPr>
          <w:rFonts w:ascii="Times New Roman" w:eastAsia="Times New Roman" w:hAnsi="Times New Roman" w:cs="Times New Roman"/>
          <w:b/>
          <w:bCs/>
          <w:sz w:val="24"/>
          <w:szCs w:val="24"/>
          <w:lang w:val="sq-AL"/>
        </w:rPr>
        <w:t>Në nenin 22</w:t>
      </w:r>
      <w:r w:rsidRPr="00DC5CC3">
        <w:rPr>
          <w:rFonts w:ascii="Times New Roman" w:eastAsia="Times New Roman" w:hAnsi="Times New Roman" w:cs="Times New Roman"/>
          <w:sz w:val="24"/>
          <w:szCs w:val="24"/>
          <w:lang w:val="sq-AL"/>
        </w:rPr>
        <w:t xml:space="preserve"> i jepet autorizim Këshillit të Ministrave që brenda 1 (një) viti nga hyrja në fuqi e ligjit, të nxjerr</w:t>
      </w:r>
      <w:r w:rsidR="0084592E">
        <w:rPr>
          <w:rFonts w:ascii="Times New Roman" w:eastAsia="Times New Roman" w:hAnsi="Times New Roman" w:cs="Times New Roman"/>
          <w:sz w:val="24"/>
          <w:szCs w:val="24"/>
          <w:lang w:val="sq-AL"/>
        </w:rPr>
        <w:t>ë</w:t>
      </w:r>
      <w:r w:rsidRPr="00DC5CC3">
        <w:rPr>
          <w:rFonts w:ascii="Times New Roman" w:eastAsia="Times New Roman" w:hAnsi="Times New Roman" w:cs="Times New Roman"/>
          <w:sz w:val="24"/>
          <w:szCs w:val="24"/>
          <w:lang w:val="sq-AL"/>
        </w:rPr>
        <w:t xml:space="preserve"> akt</w:t>
      </w:r>
      <w:r w:rsidR="0084592E">
        <w:rPr>
          <w:rFonts w:ascii="Times New Roman" w:eastAsia="Times New Roman" w:hAnsi="Times New Roman" w:cs="Times New Roman"/>
          <w:sz w:val="24"/>
          <w:szCs w:val="24"/>
          <w:lang w:val="sq-AL"/>
        </w:rPr>
        <w:t>in</w:t>
      </w:r>
      <w:r w:rsidRPr="00DC5CC3">
        <w:rPr>
          <w:rFonts w:ascii="Times New Roman" w:eastAsia="Times New Roman" w:hAnsi="Times New Roman" w:cs="Times New Roman"/>
          <w:sz w:val="24"/>
          <w:szCs w:val="24"/>
          <w:lang w:val="sq-AL"/>
        </w:rPr>
        <w:t xml:space="preserve"> nënligjor për </w:t>
      </w:r>
      <w:r w:rsidR="00614B0A" w:rsidRPr="00614B0A">
        <w:rPr>
          <w:rFonts w:ascii="Times New Roman" w:eastAsia="Times New Roman" w:hAnsi="Times New Roman" w:cs="Times New Roman"/>
          <w:sz w:val="24"/>
          <w:szCs w:val="24"/>
          <w:lang w:val="sq-AL"/>
        </w:rPr>
        <w:t>shpërblim</w:t>
      </w:r>
      <w:r w:rsidR="00835C29">
        <w:rPr>
          <w:rFonts w:ascii="Times New Roman" w:eastAsia="Times New Roman" w:hAnsi="Times New Roman" w:cs="Times New Roman"/>
          <w:sz w:val="24"/>
          <w:szCs w:val="24"/>
          <w:lang w:val="sq-AL"/>
        </w:rPr>
        <w:t>e</w:t>
      </w:r>
      <w:r w:rsidR="00614B0A" w:rsidRPr="00614B0A">
        <w:rPr>
          <w:rFonts w:ascii="Times New Roman" w:eastAsia="Times New Roman" w:hAnsi="Times New Roman" w:cs="Times New Roman"/>
          <w:sz w:val="24"/>
          <w:szCs w:val="24"/>
          <w:lang w:val="sq-AL"/>
        </w:rPr>
        <w:t>t dhe rimbursimi</w:t>
      </w:r>
      <w:r w:rsidR="00835C29">
        <w:rPr>
          <w:rFonts w:ascii="Times New Roman" w:eastAsia="Times New Roman" w:hAnsi="Times New Roman" w:cs="Times New Roman"/>
          <w:sz w:val="24"/>
          <w:szCs w:val="24"/>
          <w:lang w:val="sq-AL"/>
        </w:rPr>
        <w:t>n</w:t>
      </w:r>
      <w:r w:rsidR="00614B0A" w:rsidRPr="00614B0A">
        <w:rPr>
          <w:rFonts w:ascii="Times New Roman" w:eastAsia="Times New Roman" w:hAnsi="Times New Roman" w:cs="Times New Roman"/>
          <w:sz w:val="24"/>
          <w:szCs w:val="24"/>
          <w:lang w:val="sq-AL"/>
        </w:rPr>
        <w:t xml:space="preserve"> </w:t>
      </w:r>
      <w:r w:rsidR="00835C29">
        <w:rPr>
          <w:rFonts w:ascii="Times New Roman" w:eastAsia="Times New Roman" w:hAnsi="Times New Roman" w:cs="Times New Roman"/>
          <w:sz w:val="24"/>
          <w:szCs w:val="24"/>
          <w:lang w:val="sq-AL"/>
        </w:rPr>
        <w:t>e</w:t>
      </w:r>
      <w:r w:rsidR="00614B0A" w:rsidRPr="00614B0A">
        <w:rPr>
          <w:rFonts w:ascii="Times New Roman" w:eastAsia="Times New Roman" w:hAnsi="Times New Roman" w:cs="Times New Roman"/>
          <w:sz w:val="24"/>
          <w:szCs w:val="24"/>
          <w:lang w:val="sq-AL"/>
        </w:rPr>
        <w:t xml:space="preserve"> shpenzimeve </w:t>
      </w:r>
      <w:r w:rsidR="00835C29">
        <w:rPr>
          <w:rFonts w:ascii="Times New Roman" w:eastAsia="Times New Roman" w:hAnsi="Times New Roman" w:cs="Times New Roman"/>
          <w:sz w:val="24"/>
          <w:szCs w:val="24"/>
          <w:lang w:val="sq-AL"/>
        </w:rPr>
        <w:t xml:space="preserve">për </w:t>
      </w:r>
      <w:r w:rsidR="00835C29" w:rsidRPr="00835C29">
        <w:rPr>
          <w:rFonts w:ascii="Times New Roman" w:eastAsia="Times New Roman" w:hAnsi="Times New Roman" w:cs="Times New Roman"/>
          <w:sz w:val="24"/>
          <w:szCs w:val="24"/>
          <w:lang w:val="sq-AL"/>
        </w:rPr>
        <w:t>persona</w:t>
      </w:r>
      <w:r w:rsidR="00835C29">
        <w:rPr>
          <w:rFonts w:ascii="Times New Roman" w:eastAsia="Times New Roman" w:hAnsi="Times New Roman" w:cs="Times New Roman"/>
          <w:sz w:val="24"/>
          <w:szCs w:val="24"/>
          <w:lang w:val="sq-AL"/>
        </w:rPr>
        <w:t>t</w:t>
      </w:r>
      <w:r w:rsidR="00835C29" w:rsidRPr="00835C29">
        <w:rPr>
          <w:rFonts w:ascii="Times New Roman" w:eastAsia="Times New Roman" w:hAnsi="Times New Roman" w:cs="Times New Roman"/>
          <w:sz w:val="24"/>
          <w:szCs w:val="24"/>
          <w:lang w:val="sq-AL"/>
        </w:rPr>
        <w:t xml:space="preserve"> </w:t>
      </w:r>
      <w:r w:rsidR="00835C29">
        <w:rPr>
          <w:rFonts w:ascii="Times New Roman" w:eastAsia="Times New Roman" w:hAnsi="Times New Roman" w:cs="Times New Roman"/>
          <w:sz w:val="24"/>
          <w:szCs w:val="24"/>
          <w:lang w:val="sq-AL"/>
        </w:rPr>
        <w:t>e</w:t>
      </w:r>
      <w:r w:rsidR="00835C29" w:rsidRPr="00835C29">
        <w:rPr>
          <w:rFonts w:ascii="Times New Roman" w:eastAsia="Times New Roman" w:hAnsi="Times New Roman" w:cs="Times New Roman"/>
          <w:sz w:val="24"/>
          <w:szCs w:val="24"/>
          <w:lang w:val="sq-AL"/>
        </w:rPr>
        <w:t xml:space="preserve"> pavarur me reputacion</w:t>
      </w:r>
      <w:r w:rsidR="00835C29">
        <w:rPr>
          <w:rFonts w:ascii="Times New Roman" w:eastAsia="Times New Roman" w:hAnsi="Times New Roman" w:cs="Times New Roman"/>
          <w:sz w:val="24"/>
          <w:szCs w:val="24"/>
          <w:lang w:val="sq-AL"/>
        </w:rPr>
        <w:t xml:space="preserve"> në komisione</w:t>
      </w:r>
      <w:r w:rsidRPr="00DC5CC3">
        <w:rPr>
          <w:rFonts w:ascii="Times New Roman" w:eastAsia="Times New Roman" w:hAnsi="Times New Roman" w:cs="Times New Roman"/>
          <w:sz w:val="24"/>
          <w:szCs w:val="24"/>
          <w:lang w:val="sq-AL"/>
        </w:rPr>
        <w:t>.</w:t>
      </w:r>
    </w:p>
    <w:p w14:paraId="216DD09F" w14:textId="77777777" w:rsidR="00DC5CC3" w:rsidRPr="00DC5CC3" w:rsidRDefault="00DC5CC3" w:rsidP="00DC5CC3">
      <w:pPr>
        <w:tabs>
          <w:tab w:val="left" w:pos="360"/>
        </w:tabs>
        <w:spacing w:after="0"/>
        <w:ind w:firstLine="284"/>
        <w:jc w:val="both"/>
        <w:rPr>
          <w:rFonts w:ascii="Times New Roman" w:eastAsia="Times New Roman" w:hAnsi="Times New Roman" w:cs="Times New Roman"/>
          <w:sz w:val="24"/>
          <w:szCs w:val="24"/>
          <w:lang w:val="sq-AL"/>
        </w:rPr>
      </w:pPr>
    </w:p>
    <w:p w14:paraId="0CE92F38" w14:textId="77777777" w:rsidR="00DC5CC3" w:rsidRPr="00DC5CC3" w:rsidRDefault="00DC5CC3" w:rsidP="00DC5CC3">
      <w:pPr>
        <w:tabs>
          <w:tab w:val="left" w:pos="360"/>
        </w:tabs>
        <w:spacing w:after="0"/>
        <w:ind w:firstLine="284"/>
        <w:jc w:val="both"/>
        <w:rPr>
          <w:rFonts w:ascii="Times New Roman" w:eastAsia="Times New Roman" w:hAnsi="Times New Roman" w:cs="Times New Roman"/>
          <w:sz w:val="24"/>
          <w:szCs w:val="24"/>
          <w:lang w:val="sq-AL"/>
        </w:rPr>
      </w:pPr>
      <w:r w:rsidRPr="006B7410">
        <w:rPr>
          <w:rFonts w:ascii="Times New Roman" w:eastAsia="Times New Roman" w:hAnsi="Times New Roman" w:cs="Times New Roman"/>
          <w:b/>
          <w:bCs/>
          <w:sz w:val="24"/>
          <w:szCs w:val="24"/>
          <w:lang w:val="sq-AL"/>
        </w:rPr>
        <w:t>Në nenin 23</w:t>
      </w:r>
      <w:r w:rsidRPr="00DC5CC3">
        <w:rPr>
          <w:rFonts w:ascii="Times New Roman" w:eastAsia="Times New Roman" w:hAnsi="Times New Roman" w:cs="Times New Roman"/>
          <w:sz w:val="24"/>
          <w:szCs w:val="24"/>
          <w:lang w:val="sq-AL"/>
        </w:rPr>
        <w:t xml:space="preserve"> sanksionohet zbatimi në kohë i ligjit, duke u kufizuar ekskluzivisht për çështjet që u referohen viteve tatimore të cilat fillojnë në ose pas datës së fillimit të efekteve të këtij ligji.</w:t>
      </w:r>
    </w:p>
    <w:p w14:paraId="68C52772" w14:textId="77777777" w:rsidR="00DC5CC3" w:rsidRPr="003707EF" w:rsidRDefault="00DC5CC3" w:rsidP="00DC5CC3">
      <w:pPr>
        <w:tabs>
          <w:tab w:val="left" w:pos="360"/>
        </w:tabs>
        <w:spacing w:after="0"/>
        <w:ind w:firstLine="284"/>
        <w:jc w:val="both"/>
        <w:rPr>
          <w:rFonts w:ascii="Times New Roman" w:eastAsia="Times New Roman" w:hAnsi="Times New Roman" w:cs="Times New Roman"/>
          <w:lang w:val="sq-AL"/>
        </w:rPr>
      </w:pPr>
    </w:p>
    <w:p w14:paraId="6C466DAE" w14:textId="64A393F5" w:rsidR="00392053" w:rsidRPr="007D629A" w:rsidRDefault="00DC5CC3" w:rsidP="00DC5CC3">
      <w:pPr>
        <w:tabs>
          <w:tab w:val="left" w:pos="360"/>
        </w:tabs>
        <w:spacing w:after="0"/>
        <w:ind w:firstLine="284"/>
        <w:jc w:val="both"/>
        <w:rPr>
          <w:rFonts w:ascii="Times New Roman" w:hAnsi="Times New Roman" w:cs="Times New Roman"/>
          <w:bCs/>
          <w:sz w:val="24"/>
          <w:szCs w:val="24"/>
          <w:lang w:val="sq-AL"/>
        </w:rPr>
      </w:pPr>
      <w:r w:rsidRPr="006B7410">
        <w:rPr>
          <w:rFonts w:ascii="Times New Roman" w:eastAsia="Times New Roman" w:hAnsi="Times New Roman" w:cs="Times New Roman"/>
          <w:b/>
          <w:bCs/>
          <w:sz w:val="24"/>
          <w:szCs w:val="24"/>
          <w:lang w:val="sq-AL"/>
        </w:rPr>
        <w:t>Në nenin 24</w:t>
      </w:r>
      <w:r w:rsidRPr="00DC5CC3">
        <w:rPr>
          <w:rFonts w:ascii="Times New Roman" w:eastAsia="Times New Roman" w:hAnsi="Times New Roman" w:cs="Times New Roman"/>
          <w:sz w:val="24"/>
          <w:szCs w:val="24"/>
          <w:lang w:val="sq-AL"/>
        </w:rPr>
        <w:t xml:space="preserve"> përcaktohet se ky ligj hyn në fuqi 15 ditë pas botimit në Fletoren Zyrtare, por fillon t</w:t>
      </w:r>
      <w:r w:rsidR="00EC66E0">
        <w:rPr>
          <w:rFonts w:ascii="Times New Roman" w:eastAsia="Times New Roman" w:hAnsi="Times New Roman" w:cs="Times New Roman"/>
          <w:sz w:val="24"/>
          <w:szCs w:val="24"/>
          <w:lang w:val="sq-AL"/>
        </w:rPr>
        <w:t>’</w:t>
      </w:r>
      <w:r w:rsidRPr="00DC5CC3">
        <w:rPr>
          <w:rFonts w:ascii="Times New Roman" w:eastAsia="Times New Roman" w:hAnsi="Times New Roman" w:cs="Times New Roman"/>
          <w:sz w:val="24"/>
          <w:szCs w:val="24"/>
          <w:lang w:val="sq-AL"/>
        </w:rPr>
        <w:t>i shtrijë efektet e tij detyruese vetëm nga data e anëtarësimit të Republikës së Shqipërisë në Bashkimin Evropian.</w:t>
      </w:r>
    </w:p>
    <w:p w14:paraId="1692568A" w14:textId="63B16D5A" w:rsidR="00392053" w:rsidRPr="007D629A" w:rsidRDefault="00392053" w:rsidP="007D629A">
      <w:pPr>
        <w:numPr>
          <w:ilvl w:val="0"/>
          <w:numId w:val="41"/>
        </w:numPr>
        <w:tabs>
          <w:tab w:val="left" w:pos="284"/>
        </w:tabs>
        <w:spacing w:after="0"/>
        <w:ind w:left="851" w:hanging="567"/>
        <w:contextualSpacing/>
        <w:jc w:val="both"/>
        <w:rPr>
          <w:rFonts w:ascii="Times New Roman" w:eastAsia="Times New Roman" w:hAnsi="Times New Roman" w:cs="Times New Roman"/>
          <w:b/>
          <w:sz w:val="24"/>
          <w:szCs w:val="24"/>
          <w:lang w:val="sq-AL"/>
        </w:rPr>
      </w:pPr>
      <w:r w:rsidRPr="007D629A">
        <w:rPr>
          <w:rFonts w:ascii="Times New Roman" w:eastAsia="Times New Roman" w:hAnsi="Times New Roman" w:cs="Times New Roman"/>
          <w:b/>
          <w:sz w:val="24"/>
          <w:szCs w:val="24"/>
          <w:lang w:val="sq-AL"/>
        </w:rPr>
        <w:lastRenderedPageBreak/>
        <w:t xml:space="preserve">INSTITUCIONET DHE ORGANET QË NGARKOHEN PËR ZBATIMIN </w:t>
      </w:r>
      <w:r w:rsidR="00DC08BB" w:rsidRPr="007D629A">
        <w:rPr>
          <w:rFonts w:ascii="Times New Roman" w:eastAsia="Times New Roman" w:hAnsi="Times New Roman" w:cs="Times New Roman"/>
          <w:b/>
          <w:sz w:val="24"/>
          <w:szCs w:val="24"/>
          <w:lang w:val="sq-AL"/>
        </w:rPr>
        <w:t xml:space="preserve"> </w:t>
      </w:r>
      <w:r w:rsidRPr="007D629A">
        <w:rPr>
          <w:rFonts w:ascii="Times New Roman" w:eastAsia="Times New Roman" w:hAnsi="Times New Roman" w:cs="Times New Roman"/>
          <w:b/>
          <w:sz w:val="24"/>
          <w:szCs w:val="24"/>
          <w:lang w:val="sq-AL"/>
        </w:rPr>
        <w:t>E AKTIT</w:t>
      </w:r>
    </w:p>
    <w:p w14:paraId="070E9E57" w14:textId="77777777" w:rsidR="00392053" w:rsidRPr="007D629A" w:rsidRDefault="00392053" w:rsidP="007D629A">
      <w:pPr>
        <w:tabs>
          <w:tab w:val="left" w:pos="284"/>
        </w:tabs>
        <w:spacing w:after="0"/>
        <w:jc w:val="both"/>
        <w:rPr>
          <w:rFonts w:ascii="Times New Roman" w:eastAsia="Times New Roman" w:hAnsi="Times New Roman" w:cs="Times New Roman"/>
          <w:sz w:val="24"/>
          <w:szCs w:val="24"/>
          <w:lang w:val="sq-AL"/>
        </w:rPr>
      </w:pPr>
    </w:p>
    <w:p w14:paraId="318FAAD1" w14:textId="6E2CB0A7" w:rsidR="007A7A57" w:rsidRPr="007A7A57" w:rsidRDefault="00392053" w:rsidP="007A7A57">
      <w:pPr>
        <w:tabs>
          <w:tab w:val="left" w:pos="284"/>
        </w:tabs>
        <w:spacing w:after="0"/>
        <w:jc w:val="both"/>
        <w:rPr>
          <w:rFonts w:ascii="Times New Roman" w:eastAsia="Times New Roman" w:hAnsi="Times New Roman" w:cs="Times New Roman"/>
          <w:sz w:val="24"/>
          <w:szCs w:val="24"/>
          <w:lang w:val="sq-AL"/>
        </w:rPr>
      </w:pPr>
      <w:r w:rsidRPr="007D629A">
        <w:rPr>
          <w:rFonts w:ascii="Times New Roman" w:eastAsia="Times New Roman" w:hAnsi="Times New Roman" w:cs="Times New Roman"/>
          <w:sz w:val="24"/>
          <w:szCs w:val="24"/>
          <w:lang w:val="sq-AL"/>
        </w:rPr>
        <w:tab/>
      </w:r>
      <w:r w:rsidR="007A7A57" w:rsidRPr="007A7A57">
        <w:rPr>
          <w:rFonts w:ascii="Times New Roman" w:eastAsia="Times New Roman" w:hAnsi="Times New Roman" w:cs="Times New Roman"/>
          <w:sz w:val="24"/>
          <w:szCs w:val="24"/>
          <w:lang w:val="sq-AL"/>
        </w:rPr>
        <w:t>Për zbatimin e dispozitave të këtij projektligji ngarkohet ministria përgjegjëse për financat, nëpërmjet Drejtorisë së Përgjithshme të Tatimeve, e cila ushtron funksionet dhe detyrimet e autoritetit kompetent shqiptar. Për nxjerrjen e akt</w:t>
      </w:r>
      <w:r w:rsidR="005078F1">
        <w:rPr>
          <w:rFonts w:ascii="Times New Roman" w:eastAsia="Times New Roman" w:hAnsi="Times New Roman" w:cs="Times New Roman"/>
          <w:sz w:val="24"/>
          <w:szCs w:val="24"/>
          <w:lang w:val="sq-AL"/>
        </w:rPr>
        <w:t xml:space="preserve">it </w:t>
      </w:r>
      <w:r w:rsidR="007A7A57" w:rsidRPr="007A7A57">
        <w:rPr>
          <w:rFonts w:ascii="Times New Roman" w:eastAsia="Times New Roman" w:hAnsi="Times New Roman" w:cs="Times New Roman"/>
          <w:sz w:val="24"/>
          <w:szCs w:val="24"/>
          <w:lang w:val="sq-AL"/>
        </w:rPr>
        <w:t>nënligjor të nevojsh</w:t>
      </w:r>
      <w:r w:rsidR="005078F1">
        <w:rPr>
          <w:rFonts w:ascii="Times New Roman" w:eastAsia="Times New Roman" w:hAnsi="Times New Roman" w:cs="Times New Roman"/>
          <w:sz w:val="24"/>
          <w:szCs w:val="24"/>
          <w:lang w:val="sq-AL"/>
        </w:rPr>
        <w:t>ëm</w:t>
      </w:r>
      <w:r w:rsidR="007A7A57" w:rsidRPr="007A7A57">
        <w:rPr>
          <w:rFonts w:ascii="Times New Roman" w:eastAsia="Times New Roman" w:hAnsi="Times New Roman" w:cs="Times New Roman"/>
          <w:sz w:val="24"/>
          <w:szCs w:val="24"/>
          <w:lang w:val="sq-AL"/>
        </w:rPr>
        <w:t>, ngarkohe</w:t>
      </w:r>
      <w:r w:rsidR="005078F1">
        <w:rPr>
          <w:rFonts w:ascii="Times New Roman" w:eastAsia="Times New Roman" w:hAnsi="Times New Roman" w:cs="Times New Roman"/>
          <w:sz w:val="24"/>
          <w:szCs w:val="24"/>
          <w:lang w:val="sq-AL"/>
        </w:rPr>
        <w:t>t</w:t>
      </w:r>
      <w:r w:rsidR="007A7A57" w:rsidRPr="007A7A57">
        <w:rPr>
          <w:rFonts w:ascii="Times New Roman" w:eastAsia="Times New Roman" w:hAnsi="Times New Roman" w:cs="Times New Roman"/>
          <w:sz w:val="24"/>
          <w:szCs w:val="24"/>
          <w:lang w:val="sq-AL"/>
        </w:rPr>
        <w:t xml:space="preserve"> Këshilli i Ministrave.</w:t>
      </w:r>
    </w:p>
    <w:p w14:paraId="6F98D2CA" w14:textId="77777777" w:rsidR="007A7A57" w:rsidRPr="007A7A57" w:rsidRDefault="007A7A57" w:rsidP="007A7A57">
      <w:pPr>
        <w:tabs>
          <w:tab w:val="left" w:pos="284"/>
        </w:tabs>
        <w:spacing w:after="0"/>
        <w:jc w:val="both"/>
        <w:rPr>
          <w:rFonts w:ascii="Times New Roman" w:eastAsia="Times New Roman" w:hAnsi="Times New Roman" w:cs="Times New Roman"/>
          <w:sz w:val="24"/>
          <w:szCs w:val="24"/>
          <w:lang w:val="sq-AL"/>
        </w:rPr>
      </w:pPr>
    </w:p>
    <w:p w14:paraId="56DD178B" w14:textId="5D1C2B19" w:rsidR="00392053" w:rsidRPr="007D629A" w:rsidRDefault="007A7A57" w:rsidP="007A7A57">
      <w:pPr>
        <w:tabs>
          <w:tab w:val="left" w:pos="284"/>
        </w:tabs>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ab/>
      </w:r>
      <w:r w:rsidRPr="007A7A57">
        <w:rPr>
          <w:rFonts w:ascii="Times New Roman" w:eastAsia="Times New Roman" w:hAnsi="Times New Roman" w:cs="Times New Roman"/>
          <w:sz w:val="24"/>
          <w:szCs w:val="24"/>
          <w:lang w:val="sq-AL"/>
        </w:rPr>
        <w:t>Në rrafshin e mbrojtjes gjyqësore, ngarkohet sistemi i gjykatave administrative kompetente për shqyrtimin e padive në themel (kur refuzohet ankimi), si dhe, në mënyrë specifike, ngarkohet Kryetari i Gjykatës Administrative të Shkallës së Parë, Tiranë, me kompetencën e posaçme dhe urgjente për zhbllokimin e procedurave, emërimin e anëtarëve në komisionet këshillimore dhe detyrimin e administratës për nxjerrjen e vendimeve përfundimtare.</w:t>
      </w:r>
    </w:p>
    <w:p w14:paraId="6ADCE191" w14:textId="77777777" w:rsidR="0002598E" w:rsidRPr="007D629A" w:rsidRDefault="0002598E" w:rsidP="007D629A">
      <w:pPr>
        <w:tabs>
          <w:tab w:val="left" w:pos="284"/>
        </w:tabs>
        <w:spacing w:after="0"/>
        <w:jc w:val="both"/>
        <w:rPr>
          <w:rFonts w:ascii="Times New Roman" w:eastAsia="Times New Roman" w:hAnsi="Times New Roman" w:cs="Times New Roman"/>
          <w:sz w:val="24"/>
          <w:szCs w:val="24"/>
          <w:lang w:val="sq-AL"/>
        </w:rPr>
      </w:pPr>
    </w:p>
    <w:p w14:paraId="0BAAE634" w14:textId="77777777" w:rsidR="00392053" w:rsidRPr="007D629A" w:rsidRDefault="00392053" w:rsidP="007D629A">
      <w:pPr>
        <w:pStyle w:val="ListParagraph"/>
        <w:numPr>
          <w:ilvl w:val="0"/>
          <w:numId w:val="41"/>
        </w:numPr>
        <w:tabs>
          <w:tab w:val="left" w:pos="284"/>
          <w:tab w:val="left" w:pos="851"/>
        </w:tabs>
        <w:spacing w:after="0"/>
        <w:ind w:left="851" w:hanging="567"/>
        <w:jc w:val="both"/>
        <w:rPr>
          <w:rFonts w:ascii="Times New Roman" w:hAnsi="Times New Roman" w:cs="Times New Roman"/>
          <w:sz w:val="24"/>
          <w:szCs w:val="24"/>
          <w:lang w:val="sq-AL"/>
        </w:rPr>
      </w:pPr>
      <w:r w:rsidRPr="007D629A">
        <w:rPr>
          <w:rFonts w:ascii="Times New Roman" w:hAnsi="Times New Roman" w:cs="Times New Roman"/>
          <w:b/>
          <w:sz w:val="24"/>
          <w:szCs w:val="24"/>
          <w:lang w:val="sq-AL"/>
        </w:rPr>
        <w:t>PERSONAT DHE INSTITUCIONET QË KANË KONTRIBUAR NË HARTIMIN E PROJEKTAKTIT</w:t>
      </w:r>
    </w:p>
    <w:p w14:paraId="364E13DC" w14:textId="77777777" w:rsidR="00392053" w:rsidRPr="007D629A" w:rsidRDefault="00392053" w:rsidP="007D629A">
      <w:pPr>
        <w:tabs>
          <w:tab w:val="left" w:pos="284"/>
        </w:tabs>
        <w:spacing w:after="0"/>
        <w:jc w:val="both"/>
        <w:rPr>
          <w:rFonts w:ascii="Times New Roman" w:eastAsia="Times New Roman" w:hAnsi="Times New Roman" w:cs="Times New Roman"/>
          <w:sz w:val="24"/>
          <w:szCs w:val="24"/>
          <w:lang w:val="sq-AL"/>
        </w:rPr>
      </w:pPr>
    </w:p>
    <w:p w14:paraId="6C5CB6E3" w14:textId="383B44F6" w:rsidR="00392053" w:rsidRPr="007D629A" w:rsidRDefault="00392053" w:rsidP="007D629A">
      <w:pPr>
        <w:tabs>
          <w:tab w:val="left" w:pos="284"/>
        </w:tabs>
        <w:spacing w:after="0"/>
        <w:jc w:val="both"/>
        <w:rPr>
          <w:rFonts w:ascii="Times New Roman" w:eastAsia="Times New Roman" w:hAnsi="Times New Roman" w:cs="Times New Roman"/>
          <w:sz w:val="24"/>
          <w:szCs w:val="24"/>
          <w:lang w:val="sq-AL"/>
        </w:rPr>
      </w:pPr>
      <w:r w:rsidRPr="007D629A">
        <w:rPr>
          <w:rFonts w:ascii="Times New Roman" w:eastAsia="Times New Roman" w:hAnsi="Times New Roman" w:cs="Times New Roman"/>
          <w:sz w:val="24"/>
          <w:szCs w:val="24"/>
          <w:lang w:val="sq-AL"/>
        </w:rPr>
        <w:tab/>
        <w:t xml:space="preserve">Ky </w:t>
      </w:r>
      <w:bookmarkStart w:id="1" w:name="_Hlk163410697"/>
      <w:r w:rsidRPr="007D629A">
        <w:rPr>
          <w:rFonts w:ascii="Times New Roman" w:eastAsia="Times New Roman" w:hAnsi="Times New Roman" w:cs="Times New Roman"/>
          <w:sz w:val="24"/>
          <w:szCs w:val="24"/>
          <w:lang w:val="sq-AL"/>
        </w:rPr>
        <w:t>projekt</w:t>
      </w:r>
      <w:r w:rsidR="00EA6382" w:rsidRPr="007D629A">
        <w:rPr>
          <w:rFonts w:ascii="Times New Roman" w:eastAsia="Times New Roman" w:hAnsi="Times New Roman" w:cs="Times New Roman"/>
          <w:sz w:val="24"/>
          <w:szCs w:val="24"/>
          <w:lang w:val="sq-AL"/>
        </w:rPr>
        <w:t>ligj</w:t>
      </w:r>
      <w:r w:rsidRPr="007D629A">
        <w:rPr>
          <w:rFonts w:ascii="Times New Roman" w:eastAsia="Times New Roman" w:hAnsi="Times New Roman" w:cs="Times New Roman"/>
          <w:sz w:val="24"/>
          <w:szCs w:val="24"/>
          <w:lang w:val="sq-AL"/>
        </w:rPr>
        <w:t xml:space="preserve"> </w:t>
      </w:r>
      <w:bookmarkEnd w:id="1"/>
      <w:r w:rsidRPr="007D629A">
        <w:rPr>
          <w:rFonts w:ascii="Times New Roman" w:eastAsia="Times New Roman" w:hAnsi="Times New Roman" w:cs="Times New Roman"/>
          <w:sz w:val="24"/>
          <w:szCs w:val="24"/>
          <w:lang w:val="sq-AL"/>
        </w:rPr>
        <w:t>është hartuar nga Ministria e Financave. Projekt</w:t>
      </w:r>
      <w:r w:rsidR="00EA6382" w:rsidRPr="007D629A">
        <w:rPr>
          <w:rFonts w:ascii="Times New Roman" w:eastAsia="Times New Roman" w:hAnsi="Times New Roman" w:cs="Times New Roman"/>
          <w:sz w:val="24"/>
          <w:szCs w:val="24"/>
          <w:lang w:val="sq-AL"/>
        </w:rPr>
        <w:t>ligji i</w:t>
      </w:r>
      <w:r w:rsidRPr="007D629A">
        <w:rPr>
          <w:rFonts w:ascii="Times New Roman" w:eastAsia="Times New Roman" w:hAnsi="Times New Roman" w:cs="Times New Roman"/>
          <w:sz w:val="24"/>
          <w:szCs w:val="24"/>
          <w:lang w:val="sq-AL"/>
        </w:rPr>
        <w:t xml:space="preserve"> dërg</w:t>
      </w:r>
      <w:r w:rsidR="00EA6382" w:rsidRPr="007D629A">
        <w:rPr>
          <w:rFonts w:ascii="Times New Roman" w:eastAsia="Times New Roman" w:hAnsi="Times New Roman" w:cs="Times New Roman"/>
          <w:sz w:val="24"/>
          <w:szCs w:val="24"/>
          <w:lang w:val="sq-AL"/>
        </w:rPr>
        <w:t xml:space="preserve">ohet </w:t>
      </w:r>
      <w:r w:rsidRPr="007D629A">
        <w:rPr>
          <w:rFonts w:ascii="Times New Roman" w:eastAsia="Times New Roman" w:hAnsi="Times New Roman" w:cs="Times New Roman"/>
          <w:sz w:val="24"/>
          <w:szCs w:val="24"/>
          <w:lang w:val="sq-AL"/>
        </w:rPr>
        <w:t>për mendim Ministrisë së Drejtësisë</w:t>
      </w:r>
      <w:r w:rsidR="00362D19" w:rsidRPr="007D629A">
        <w:rPr>
          <w:rFonts w:ascii="Times New Roman" w:eastAsia="Times New Roman" w:hAnsi="Times New Roman" w:cs="Times New Roman"/>
          <w:sz w:val="24"/>
          <w:szCs w:val="24"/>
          <w:lang w:val="sq-AL"/>
        </w:rPr>
        <w:t xml:space="preserve">, </w:t>
      </w:r>
      <w:r w:rsidRPr="007D629A">
        <w:rPr>
          <w:rFonts w:ascii="Times New Roman" w:hAnsi="Times New Roman" w:cs="Times New Roman"/>
          <w:sz w:val="24"/>
          <w:szCs w:val="24"/>
          <w:lang w:val="sq-AL"/>
        </w:rPr>
        <w:t>Ministrisë për Evropën dhe Punët e Jashtme</w:t>
      </w:r>
      <w:r w:rsidR="00AF1799">
        <w:rPr>
          <w:rFonts w:ascii="Times New Roman" w:hAnsi="Times New Roman" w:cs="Times New Roman"/>
          <w:sz w:val="24"/>
          <w:szCs w:val="24"/>
          <w:lang w:val="sq-AL"/>
        </w:rPr>
        <w:t xml:space="preserve">, </w:t>
      </w:r>
      <w:r w:rsidR="006769B3" w:rsidRPr="006D3821">
        <w:rPr>
          <w:rFonts w:ascii="Times New Roman" w:eastAsia="Times New Roman" w:hAnsi="Times New Roman" w:cs="Times New Roman"/>
          <w:sz w:val="24"/>
          <w:szCs w:val="24"/>
          <w:lang w:val="sq-AL"/>
        </w:rPr>
        <w:t>Avokaturës së Shtetit</w:t>
      </w:r>
      <w:r w:rsidR="005A2B99">
        <w:rPr>
          <w:rFonts w:ascii="Times New Roman" w:eastAsia="Times New Roman" w:hAnsi="Times New Roman" w:cs="Times New Roman"/>
          <w:sz w:val="24"/>
          <w:szCs w:val="24"/>
          <w:lang w:val="sq-AL"/>
        </w:rPr>
        <w:t xml:space="preserve"> dhe</w:t>
      </w:r>
      <w:r w:rsidR="00363D91">
        <w:rPr>
          <w:rFonts w:ascii="Times New Roman" w:eastAsia="Times New Roman" w:hAnsi="Times New Roman" w:cs="Times New Roman"/>
          <w:sz w:val="24"/>
          <w:szCs w:val="24"/>
          <w:lang w:val="sq-AL"/>
        </w:rPr>
        <w:t xml:space="preserve"> </w:t>
      </w:r>
      <w:r w:rsidR="006769B3" w:rsidRPr="006769B3">
        <w:rPr>
          <w:rFonts w:ascii="Times New Roman" w:eastAsia="Times New Roman" w:hAnsi="Times New Roman" w:cs="Times New Roman"/>
          <w:sz w:val="24"/>
          <w:szCs w:val="24"/>
          <w:lang w:val="sq-AL"/>
        </w:rPr>
        <w:t>Këshillit të Lartë Gjyqësor</w:t>
      </w:r>
      <w:r w:rsidR="006769B3">
        <w:rPr>
          <w:rFonts w:ascii="Times New Roman" w:eastAsia="Times New Roman" w:hAnsi="Times New Roman" w:cs="Times New Roman"/>
          <w:sz w:val="24"/>
          <w:szCs w:val="24"/>
          <w:lang w:val="sq-AL"/>
        </w:rPr>
        <w:t>.</w:t>
      </w:r>
      <w:r w:rsidR="00A27447" w:rsidRPr="00A27447">
        <w:t xml:space="preserve"> </w:t>
      </w:r>
      <w:r w:rsidR="00A27447" w:rsidRPr="00A27447">
        <w:rPr>
          <w:rFonts w:ascii="Times New Roman" w:eastAsia="Times New Roman" w:hAnsi="Times New Roman" w:cs="Times New Roman"/>
          <w:sz w:val="24"/>
          <w:szCs w:val="24"/>
          <w:lang w:val="sq-AL"/>
        </w:rPr>
        <w:t xml:space="preserve">Në kuadër të </w:t>
      </w:r>
      <w:r w:rsidR="005F1963" w:rsidRPr="005F1963">
        <w:rPr>
          <w:rFonts w:ascii="Times New Roman" w:eastAsia="Times New Roman" w:hAnsi="Times New Roman" w:cs="Times New Roman"/>
          <w:sz w:val="24"/>
          <w:szCs w:val="24"/>
          <w:lang w:val="sq-AL"/>
        </w:rPr>
        <w:t>përmbushje</w:t>
      </w:r>
      <w:r w:rsidR="005F1963">
        <w:rPr>
          <w:rFonts w:ascii="Times New Roman" w:eastAsia="Times New Roman" w:hAnsi="Times New Roman" w:cs="Times New Roman"/>
          <w:sz w:val="24"/>
          <w:szCs w:val="24"/>
          <w:lang w:val="sq-AL"/>
        </w:rPr>
        <w:t>s së</w:t>
      </w:r>
      <w:r w:rsidR="005F1963" w:rsidRPr="005F1963">
        <w:rPr>
          <w:rFonts w:ascii="Times New Roman" w:eastAsia="Times New Roman" w:hAnsi="Times New Roman" w:cs="Times New Roman"/>
          <w:sz w:val="24"/>
          <w:szCs w:val="24"/>
          <w:lang w:val="sq-AL"/>
        </w:rPr>
        <w:t xml:space="preserve"> detyrimeve që rrjedhin nga procesi i integrimit të Republikës së Shqipërisë në Bashkimin Evropian, </w:t>
      </w:r>
      <w:r w:rsidR="005F1963">
        <w:rPr>
          <w:rFonts w:ascii="Times New Roman" w:eastAsia="Times New Roman" w:hAnsi="Times New Roman" w:cs="Times New Roman"/>
          <w:sz w:val="24"/>
          <w:szCs w:val="24"/>
          <w:lang w:val="sq-AL"/>
        </w:rPr>
        <w:t>lidhur me</w:t>
      </w:r>
      <w:r w:rsidR="005F1963" w:rsidRPr="005F1963">
        <w:rPr>
          <w:rFonts w:ascii="Times New Roman" w:eastAsia="Times New Roman" w:hAnsi="Times New Roman" w:cs="Times New Roman"/>
          <w:sz w:val="24"/>
          <w:szCs w:val="24"/>
          <w:lang w:val="sq-AL"/>
        </w:rPr>
        <w:t xml:space="preserve"> </w:t>
      </w:r>
      <w:r w:rsidR="005F1963" w:rsidRPr="00A27447">
        <w:rPr>
          <w:rFonts w:ascii="Times New Roman" w:eastAsia="Times New Roman" w:hAnsi="Times New Roman" w:cs="Times New Roman"/>
          <w:sz w:val="24"/>
          <w:szCs w:val="24"/>
          <w:lang w:val="sq-AL"/>
        </w:rPr>
        <w:t>përafrimin e legjislacionit</w:t>
      </w:r>
      <w:r w:rsidR="005F1963" w:rsidRPr="005F1963">
        <w:rPr>
          <w:rFonts w:ascii="Times New Roman" w:eastAsia="Times New Roman" w:hAnsi="Times New Roman" w:cs="Times New Roman"/>
          <w:sz w:val="24"/>
          <w:szCs w:val="24"/>
          <w:lang w:val="sq-AL"/>
        </w:rPr>
        <w:t xml:space="preserve"> </w:t>
      </w:r>
      <w:r w:rsidR="005F1963">
        <w:rPr>
          <w:rFonts w:ascii="Times New Roman" w:eastAsia="Times New Roman" w:hAnsi="Times New Roman" w:cs="Times New Roman"/>
          <w:sz w:val="24"/>
          <w:szCs w:val="24"/>
          <w:lang w:val="sq-AL"/>
        </w:rPr>
        <w:t xml:space="preserve">për </w:t>
      </w:r>
      <w:r w:rsidR="005F1963" w:rsidRPr="005F1963">
        <w:rPr>
          <w:rFonts w:ascii="Times New Roman" w:eastAsia="Times New Roman" w:hAnsi="Times New Roman" w:cs="Times New Roman"/>
          <w:sz w:val="24"/>
          <w:szCs w:val="24"/>
          <w:lang w:val="sq-AL"/>
        </w:rPr>
        <w:t>Kapitulli</w:t>
      </w:r>
      <w:r w:rsidR="005F1963">
        <w:rPr>
          <w:rFonts w:ascii="Times New Roman" w:eastAsia="Times New Roman" w:hAnsi="Times New Roman" w:cs="Times New Roman"/>
          <w:sz w:val="24"/>
          <w:szCs w:val="24"/>
          <w:lang w:val="sq-AL"/>
        </w:rPr>
        <w:t>n</w:t>
      </w:r>
      <w:r w:rsidR="005F1963" w:rsidRPr="005F1963">
        <w:rPr>
          <w:rFonts w:ascii="Times New Roman" w:eastAsia="Times New Roman" w:hAnsi="Times New Roman" w:cs="Times New Roman"/>
          <w:sz w:val="24"/>
          <w:szCs w:val="24"/>
          <w:lang w:val="sq-AL"/>
        </w:rPr>
        <w:t xml:space="preserve"> 16, “Tatimet”</w:t>
      </w:r>
      <w:r w:rsidR="005F1963">
        <w:rPr>
          <w:rFonts w:ascii="Times New Roman" w:eastAsia="Times New Roman" w:hAnsi="Times New Roman" w:cs="Times New Roman"/>
          <w:sz w:val="24"/>
          <w:szCs w:val="24"/>
          <w:lang w:val="sq-AL"/>
        </w:rPr>
        <w:t>,</w:t>
      </w:r>
      <w:r w:rsidR="00A27447" w:rsidRPr="00A27447">
        <w:rPr>
          <w:rFonts w:ascii="Times New Roman" w:eastAsia="Times New Roman" w:hAnsi="Times New Roman" w:cs="Times New Roman"/>
          <w:sz w:val="24"/>
          <w:szCs w:val="24"/>
          <w:lang w:val="sq-AL"/>
        </w:rPr>
        <w:t xml:space="preserve"> projekt</w:t>
      </w:r>
      <w:r w:rsidR="00A27447">
        <w:rPr>
          <w:rFonts w:ascii="Times New Roman" w:eastAsia="Times New Roman" w:hAnsi="Times New Roman" w:cs="Times New Roman"/>
          <w:sz w:val="24"/>
          <w:szCs w:val="24"/>
          <w:lang w:val="sq-AL"/>
        </w:rPr>
        <w:t>ligji</w:t>
      </w:r>
      <w:r w:rsidR="00A27447" w:rsidRPr="00A27447">
        <w:rPr>
          <w:rFonts w:ascii="Times New Roman" w:eastAsia="Times New Roman" w:hAnsi="Times New Roman" w:cs="Times New Roman"/>
          <w:sz w:val="24"/>
          <w:szCs w:val="24"/>
          <w:lang w:val="sq-AL"/>
        </w:rPr>
        <w:t xml:space="preserve"> i dërgohet për dijeni </w:t>
      </w:r>
      <w:r w:rsidR="00A27447">
        <w:rPr>
          <w:rFonts w:ascii="Times New Roman" w:eastAsia="Times New Roman" w:hAnsi="Times New Roman" w:cs="Times New Roman"/>
          <w:sz w:val="24"/>
          <w:szCs w:val="24"/>
          <w:lang w:val="sq-AL"/>
        </w:rPr>
        <w:t xml:space="preserve">edhe </w:t>
      </w:r>
      <w:r w:rsidR="00A27447" w:rsidRPr="00A27447">
        <w:rPr>
          <w:rFonts w:ascii="Times New Roman" w:eastAsia="Times New Roman" w:hAnsi="Times New Roman" w:cs="Times New Roman"/>
          <w:sz w:val="24"/>
          <w:szCs w:val="24"/>
          <w:lang w:val="sq-AL"/>
        </w:rPr>
        <w:t>Ministrit të Shtetit dhe Kryenegociator</w:t>
      </w:r>
      <w:r w:rsidR="00C205F8">
        <w:rPr>
          <w:rFonts w:ascii="Times New Roman" w:eastAsia="Times New Roman" w:hAnsi="Times New Roman" w:cs="Times New Roman"/>
          <w:sz w:val="24"/>
          <w:szCs w:val="24"/>
          <w:lang w:val="sq-AL"/>
        </w:rPr>
        <w:t>, pasi p</w:t>
      </w:r>
      <w:r w:rsidR="00A27447" w:rsidRPr="00A27447">
        <w:rPr>
          <w:rFonts w:ascii="Times New Roman" w:eastAsia="Times New Roman" w:hAnsi="Times New Roman" w:cs="Times New Roman"/>
          <w:sz w:val="24"/>
          <w:szCs w:val="24"/>
          <w:lang w:val="sq-AL"/>
        </w:rPr>
        <w:t xml:space="preserve">aralelisht, ky projektligj </w:t>
      </w:r>
      <w:r w:rsidR="00A27447">
        <w:rPr>
          <w:rFonts w:ascii="Times New Roman" w:eastAsia="Times New Roman" w:hAnsi="Times New Roman" w:cs="Times New Roman"/>
          <w:sz w:val="24"/>
          <w:szCs w:val="24"/>
          <w:lang w:val="sq-AL"/>
        </w:rPr>
        <w:t>i</w:t>
      </w:r>
      <w:r w:rsidR="00A27447" w:rsidRPr="00A27447">
        <w:rPr>
          <w:rFonts w:ascii="Times New Roman" w:eastAsia="Times New Roman" w:hAnsi="Times New Roman" w:cs="Times New Roman"/>
          <w:sz w:val="24"/>
          <w:szCs w:val="24"/>
          <w:lang w:val="sq-AL"/>
        </w:rPr>
        <w:t xml:space="preserve"> është </w:t>
      </w:r>
      <w:r w:rsidR="00A27447">
        <w:rPr>
          <w:rFonts w:ascii="Times New Roman" w:eastAsia="Times New Roman" w:hAnsi="Times New Roman" w:cs="Times New Roman"/>
          <w:sz w:val="24"/>
          <w:szCs w:val="24"/>
          <w:lang w:val="sq-AL"/>
        </w:rPr>
        <w:t>dërguar</w:t>
      </w:r>
      <w:r w:rsidR="00A27447" w:rsidRPr="00A27447">
        <w:rPr>
          <w:rFonts w:ascii="Times New Roman" w:eastAsia="Times New Roman" w:hAnsi="Times New Roman" w:cs="Times New Roman"/>
          <w:sz w:val="24"/>
          <w:szCs w:val="24"/>
          <w:lang w:val="sq-AL"/>
        </w:rPr>
        <w:t xml:space="preserve"> zyrtarisht për vlerësim </w:t>
      </w:r>
      <w:r w:rsidR="00A27447">
        <w:rPr>
          <w:rFonts w:ascii="Times New Roman" w:eastAsia="Times New Roman" w:hAnsi="Times New Roman" w:cs="Times New Roman"/>
          <w:sz w:val="24"/>
          <w:szCs w:val="24"/>
          <w:lang w:val="sq-AL"/>
        </w:rPr>
        <w:t xml:space="preserve">edhe </w:t>
      </w:r>
      <w:r w:rsidR="00A27447" w:rsidRPr="00A27447">
        <w:rPr>
          <w:rFonts w:ascii="Times New Roman" w:eastAsia="Times New Roman" w:hAnsi="Times New Roman" w:cs="Times New Roman"/>
          <w:sz w:val="24"/>
          <w:szCs w:val="24"/>
          <w:lang w:val="sq-AL"/>
        </w:rPr>
        <w:t>strukturave përkatëse të Komisionit Evropian.</w:t>
      </w:r>
    </w:p>
    <w:p w14:paraId="51A75194" w14:textId="1465ADC2" w:rsidR="006375C5" w:rsidRPr="007D629A" w:rsidRDefault="00BA4F1F" w:rsidP="007D629A">
      <w:pPr>
        <w:tabs>
          <w:tab w:val="left" w:pos="1053"/>
          <w:tab w:val="left" w:pos="1800"/>
          <w:tab w:val="left" w:pos="1980"/>
        </w:tabs>
        <w:spacing w:after="0"/>
        <w:jc w:val="both"/>
        <w:rPr>
          <w:rFonts w:ascii="Times New Roman" w:eastAsia="Times New Roman" w:hAnsi="Times New Roman" w:cs="Times New Roman"/>
          <w:sz w:val="24"/>
          <w:szCs w:val="24"/>
          <w:lang w:val="sq-AL"/>
        </w:rPr>
      </w:pPr>
      <w:r w:rsidRPr="007D629A">
        <w:rPr>
          <w:rFonts w:ascii="Times New Roman" w:eastAsia="Times New Roman" w:hAnsi="Times New Roman" w:cs="Times New Roman"/>
          <w:b/>
          <w:sz w:val="24"/>
          <w:szCs w:val="24"/>
          <w:lang w:val="sq-AL"/>
        </w:rPr>
        <w:t xml:space="preserve">     </w:t>
      </w:r>
      <w:r w:rsidR="00745EB9" w:rsidRPr="007D629A">
        <w:rPr>
          <w:rFonts w:ascii="Times New Roman" w:eastAsia="Times New Roman" w:hAnsi="Times New Roman" w:cs="Times New Roman"/>
          <w:sz w:val="24"/>
          <w:szCs w:val="24"/>
          <w:lang w:val="sq-AL"/>
        </w:rPr>
        <w:t xml:space="preserve">      </w:t>
      </w:r>
    </w:p>
    <w:p w14:paraId="42A63DCA" w14:textId="77777777" w:rsidR="00392053" w:rsidRPr="007D629A" w:rsidRDefault="00392053" w:rsidP="007D629A">
      <w:pPr>
        <w:pStyle w:val="ListParagraph"/>
        <w:numPr>
          <w:ilvl w:val="0"/>
          <w:numId w:val="41"/>
        </w:numPr>
        <w:tabs>
          <w:tab w:val="left" w:pos="1053"/>
          <w:tab w:val="left" w:pos="1800"/>
          <w:tab w:val="left" w:pos="1980"/>
        </w:tabs>
        <w:spacing w:after="0"/>
        <w:ind w:hanging="436"/>
        <w:jc w:val="both"/>
        <w:rPr>
          <w:rFonts w:ascii="Times New Roman" w:hAnsi="Times New Roman" w:cs="Times New Roman"/>
          <w:b/>
          <w:sz w:val="24"/>
          <w:szCs w:val="24"/>
          <w:lang w:val="sq-AL"/>
        </w:rPr>
      </w:pPr>
      <w:r w:rsidRPr="007D629A">
        <w:rPr>
          <w:rFonts w:ascii="Times New Roman" w:hAnsi="Times New Roman" w:cs="Times New Roman"/>
          <w:b/>
          <w:sz w:val="24"/>
          <w:szCs w:val="24"/>
          <w:lang w:val="sq-AL"/>
        </w:rPr>
        <w:t>RAPORTI I VLERËSIMIT TË TË ARDHURAVE DHE SHPENZIMEVE BUXHETORE</w:t>
      </w:r>
    </w:p>
    <w:p w14:paraId="7E9D3A35" w14:textId="77777777" w:rsidR="00392053" w:rsidRPr="007D629A" w:rsidRDefault="00392053" w:rsidP="007D629A">
      <w:pPr>
        <w:spacing w:after="0"/>
        <w:rPr>
          <w:rFonts w:ascii="Times New Roman" w:eastAsia="Calibri" w:hAnsi="Times New Roman" w:cs="Times New Roman"/>
          <w:sz w:val="24"/>
          <w:szCs w:val="24"/>
          <w:lang w:val="sq-AL"/>
        </w:rPr>
      </w:pPr>
    </w:p>
    <w:p w14:paraId="70CEFC8F" w14:textId="5101B769" w:rsidR="00392053" w:rsidRPr="007D629A" w:rsidRDefault="006A3EAF" w:rsidP="007D629A">
      <w:pPr>
        <w:tabs>
          <w:tab w:val="left" w:pos="567"/>
        </w:tabs>
        <w:spacing w:after="0"/>
        <w:ind w:firstLine="284"/>
        <w:jc w:val="both"/>
        <w:rPr>
          <w:rFonts w:ascii="Times New Roman" w:eastAsia="Calibri" w:hAnsi="Times New Roman" w:cs="Times New Roman"/>
          <w:sz w:val="24"/>
          <w:szCs w:val="24"/>
          <w:lang w:val="sq-AL"/>
        </w:rPr>
      </w:pPr>
      <w:bookmarkStart w:id="2" w:name="_Hlk175561494"/>
      <w:r w:rsidRPr="006A3EAF">
        <w:rPr>
          <w:rFonts w:ascii="Times New Roman" w:eastAsia="Calibri" w:hAnsi="Times New Roman" w:cs="Times New Roman"/>
          <w:sz w:val="24"/>
          <w:szCs w:val="24"/>
          <w:lang w:val="sq-AL"/>
        </w:rPr>
        <w:t xml:space="preserve">Zbatimi i këtij projektligji sjell efekte financiare të kufizuara dhe të menaxhueshme për buxhetin e shtetit, të cilat konsistojnë ekskluzivisht në mbulimin e gjysmës së kostove procedurale për komisionet këshillimore (përfshirë shpërblimet deri në 1 000 euro/dita dhe rimbursimet e udhëtimit për </w:t>
      </w:r>
      <w:r>
        <w:rPr>
          <w:rFonts w:ascii="Times New Roman" w:eastAsia="Calibri" w:hAnsi="Times New Roman" w:cs="Times New Roman"/>
          <w:sz w:val="24"/>
          <w:szCs w:val="24"/>
          <w:lang w:val="sq-AL"/>
        </w:rPr>
        <w:t xml:space="preserve">personat </w:t>
      </w:r>
      <w:r w:rsidRPr="006A3EAF">
        <w:rPr>
          <w:rFonts w:ascii="Times New Roman" w:eastAsia="Calibri" w:hAnsi="Times New Roman" w:cs="Times New Roman"/>
          <w:sz w:val="24"/>
          <w:szCs w:val="24"/>
          <w:lang w:val="sq-AL"/>
        </w:rPr>
        <w:t>e pavarur</w:t>
      </w:r>
      <w:r>
        <w:rPr>
          <w:rFonts w:ascii="Times New Roman" w:eastAsia="Calibri" w:hAnsi="Times New Roman" w:cs="Times New Roman"/>
          <w:sz w:val="24"/>
          <w:szCs w:val="24"/>
          <w:lang w:val="sq-AL"/>
        </w:rPr>
        <w:t xml:space="preserve"> me reputacion</w:t>
      </w:r>
      <w:r w:rsidRPr="006A3EAF">
        <w:rPr>
          <w:rFonts w:ascii="Times New Roman" w:eastAsia="Calibri" w:hAnsi="Times New Roman" w:cs="Times New Roman"/>
          <w:sz w:val="24"/>
          <w:szCs w:val="24"/>
          <w:lang w:val="sq-AL"/>
        </w:rPr>
        <w:t xml:space="preserve">). Megjithatë, në një analizë afatgjatë kosto-përfitim, këto shpenzime të drejtpërdrejta janë </w:t>
      </w:r>
      <w:r w:rsidR="0092575C">
        <w:rPr>
          <w:rFonts w:ascii="Times New Roman" w:eastAsia="Calibri" w:hAnsi="Times New Roman" w:cs="Times New Roman"/>
          <w:sz w:val="24"/>
          <w:szCs w:val="24"/>
          <w:lang w:val="sq-AL"/>
        </w:rPr>
        <w:t>të</w:t>
      </w:r>
      <w:r w:rsidRPr="006A3EAF">
        <w:rPr>
          <w:rFonts w:ascii="Times New Roman" w:eastAsia="Calibri" w:hAnsi="Times New Roman" w:cs="Times New Roman"/>
          <w:sz w:val="24"/>
          <w:szCs w:val="24"/>
          <w:lang w:val="sq-AL"/>
        </w:rPr>
        <w:t xml:space="preserve"> justifik</w:t>
      </w:r>
      <w:r w:rsidR="0092575C">
        <w:rPr>
          <w:rFonts w:ascii="Times New Roman" w:eastAsia="Calibri" w:hAnsi="Times New Roman" w:cs="Times New Roman"/>
          <w:sz w:val="24"/>
          <w:szCs w:val="24"/>
          <w:lang w:val="sq-AL"/>
        </w:rPr>
        <w:t>ueshme</w:t>
      </w:r>
      <w:r w:rsidRPr="006A3EAF">
        <w:rPr>
          <w:rFonts w:ascii="Times New Roman" w:eastAsia="Calibri" w:hAnsi="Times New Roman" w:cs="Times New Roman"/>
          <w:sz w:val="24"/>
          <w:szCs w:val="24"/>
          <w:lang w:val="sq-AL"/>
        </w:rPr>
        <w:t>, pasi ky mekanizëm i ri mbron në mënyrë proaktive bazën e të ardhurave tatimore kombëtare nga rreziqet e evazionit apo largimit të kapitalit dhe parandalon faturat e rënda financiare që mund t</w:t>
      </w:r>
      <w:r w:rsidR="00EC66E0">
        <w:rPr>
          <w:rFonts w:ascii="Times New Roman" w:eastAsia="Calibri" w:hAnsi="Times New Roman" w:cs="Times New Roman"/>
          <w:sz w:val="24"/>
          <w:szCs w:val="24"/>
          <w:lang w:val="sq-AL"/>
        </w:rPr>
        <w:t>’</w:t>
      </w:r>
      <w:r w:rsidRPr="006A3EAF">
        <w:rPr>
          <w:rFonts w:ascii="Times New Roman" w:eastAsia="Calibri" w:hAnsi="Times New Roman" w:cs="Times New Roman"/>
          <w:sz w:val="24"/>
          <w:szCs w:val="24"/>
          <w:lang w:val="sq-AL"/>
        </w:rPr>
        <w:t>i ngarkoheshin shtetit shqiptar nga proceset e mundshme të arbitrazhit ndërkombëtar të investimeve.</w:t>
      </w:r>
    </w:p>
    <w:bookmarkEnd w:id="2"/>
    <w:p w14:paraId="09510224" w14:textId="7B0A3694" w:rsidR="00BC1846" w:rsidRPr="003707EF" w:rsidRDefault="00392053" w:rsidP="007D629A">
      <w:pPr>
        <w:tabs>
          <w:tab w:val="left" w:pos="5610"/>
          <w:tab w:val="right" w:pos="9360"/>
        </w:tabs>
        <w:rPr>
          <w:rFonts w:ascii="Times New Roman" w:hAnsi="Times New Roman" w:cs="Times New Roman"/>
          <w:b/>
          <w:sz w:val="12"/>
          <w:szCs w:val="12"/>
          <w:lang w:val="sq-AL"/>
        </w:rPr>
      </w:pPr>
      <w:r w:rsidRPr="007D629A">
        <w:rPr>
          <w:rFonts w:ascii="Times New Roman" w:hAnsi="Times New Roman" w:cs="Times New Roman"/>
          <w:b/>
          <w:sz w:val="24"/>
          <w:szCs w:val="24"/>
          <w:lang w:val="sq-AL"/>
        </w:rPr>
        <w:t xml:space="preserve">                       </w:t>
      </w:r>
    </w:p>
    <w:p w14:paraId="349F8884" w14:textId="772A9D09" w:rsidR="00392053" w:rsidRPr="007D629A" w:rsidRDefault="00C75756" w:rsidP="007D629A">
      <w:pPr>
        <w:tabs>
          <w:tab w:val="left" w:pos="5610"/>
          <w:tab w:val="right" w:pos="9360"/>
        </w:tabs>
        <w:rPr>
          <w:rFonts w:ascii="Times New Roman" w:hAnsi="Times New Roman" w:cs="Times New Roman"/>
          <w:b/>
          <w:sz w:val="24"/>
          <w:szCs w:val="24"/>
          <w:lang w:val="sq-AL"/>
        </w:rPr>
      </w:pPr>
      <w:r w:rsidRPr="007D629A">
        <w:rPr>
          <w:rFonts w:ascii="Times New Roman" w:hAnsi="Times New Roman" w:cs="Times New Roman"/>
          <w:b/>
          <w:sz w:val="24"/>
          <w:szCs w:val="24"/>
          <w:lang w:val="sq-AL"/>
        </w:rPr>
        <w:t xml:space="preserve">                                                                                  </w:t>
      </w:r>
      <w:r w:rsidR="00392053" w:rsidRPr="007D629A">
        <w:rPr>
          <w:rFonts w:ascii="Times New Roman" w:hAnsi="Times New Roman" w:cs="Times New Roman"/>
          <w:b/>
          <w:sz w:val="24"/>
          <w:szCs w:val="24"/>
          <w:lang w:val="sq-AL"/>
        </w:rPr>
        <w:t>MINISTR</w:t>
      </w:r>
      <w:r w:rsidR="005B74DF" w:rsidRPr="007D629A">
        <w:rPr>
          <w:rFonts w:ascii="Times New Roman" w:hAnsi="Times New Roman" w:cs="Times New Roman"/>
          <w:b/>
          <w:sz w:val="24"/>
          <w:szCs w:val="24"/>
          <w:lang w:val="sq-AL"/>
        </w:rPr>
        <w:t>I</w:t>
      </w:r>
      <w:r w:rsidR="00392053" w:rsidRPr="007D629A">
        <w:rPr>
          <w:rFonts w:ascii="Times New Roman" w:hAnsi="Times New Roman" w:cs="Times New Roman"/>
          <w:b/>
          <w:sz w:val="24"/>
          <w:szCs w:val="24"/>
          <w:lang w:val="sq-AL"/>
        </w:rPr>
        <w:t xml:space="preserve"> I FINANCAVE</w:t>
      </w:r>
    </w:p>
    <w:p w14:paraId="7D45341B" w14:textId="77777777" w:rsidR="00C75756" w:rsidRPr="00317724" w:rsidRDefault="00C75756" w:rsidP="007D629A">
      <w:pPr>
        <w:tabs>
          <w:tab w:val="left" w:pos="5610"/>
          <w:tab w:val="right" w:pos="9360"/>
        </w:tabs>
        <w:spacing w:after="0"/>
        <w:ind w:left="5610"/>
        <w:jc w:val="center"/>
        <w:rPr>
          <w:rFonts w:ascii="Times New Roman" w:hAnsi="Times New Roman" w:cs="Times New Roman"/>
          <w:b/>
          <w:sz w:val="10"/>
          <w:szCs w:val="10"/>
          <w:lang w:val="sq-AL"/>
        </w:rPr>
      </w:pPr>
    </w:p>
    <w:p w14:paraId="30474559" w14:textId="40B005D6" w:rsidR="004F5EB8" w:rsidRPr="007D629A" w:rsidRDefault="008645FC" w:rsidP="007D629A">
      <w:pPr>
        <w:spacing w:after="0"/>
        <w:ind w:left="5040"/>
        <w:rPr>
          <w:rFonts w:ascii="Times New Roman" w:hAnsi="Times New Roman" w:cs="Times New Roman"/>
          <w:color w:val="000000"/>
          <w:sz w:val="24"/>
          <w:szCs w:val="24"/>
          <w:lang w:val="sq-AL"/>
        </w:rPr>
      </w:pPr>
      <w:bookmarkStart w:id="3" w:name="_Hlk144463235"/>
      <w:bookmarkEnd w:id="3"/>
      <w:r>
        <w:rPr>
          <w:rFonts w:ascii="Times New Roman" w:hAnsi="Times New Roman" w:cs="Times New Roman"/>
          <w:b/>
          <w:sz w:val="24"/>
          <w:szCs w:val="24"/>
          <w:lang w:val="sq-AL"/>
        </w:rPr>
        <w:t xml:space="preserve"> </w:t>
      </w:r>
      <w:r w:rsidR="00C75756" w:rsidRPr="007D629A">
        <w:rPr>
          <w:rFonts w:ascii="Times New Roman" w:hAnsi="Times New Roman" w:cs="Times New Roman"/>
          <w:b/>
          <w:sz w:val="24"/>
          <w:szCs w:val="24"/>
          <w:lang w:val="sq-AL"/>
        </w:rPr>
        <w:t xml:space="preserve">     </w:t>
      </w:r>
      <w:r w:rsidR="00123A01" w:rsidRPr="007D629A">
        <w:rPr>
          <w:rFonts w:ascii="Times New Roman" w:hAnsi="Times New Roman" w:cs="Times New Roman"/>
          <w:b/>
          <w:sz w:val="24"/>
          <w:szCs w:val="24"/>
          <w:lang w:val="sq-AL"/>
        </w:rPr>
        <w:t xml:space="preserve">    Petrit Malaj</w:t>
      </w:r>
    </w:p>
    <w:sectPr w:rsidR="004F5EB8" w:rsidRPr="007D629A" w:rsidSect="009A58C9">
      <w:footerReference w:type="default" r:id="rId11"/>
      <w:headerReference w:type="first" r:id="rId12"/>
      <w:footerReference w:type="first" r:id="rId13"/>
      <w:pgSz w:w="11907" w:h="16839" w:code="9"/>
      <w:pgMar w:top="1134" w:right="1701" w:bottom="1134" w:left="1701"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14449" w14:textId="77777777" w:rsidR="003014D1" w:rsidRDefault="003014D1" w:rsidP="00285632">
      <w:pPr>
        <w:spacing w:after="0" w:line="240" w:lineRule="auto"/>
      </w:pPr>
      <w:r>
        <w:separator/>
      </w:r>
    </w:p>
  </w:endnote>
  <w:endnote w:type="continuationSeparator" w:id="0">
    <w:p w14:paraId="2C94D830" w14:textId="77777777" w:rsidR="003014D1" w:rsidRDefault="003014D1" w:rsidP="00285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sig w:usb0="00000001" w:usb1="08070000" w:usb2="00000010" w:usb3="00000000" w:csb0="00020000"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14D74" w14:textId="77777777" w:rsidR="00CF216D" w:rsidRDefault="00CF216D" w:rsidP="00CF216D">
    <w:pPr>
      <w:pStyle w:val="Footer"/>
      <w:pBdr>
        <w:bottom w:val="single" w:sz="12" w:space="1" w:color="auto"/>
      </w:pBdr>
      <w:jc w:val="right"/>
    </w:pPr>
  </w:p>
  <w:p w14:paraId="17355A4C" w14:textId="77777777" w:rsidR="00CF216D" w:rsidRPr="00CA232B" w:rsidRDefault="00CF216D" w:rsidP="00CF216D">
    <w:pPr>
      <w:tabs>
        <w:tab w:val="center" w:pos="4680"/>
        <w:tab w:val="right" w:pos="9360"/>
      </w:tabs>
      <w:spacing w:after="0" w:line="240" w:lineRule="auto"/>
      <w:jc w:val="both"/>
      <w:rPr>
        <w:rFonts w:ascii="Times New Roman" w:eastAsia="Calibri" w:hAnsi="Times New Roman" w:cs="Times New Roman"/>
        <w:sz w:val="10"/>
        <w:szCs w:val="10"/>
        <w:lang w:val="it-IT"/>
      </w:rPr>
    </w:pPr>
  </w:p>
  <w:p w14:paraId="0A164EED" w14:textId="083F68B2" w:rsidR="008A51F2" w:rsidRPr="00CF216D" w:rsidRDefault="00A14512" w:rsidP="00A14512">
    <w:pPr>
      <w:pStyle w:val="Footer"/>
      <w:jc w:val="both"/>
    </w:pPr>
    <w:r w:rsidRPr="00326098">
      <w:rPr>
        <w:rFonts w:ascii="Times New Roman" w:eastAsia="Calibri" w:hAnsi="Times New Roman" w:cs="Times New Roman"/>
        <w:lang w:val="it-IT"/>
      </w:rPr>
      <w:t xml:space="preserve">Relacion për </w:t>
    </w:r>
    <w:r w:rsidRPr="00256625">
      <w:rPr>
        <w:rFonts w:ascii="Times New Roman" w:eastAsia="Calibri" w:hAnsi="Times New Roman" w:cs="Times New Roman"/>
        <w:lang w:val="it-IT"/>
      </w:rPr>
      <w:t>projektligji</w:t>
    </w:r>
    <w:r>
      <w:rPr>
        <w:rFonts w:ascii="Times New Roman" w:eastAsia="Calibri" w:hAnsi="Times New Roman" w:cs="Times New Roman"/>
        <w:lang w:val="it-IT"/>
      </w:rPr>
      <w:t>n</w:t>
    </w:r>
    <w:r w:rsidRPr="00256625">
      <w:rPr>
        <w:rFonts w:ascii="Times New Roman" w:eastAsia="Calibri" w:hAnsi="Times New Roman" w:cs="Times New Roman"/>
        <w:lang w:val="it-IT"/>
      </w:rPr>
      <w:t xml:space="preserve"> </w:t>
    </w:r>
    <w:r w:rsidR="00EC66E0">
      <w:rPr>
        <w:rFonts w:ascii="Times New Roman" w:eastAsia="Calibri" w:hAnsi="Times New Roman" w:cs="Times New Roman"/>
        <w:lang w:val="it-IT"/>
      </w:rPr>
      <w:t>“</w:t>
    </w:r>
    <w:r>
      <w:rPr>
        <w:rFonts w:ascii="Times New Roman" w:eastAsia="Calibri" w:hAnsi="Times New Roman" w:cs="Times New Roman"/>
        <w:lang w:val="it-IT"/>
      </w:rPr>
      <w:t>P</w:t>
    </w:r>
    <w:r w:rsidRPr="00CB2EA5">
      <w:rPr>
        <w:rFonts w:ascii="Times New Roman" w:eastAsia="Calibri" w:hAnsi="Times New Roman" w:cs="Times New Roman"/>
        <w:lang w:val="it-IT"/>
      </w:rPr>
      <w:t xml:space="preserve">ër mekanizmat e zgjidhjes së mosmarrëveshjeve tatimore me shtetet anëtare të </w:t>
    </w:r>
    <w:r>
      <w:rPr>
        <w:rFonts w:ascii="Times New Roman" w:eastAsia="Calibri" w:hAnsi="Times New Roman" w:cs="Times New Roman"/>
        <w:lang w:val="it-IT"/>
      </w:rPr>
      <w:t>B</w:t>
    </w:r>
    <w:r w:rsidRPr="00CB2EA5">
      <w:rPr>
        <w:rFonts w:ascii="Times New Roman" w:eastAsia="Calibri" w:hAnsi="Times New Roman" w:cs="Times New Roman"/>
        <w:lang w:val="it-IT"/>
      </w:rPr>
      <w:t xml:space="preserve">ashkimit </w:t>
    </w:r>
    <w:r>
      <w:rPr>
        <w:rFonts w:ascii="Times New Roman" w:eastAsia="Calibri" w:hAnsi="Times New Roman" w:cs="Times New Roman"/>
        <w:lang w:val="it-IT"/>
      </w:rPr>
      <w:t>E</w:t>
    </w:r>
    <w:r w:rsidRPr="00CB2EA5">
      <w:rPr>
        <w:rFonts w:ascii="Times New Roman" w:eastAsia="Calibri" w:hAnsi="Times New Roman" w:cs="Times New Roman"/>
        <w:lang w:val="it-IT"/>
      </w:rPr>
      <w:t>vropian</w:t>
    </w:r>
    <w:r w:rsidR="00EC66E0">
      <w:rPr>
        <w:rFonts w:ascii="Times New Roman" w:eastAsia="Calibri" w:hAnsi="Times New Roman" w:cs="Times New Roman"/>
        <w:lang w:val="it-IT"/>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262EC" w14:textId="77777777" w:rsidR="00326098" w:rsidRDefault="00326098" w:rsidP="00326098">
    <w:pPr>
      <w:pStyle w:val="Footer"/>
      <w:pBdr>
        <w:bottom w:val="single" w:sz="12" w:space="1" w:color="auto"/>
      </w:pBdr>
      <w:jc w:val="right"/>
    </w:pPr>
  </w:p>
  <w:p w14:paraId="1189E402" w14:textId="77777777" w:rsidR="00326098" w:rsidRPr="00CA232B" w:rsidRDefault="00326098" w:rsidP="00326098">
    <w:pPr>
      <w:tabs>
        <w:tab w:val="center" w:pos="4680"/>
        <w:tab w:val="right" w:pos="9360"/>
      </w:tabs>
      <w:spacing w:after="0" w:line="240" w:lineRule="auto"/>
      <w:jc w:val="both"/>
      <w:rPr>
        <w:rFonts w:ascii="Times New Roman" w:eastAsia="Calibri" w:hAnsi="Times New Roman" w:cs="Times New Roman"/>
        <w:sz w:val="10"/>
        <w:szCs w:val="10"/>
        <w:lang w:val="it-IT"/>
      </w:rPr>
    </w:pPr>
  </w:p>
  <w:p w14:paraId="2E2FA64C" w14:textId="2F7C2A85" w:rsidR="00A24EE2" w:rsidRPr="00326098" w:rsidRDefault="00326098" w:rsidP="00326098">
    <w:pPr>
      <w:pStyle w:val="Footer"/>
      <w:jc w:val="both"/>
    </w:pPr>
    <w:r w:rsidRPr="00326098">
      <w:rPr>
        <w:rFonts w:ascii="Times New Roman" w:eastAsia="Calibri" w:hAnsi="Times New Roman" w:cs="Times New Roman"/>
        <w:lang w:val="it-IT"/>
      </w:rPr>
      <w:t xml:space="preserve">Relacion për </w:t>
    </w:r>
    <w:bookmarkStart w:id="4" w:name="_Hlk227666958"/>
    <w:bookmarkStart w:id="5" w:name="_Hlk227666959"/>
    <w:bookmarkStart w:id="6" w:name="_Hlk227666960"/>
    <w:bookmarkStart w:id="7" w:name="_Hlk227666961"/>
    <w:r w:rsidR="00256625" w:rsidRPr="00256625">
      <w:rPr>
        <w:rFonts w:ascii="Times New Roman" w:eastAsia="Calibri" w:hAnsi="Times New Roman" w:cs="Times New Roman"/>
        <w:lang w:val="it-IT"/>
      </w:rPr>
      <w:t>projektligji</w:t>
    </w:r>
    <w:r w:rsidR="00256625">
      <w:rPr>
        <w:rFonts w:ascii="Times New Roman" w:eastAsia="Calibri" w:hAnsi="Times New Roman" w:cs="Times New Roman"/>
        <w:lang w:val="it-IT"/>
      </w:rPr>
      <w:t>n</w:t>
    </w:r>
    <w:r w:rsidR="00256625" w:rsidRPr="00256625">
      <w:rPr>
        <w:rFonts w:ascii="Times New Roman" w:eastAsia="Calibri" w:hAnsi="Times New Roman" w:cs="Times New Roman"/>
        <w:lang w:val="it-IT"/>
      </w:rPr>
      <w:t xml:space="preserve"> </w:t>
    </w:r>
    <w:r w:rsidR="00EC66E0">
      <w:rPr>
        <w:rFonts w:ascii="Times New Roman" w:eastAsia="Calibri" w:hAnsi="Times New Roman" w:cs="Times New Roman"/>
        <w:lang w:val="it-IT"/>
      </w:rPr>
      <w:t>“</w:t>
    </w:r>
    <w:r w:rsidR="00CB2EA5">
      <w:rPr>
        <w:rFonts w:ascii="Times New Roman" w:eastAsia="Calibri" w:hAnsi="Times New Roman" w:cs="Times New Roman"/>
        <w:lang w:val="it-IT"/>
      </w:rPr>
      <w:t>P</w:t>
    </w:r>
    <w:r w:rsidR="00CB2EA5" w:rsidRPr="00CB2EA5">
      <w:rPr>
        <w:rFonts w:ascii="Times New Roman" w:eastAsia="Calibri" w:hAnsi="Times New Roman" w:cs="Times New Roman"/>
        <w:lang w:val="it-IT"/>
      </w:rPr>
      <w:t xml:space="preserve">ër mekanizmat e zgjidhjes së mosmarrëveshjeve tatimore me shtetet anëtare të </w:t>
    </w:r>
    <w:r w:rsidR="00CB2EA5">
      <w:rPr>
        <w:rFonts w:ascii="Times New Roman" w:eastAsia="Calibri" w:hAnsi="Times New Roman" w:cs="Times New Roman"/>
        <w:lang w:val="it-IT"/>
      </w:rPr>
      <w:t>B</w:t>
    </w:r>
    <w:r w:rsidR="00CB2EA5" w:rsidRPr="00CB2EA5">
      <w:rPr>
        <w:rFonts w:ascii="Times New Roman" w:eastAsia="Calibri" w:hAnsi="Times New Roman" w:cs="Times New Roman"/>
        <w:lang w:val="it-IT"/>
      </w:rPr>
      <w:t xml:space="preserve">ashkimit </w:t>
    </w:r>
    <w:r w:rsidR="00CB2EA5">
      <w:rPr>
        <w:rFonts w:ascii="Times New Roman" w:eastAsia="Calibri" w:hAnsi="Times New Roman" w:cs="Times New Roman"/>
        <w:lang w:val="it-IT"/>
      </w:rPr>
      <w:t>E</w:t>
    </w:r>
    <w:r w:rsidR="00CB2EA5" w:rsidRPr="00CB2EA5">
      <w:rPr>
        <w:rFonts w:ascii="Times New Roman" w:eastAsia="Calibri" w:hAnsi="Times New Roman" w:cs="Times New Roman"/>
        <w:lang w:val="it-IT"/>
      </w:rPr>
      <w:t>vropian</w:t>
    </w:r>
    <w:r w:rsidR="00EC66E0">
      <w:rPr>
        <w:rFonts w:ascii="Times New Roman" w:eastAsia="Calibri" w:hAnsi="Times New Roman" w:cs="Times New Roman"/>
        <w:lang w:val="it-IT"/>
      </w:rPr>
      <w:t>”</w:t>
    </w:r>
    <w:bookmarkEnd w:id="4"/>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767FE" w14:textId="77777777" w:rsidR="003014D1" w:rsidRDefault="003014D1" w:rsidP="00285632">
      <w:pPr>
        <w:spacing w:after="0" w:line="240" w:lineRule="auto"/>
      </w:pPr>
      <w:r>
        <w:separator/>
      </w:r>
    </w:p>
  </w:footnote>
  <w:footnote w:type="continuationSeparator" w:id="0">
    <w:p w14:paraId="05EEBC78" w14:textId="77777777" w:rsidR="003014D1" w:rsidRDefault="003014D1" w:rsidP="00285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B4667" w14:textId="02E37326" w:rsidR="00392053" w:rsidRPr="0000175B" w:rsidRDefault="00392053" w:rsidP="00392053">
    <w:pPr>
      <w:tabs>
        <w:tab w:val="left" w:pos="2730"/>
      </w:tabs>
      <w:spacing w:after="0"/>
      <w:jc w:val="center"/>
      <w:rPr>
        <w:rFonts w:ascii="Times New Roman" w:hAnsi="Times New Roman" w:cs="Times New Roman"/>
        <w:b/>
        <w:sz w:val="20"/>
        <w:szCs w:val="20"/>
        <w:lang w:val="de-DE"/>
      </w:rPr>
    </w:pPr>
  </w:p>
  <w:p w14:paraId="1E4EFCB8" w14:textId="562A189A" w:rsidR="00FF73F0" w:rsidRPr="0000175B" w:rsidRDefault="00FF73F0" w:rsidP="0000175B">
    <w:pPr>
      <w:spacing w:after="0"/>
      <w:jc w:val="center"/>
      <w:rPr>
        <w:rFonts w:ascii="Times New Roman" w:hAnsi="Times New Roman" w:cs="Times New Roman"/>
        <w:b/>
        <w:sz w:val="20"/>
        <w:szCs w:val="20"/>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C797C"/>
    <w:multiLevelType w:val="hybridMultilevel"/>
    <w:tmpl w:val="1576BBCE"/>
    <w:lvl w:ilvl="0" w:tplc="7354FEE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2B0F8A"/>
    <w:multiLevelType w:val="hybridMultilevel"/>
    <w:tmpl w:val="B350A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F505B"/>
    <w:multiLevelType w:val="hybridMultilevel"/>
    <w:tmpl w:val="7750BEEC"/>
    <w:lvl w:ilvl="0" w:tplc="D4C4186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61080"/>
    <w:multiLevelType w:val="hybridMultilevel"/>
    <w:tmpl w:val="E5E04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FE5165"/>
    <w:multiLevelType w:val="hybridMultilevel"/>
    <w:tmpl w:val="9B766FB4"/>
    <w:lvl w:ilvl="0" w:tplc="1B26091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C56EE"/>
    <w:multiLevelType w:val="multilevel"/>
    <w:tmpl w:val="3EFCAA1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766B49"/>
    <w:multiLevelType w:val="hybridMultilevel"/>
    <w:tmpl w:val="45B0E6B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ABD0528"/>
    <w:multiLevelType w:val="hybridMultilevel"/>
    <w:tmpl w:val="17CEA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D72E26"/>
    <w:multiLevelType w:val="hybridMultilevel"/>
    <w:tmpl w:val="6A8CD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7A2E3F"/>
    <w:multiLevelType w:val="hybridMultilevel"/>
    <w:tmpl w:val="A6FA5F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126AF9"/>
    <w:multiLevelType w:val="hybridMultilevel"/>
    <w:tmpl w:val="84D6A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923861"/>
    <w:multiLevelType w:val="hybridMultilevel"/>
    <w:tmpl w:val="8794B8E0"/>
    <w:lvl w:ilvl="0" w:tplc="0F66FF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851A1D"/>
    <w:multiLevelType w:val="hybridMultilevel"/>
    <w:tmpl w:val="9BD0F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387C81"/>
    <w:multiLevelType w:val="hybridMultilevel"/>
    <w:tmpl w:val="9022F1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CBE2C5B"/>
    <w:multiLevelType w:val="hybridMultilevel"/>
    <w:tmpl w:val="BAD65BBC"/>
    <w:lvl w:ilvl="0" w:tplc="0516819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547718"/>
    <w:multiLevelType w:val="hybridMultilevel"/>
    <w:tmpl w:val="F7C25084"/>
    <w:lvl w:ilvl="0" w:tplc="04090017">
      <w:start w:val="1"/>
      <w:numFmt w:val="lowerLetter"/>
      <w:lvlText w:val="%1)"/>
      <w:lvlJc w:val="left"/>
      <w:pPr>
        <w:ind w:left="720" w:hanging="360"/>
      </w:pPr>
    </w:lvl>
    <w:lvl w:ilvl="1" w:tplc="4AA04D9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9C3C53"/>
    <w:multiLevelType w:val="hybridMultilevel"/>
    <w:tmpl w:val="D310AFFA"/>
    <w:lvl w:ilvl="0" w:tplc="04090017">
      <w:start w:val="1"/>
      <w:numFmt w:val="lowerLetter"/>
      <w:lvlText w:val="%1)"/>
      <w:lvlJc w:val="left"/>
      <w:pPr>
        <w:ind w:left="1140" w:hanging="360"/>
      </w:p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7" w15:restartNumberingAfterBreak="0">
    <w:nsid w:val="37A6224A"/>
    <w:multiLevelType w:val="hybridMultilevel"/>
    <w:tmpl w:val="3F2CFAAC"/>
    <w:lvl w:ilvl="0" w:tplc="0F66FF30">
      <w:start w:val="1"/>
      <w:numFmt w:val="low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9467DA2"/>
    <w:multiLevelType w:val="hybridMultilevel"/>
    <w:tmpl w:val="28B87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0024A8"/>
    <w:multiLevelType w:val="hybridMultilevel"/>
    <w:tmpl w:val="D8D2AD00"/>
    <w:lvl w:ilvl="0" w:tplc="CF4A03D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3EBA3663"/>
    <w:multiLevelType w:val="hybridMultilevel"/>
    <w:tmpl w:val="3EA6B2A4"/>
    <w:lvl w:ilvl="0" w:tplc="D6340B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DE4DDB"/>
    <w:multiLevelType w:val="hybridMultilevel"/>
    <w:tmpl w:val="C8B0A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305C02"/>
    <w:multiLevelType w:val="hybridMultilevel"/>
    <w:tmpl w:val="6CC06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FF7AB7"/>
    <w:multiLevelType w:val="hybridMultilevel"/>
    <w:tmpl w:val="66506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EB7360"/>
    <w:multiLevelType w:val="hybridMultilevel"/>
    <w:tmpl w:val="1AC2D5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BE84E33"/>
    <w:multiLevelType w:val="hybridMultilevel"/>
    <w:tmpl w:val="EFFA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B600C2"/>
    <w:multiLevelType w:val="hybridMultilevel"/>
    <w:tmpl w:val="83608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DD2A44"/>
    <w:multiLevelType w:val="hybridMultilevel"/>
    <w:tmpl w:val="E3A250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231EA4"/>
    <w:multiLevelType w:val="hybridMultilevel"/>
    <w:tmpl w:val="5878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C62D3C"/>
    <w:multiLevelType w:val="hybridMultilevel"/>
    <w:tmpl w:val="27DCA3DA"/>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0" w15:restartNumberingAfterBreak="0">
    <w:nsid w:val="5E5819C7"/>
    <w:multiLevelType w:val="hybridMultilevel"/>
    <w:tmpl w:val="4850A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6B2385"/>
    <w:multiLevelType w:val="hybridMultilevel"/>
    <w:tmpl w:val="AF643488"/>
    <w:lvl w:ilvl="0" w:tplc="900EE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DD5112"/>
    <w:multiLevelType w:val="hybridMultilevel"/>
    <w:tmpl w:val="D7C07A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8333C3F"/>
    <w:multiLevelType w:val="hybridMultilevel"/>
    <w:tmpl w:val="02AA838A"/>
    <w:lvl w:ilvl="0" w:tplc="5E647C4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A981720"/>
    <w:multiLevelType w:val="hybridMultilevel"/>
    <w:tmpl w:val="8DB272F6"/>
    <w:lvl w:ilvl="0" w:tplc="B5728AB2">
      <w:start w:val="2"/>
      <w:numFmt w:val="upperRoman"/>
      <w:lvlText w:val="%1."/>
      <w:lvlJc w:val="left"/>
      <w:pPr>
        <w:ind w:left="720" w:hanging="72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5" w15:restartNumberingAfterBreak="0">
    <w:nsid w:val="6BA73ED0"/>
    <w:multiLevelType w:val="hybridMultilevel"/>
    <w:tmpl w:val="F2BCD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1142F5"/>
    <w:multiLevelType w:val="hybridMultilevel"/>
    <w:tmpl w:val="F4BC5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444716"/>
    <w:multiLevelType w:val="hybridMultilevel"/>
    <w:tmpl w:val="BABAF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5F440A"/>
    <w:multiLevelType w:val="hybridMultilevel"/>
    <w:tmpl w:val="5E2E77E4"/>
    <w:lvl w:ilvl="0" w:tplc="C5F6231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CE47C6"/>
    <w:multiLevelType w:val="hybridMultilevel"/>
    <w:tmpl w:val="9006C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741E8A"/>
    <w:multiLevelType w:val="hybridMultilevel"/>
    <w:tmpl w:val="5518C9F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7E2807F8"/>
    <w:multiLevelType w:val="hybridMultilevel"/>
    <w:tmpl w:val="0E645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2590963">
    <w:abstractNumId w:val="13"/>
  </w:num>
  <w:num w:numId="2" w16cid:durableId="997686904">
    <w:abstractNumId w:val="37"/>
  </w:num>
  <w:num w:numId="3" w16cid:durableId="1217399497">
    <w:abstractNumId w:val="25"/>
  </w:num>
  <w:num w:numId="4" w16cid:durableId="809326360">
    <w:abstractNumId w:val="32"/>
  </w:num>
  <w:num w:numId="5" w16cid:durableId="1439524257">
    <w:abstractNumId w:val="12"/>
  </w:num>
  <w:num w:numId="6" w16cid:durableId="492599748">
    <w:abstractNumId w:val="24"/>
  </w:num>
  <w:num w:numId="7" w16cid:durableId="1580165266">
    <w:abstractNumId w:val="28"/>
  </w:num>
  <w:num w:numId="8" w16cid:durableId="1949651896">
    <w:abstractNumId w:val="10"/>
  </w:num>
  <w:num w:numId="9" w16cid:durableId="24017151">
    <w:abstractNumId w:val="36"/>
  </w:num>
  <w:num w:numId="10" w16cid:durableId="76095265">
    <w:abstractNumId w:val="18"/>
  </w:num>
  <w:num w:numId="11" w16cid:durableId="1127357766">
    <w:abstractNumId w:val="41"/>
  </w:num>
  <w:num w:numId="12" w16cid:durableId="1057120685">
    <w:abstractNumId w:val="21"/>
  </w:num>
  <w:num w:numId="13" w16cid:durableId="1122577814">
    <w:abstractNumId w:val="4"/>
  </w:num>
  <w:num w:numId="14" w16cid:durableId="319120521">
    <w:abstractNumId w:val="3"/>
  </w:num>
  <w:num w:numId="15" w16cid:durableId="877818287">
    <w:abstractNumId w:val="14"/>
  </w:num>
  <w:num w:numId="16" w16cid:durableId="528641169">
    <w:abstractNumId w:val="39"/>
  </w:num>
  <w:num w:numId="17" w16cid:durableId="1491408463">
    <w:abstractNumId w:val="29"/>
  </w:num>
  <w:num w:numId="18" w16cid:durableId="13701275">
    <w:abstractNumId w:val="30"/>
  </w:num>
  <w:num w:numId="19" w16cid:durableId="672610027">
    <w:abstractNumId w:val="33"/>
  </w:num>
  <w:num w:numId="20" w16cid:durableId="1028682935">
    <w:abstractNumId w:val="35"/>
  </w:num>
  <w:num w:numId="21" w16cid:durableId="794713519">
    <w:abstractNumId w:val="6"/>
  </w:num>
  <w:num w:numId="22" w16cid:durableId="1434742445">
    <w:abstractNumId w:val="26"/>
  </w:num>
  <w:num w:numId="23" w16cid:durableId="1266183653">
    <w:abstractNumId w:val="9"/>
  </w:num>
  <w:num w:numId="24" w16cid:durableId="1746998399">
    <w:abstractNumId w:val="20"/>
  </w:num>
  <w:num w:numId="25" w16cid:durableId="389959634">
    <w:abstractNumId w:val="19"/>
  </w:num>
  <w:num w:numId="26" w16cid:durableId="1621956909">
    <w:abstractNumId w:val="8"/>
  </w:num>
  <w:num w:numId="27" w16cid:durableId="1635255166">
    <w:abstractNumId w:val="1"/>
  </w:num>
  <w:num w:numId="28" w16cid:durableId="1263881106">
    <w:abstractNumId w:val="15"/>
  </w:num>
  <w:num w:numId="29" w16cid:durableId="1434010134">
    <w:abstractNumId w:val="11"/>
  </w:num>
  <w:num w:numId="30" w16cid:durableId="717708602">
    <w:abstractNumId w:val="17"/>
  </w:num>
  <w:num w:numId="31" w16cid:durableId="1586764908">
    <w:abstractNumId w:val="40"/>
  </w:num>
  <w:num w:numId="32" w16cid:durableId="1539859423">
    <w:abstractNumId w:val="27"/>
  </w:num>
  <w:num w:numId="33" w16cid:durableId="302582968">
    <w:abstractNumId w:val="23"/>
  </w:num>
  <w:num w:numId="34" w16cid:durableId="555318615">
    <w:abstractNumId w:val="22"/>
  </w:num>
  <w:num w:numId="35" w16cid:durableId="331572473">
    <w:abstractNumId w:val="7"/>
  </w:num>
  <w:num w:numId="36" w16cid:durableId="1310865848">
    <w:abstractNumId w:val="38"/>
  </w:num>
  <w:num w:numId="37" w16cid:durableId="1173372598">
    <w:abstractNumId w:val="5"/>
  </w:num>
  <w:num w:numId="38" w16cid:durableId="1161390126">
    <w:abstractNumId w:val="0"/>
  </w:num>
  <w:num w:numId="39" w16cid:durableId="1780487730">
    <w:abstractNumId w:val="16"/>
  </w:num>
  <w:num w:numId="40" w16cid:durableId="128979627">
    <w:abstractNumId w:val="31"/>
  </w:num>
  <w:num w:numId="41" w16cid:durableId="802314250">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2178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E2NbQwMDM0NzSzMDJX0lEKTi0uzszPAykwrAUARjBjXCwAAAA="/>
  </w:docVars>
  <w:rsids>
    <w:rsidRoot w:val="00285632"/>
    <w:rsid w:val="0000175B"/>
    <w:rsid w:val="00006EB9"/>
    <w:rsid w:val="00021E95"/>
    <w:rsid w:val="0002598E"/>
    <w:rsid w:val="000320FB"/>
    <w:rsid w:val="00034A3C"/>
    <w:rsid w:val="000357E8"/>
    <w:rsid w:val="000520F8"/>
    <w:rsid w:val="000539C7"/>
    <w:rsid w:val="00064801"/>
    <w:rsid w:val="00072492"/>
    <w:rsid w:val="000726C4"/>
    <w:rsid w:val="000762FF"/>
    <w:rsid w:val="000764CD"/>
    <w:rsid w:val="00080572"/>
    <w:rsid w:val="000812EF"/>
    <w:rsid w:val="00081771"/>
    <w:rsid w:val="00081DBA"/>
    <w:rsid w:val="00085527"/>
    <w:rsid w:val="000860DF"/>
    <w:rsid w:val="00086F59"/>
    <w:rsid w:val="000966BD"/>
    <w:rsid w:val="000A7DC9"/>
    <w:rsid w:val="000B1A72"/>
    <w:rsid w:val="000B41EA"/>
    <w:rsid w:val="000C3B4E"/>
    <w:rsid w:val="000C3BD5"/>
    <w:rsid w:val="000C5CE2"/>
    <w:rsid w:val="000C6462"/>
    <w:rsid w:val="000D06CC"/>
    <w:rsid w:val="000D196C"/>
    <w:rsid w:val="000D55FB"/>
    <w:rsid w:val="000D78ED"/>
    <w:rsid w:val="000E3694"/>
    <w:rsid w:val="000F1325"/>
    <w:rsid w:val="000F135A"/>
    <w:rsid w:val="00103271"/>
    <w:rsid w:val="0010688E"/>
    <w:rsid w:val="00106FD8"/>
    <w:rsid w:val="0010791F"/>
    <w:rsid w:val="00110037"/>
    <w:rsid w:val="001106FA"/>
    <w:rsid w:val="0012034D"/>
    <w:rsid w:val="00121038"/>
    <w:rsid w:val="00121478"/>
    <w:rsid w:val="00123A01"/>
    <w:rsid w:val="00124684"/>
    <w:rsid w:val="00132268"/>
    <w:rsid w:val="00142AFC"/>
    <w:rsid w:val="0014683C"/>
    <w:rsid w:val="001542C8"/>
    <w:rsid w:val="00155036"/>
    <w:rsid w:val="00155BA4"/>
    <w:rsid w:val="0016028B"/>
    <w:rsid w:val="00160C61"/>
    <w:rsid w:val="00165DA3"/>
    <w:rsid w:val="00167504"/>
    <w:rsid w:val="001700F7"/>
    <w:rsid w:val="00170C1E"/>
    <w:rsid w:val="0017388D"/>
    <w:rsid w:val="0017680D"/>
    <w:rsid w:val="00180DE3"/>
    <w:rsid w:val="001910F0"/>
    <w:rsid w:val="00192629"/>
    <w:rsid w:val="00196DA5"/>
    <w:rsid w:val="00197B67"/>
    <w:rsid w:val="001A1035"/>
    <w:rsid w:val="001A1432"/>
    <w:rsid w:val="001A1F60"/>
    <w:rsid w:val="001A395D"/>
    <w:rsid w:val="001A3D5A"/>
    <w:rsid w:val="001A5412"/>
    <w:rsid w:val="001B1EBF"/>
    <w:rsid w:val="001C1EE3"/>
    <w:rsid w:val="001C21D2"/>
    <w:rsid w:val="001C5FCC"/>
    <w:rsid w:val="001C60CF"/>
    <w:rsid w:val="001D49A0"/>
    <w:rsid w:val="001E223B"/>
    <w:rsid w:val="001E2A3A"/>
    <w:rsid w:val="001E40B4"/>
    <w:rsid w:val="001E5803"/>
    <w:rsid w:val="001E5EBE"/>
    <w:rsid w:val="002033E1"/>
    <w:rsid w:val="00204E92"/>
    <w:rsid w:val="00211A6A"/>
    <w:rsid w:val="00225A7F"/>
    <w:rsid w:val="00236E5B"/>
    <w:rsid w:val="002374B8"/>
    <w:rsid w:val="00245D21"/>
    <w:rsid w:val="002475E3"/>
    <w:rsid w:val="00254A33"/>
    <w:rsid w:val="0025608B"/>
    <w:rsid w:val="00256625"/>
    <w:rsid w:val="0025666F"/>
    <w:rsid w:val="0025783D"/>
    <w:rsid w:val="0026742B"/>
    <w:rsid w:val="002722DC"/>
    <w:rsid w:val="002728AC"/>
    <w:rsid w:val="002736F6"/>
    <w:rsid w:val="0028388E"/>
    <w:rsid w:val="00285632"/>
    <w:rsid w:val="002909A5"/>
    <w:rsid w:val="00295434"/>
    <w:rsid w:val="00297C14"/>
    <w:rsid w:val="002A1020"/>
    <w:rsid w:val="002A16F3"/>
    <w:rsid w:val="002A3926"/>
    <w:rsid w:val="002A3BBB"/>
    <w:rsid w:val="002A5D1B"/>
    <w:rsid w:val="002B7C8B"/>
    <w:rsid w:val="002C0605"/>
    <w:rsid w:val="002C65CA"/>
    <w:rsid w:val="002C6F97"/>
    <w:rsid w:val="002D3419"/>
    <w:rsid w:val="002D3A3B"/>
    <w:rsid w:val="002D4224"/>
    <w:rsid w:val="002F1C1D"/>
    <w:rsid w:val="002F3CBF"/>
    <w:rsid w:val="003014D1"/>
    <w:rsid w:val="003019E8"/>
    <w:rsid w:val="00311006"/>
    <w:rsid w:val="003165C9"/>
    <w:rsid w:val="0031690E"/>
    <w:rsid w:val="00317724"/>
    <w:rsid w:val="00317D52"/>
    <w:rsid w:val="00326098"/>
    <w:rsid w:val="00336FF2"/>
    <w:rsid w:val="00342258"/>
    <w:rsid w:val="003426AA"/>
    <w:rsid w:val="00351A5F"/>
    <w:rsid w:val="0035210B"/>
    <w:rsid w:val="003613E4"/>
    <w:rsid w:val="00362D19"/>
    <w:rsid w:val="00363D91"/>
    <w:rsid w:val="0036778C"/>
    <w:rsid w:val="003707EF"/>
    <w:rsid w:val="00374BB9"/>
    <w:rsid w:val="00374BEF"/>
    <w:rsid w:val="00375855"/>
    <w:rsid w:val="00380ACD"/>
    <w:rsid w:val="00381B09"/>
    <w:rsid w:val="00392053"/>
    <w:rsid w:val="003947EC"/>
    <w:rsid w:val="003A1BA1"/>
    <w:rsid w:val="003A3E76"/>
    <w:rsid w:val="003A42D9"/>
    <w:rsid w:val="003D2023"/>
    <w:rsid w:val="003D26DC"/>
    <w:rsid w:val="003D501B"/>
    <w:rsid w:val="003D57B9"/>
    <w:rsid w:val="003D6098"/>
    <w:rsid w:val="003E26D8"/>
    <w:rsid w:val="003E6F71"/>
    <w:rsid w:val="003F22C8"/>
    <w:rsid w:val="003F4EFD"/>
    <w:rsid w:val="003F5D27"/>
    <w:rsid w:val="003F6168"/>
    <w:rsid w:val="003F68D5"/>
    <w:rsid w:val="004015E2"/>
    <w:rsid w:val="004078EE"/>
    <w:rsid w:val="004119B8"/>
    <w:rsid w:val="00417546"/>
    <w:rsid w:val="0042682F"/>
    <w:rsid w:val="00427105"/>
    <w:rsid w:val="00435681"/>
    <w:rsid w:val="00435FA7"/>
    <w:rsid w:val="00436DBB"/>
    <w:rsid w:val="0043742D"/>
    <w:rsid w:val="00450AE8"/>
    <w:rsid w:val="00451591"/>
    <w:rsid w:val="004529CF"/>
    <w:rsid w:val="00465EC7"/>
    <w:rsid w:val="00467970"/>
    <w:rsid w:val="004715B1"/>
    <w:rsid w:val="0047532C"/>
    <w:rsid w:val="0049222F"/>
    <w:rsid w:val="004942FE"/>
    <w:rsid w:val="004953CA"/>
    <w:rsid w:val="00496F4F"/>
    <w:rsid w:val="004A0223"/>
    <w:rsid w:val="004A05DA"/>
    <w:rsid w:val="004A3D49"/>
    <w:rsid w:val="004A4F10"/>
    <w:rsid w:val="004A571E"/>
    <w:rsid w:val="004B004B"/>
    <w:rsid w:val="004B45FD"/>
    <w:rsid w:val="004B50B1"/>
    <w:rsid w:val="004B55D0"/>
    <w:rsid w:val="004B6441"/>
    <w:rsid w:val="004C0C9F"/>
    <w:rsid w:val="004C1551"/>
    <w:rsid w:val="004C192A"/>
    <w:rsid w:val="004D1478"/>
    <w:rsid w:val="004D656D"/>
    <w:rsid w:val="004E5C07"/>
    <w:rsid w:val="004F1594"/>
    <w:rsid w:val="004F46F0"/>
    <w:rsid w:val="004F5A27"/>
    <w:rsid w:val="004F5EB8"/>
    <w:rsid w:val="004F6A9E"/>
    <w:rsid w:val="004F76B0"/>
    <w:rsid w:val="005001CB"/>
    <w:rsid w:val="00501420"/>
    <w:rsid w:val="005078F1"/>
    <w:rsid w:val="00513490"/>
    <w:rsid w:val="00524F19"/>
    <w:rsid w:val="00531906"/>
    <w:rsid w:val="005348F4"/>
    <w:rsid w:val="005411EF"/>
    <w:rsid w:val="00543180"/>
    <w:rsid w:val="005448A1"/>
    <w:rsid w:val="00544FF2"/>
    <w:rsid w:val="005471E5"/>
    <w:rsid w:val="00555022"/>
    <w:rsid w:val="005567D5"/>
    <w:rsid w:val="00556CC8"/>
    <w:rsid w:val="00561C5B"/>
    <w:rsid w:val="0056450B"/>
    <w:rsid w:val="0058421F"/>
    <w:rsid w:val="005860A0"/>
    <w:rsid w:val="00587850"/>
    <w:rsid w:val="005936F3"/>
    <w:rsid w:val="00595CAD"/>
    <w:rsid w:val="00596DDC"/>
    <w:rsid w:val="005A2B99"/>
    <w:rsid w:val="005A3B1D"/>
    <w:rsid w:val="005A62EB"/>
    <w:rsid w:val="005A75B2"/>
    <w:rsid w:val="005B3595"/>
    <w:rsid w:val="005B74DF"/>
    <w:rsid w:val="005C2D54"/>
    <w:rsid w:val="005C42F3"/>
    <w:rsid w:val="005C6219"/>
    <w:rsid w:val="005C6E2D"/>
    <w:rsid w:val="005C78E1"/>
    <w:rsid w:val="005D24E6"/>
    <w:rsid w:val="005D2735"/>
    <w:rsid w:val="005E3C0B"/>
    <w:rsid w:val="005E4401"/>
    <w:rsid w:val="005E67DF"/>
    <w:rsid w:val="005E6B3F"/>
    <w:rsid w:val="005E7843"/>
    <w:rsid w:val="005F0A71"/>
    <w:rsid w:val="005F1963"/>
    <w:rsid w:val="005F4410"/>
    <w:rsid w:val="005F5754"/>
    <w:rsid w:val="005F7298"/>
    <w:rsid w:val="006003D0"/>
    <w:rsid w:val="006044C6"/>
    <w:rsid w:val="00604C1D"/>
    <w:rsid w:val="00605640"/>
    <w:rsid w:val="00605E30"/>
    <w:rsid w:val="00612BBD"/>
    <w:rsid w:val="006146E6"/>
    <w:rsid w:val="00614B0A"/>
    <w:rsid w:val="006276C5"/>
    <w:rsid w:val="00632572"/>
    <w:rsid w:val="00633F4C"/>
    <w:rsid w:val="00634E57"/>
    <w:rsid w:val="0063543F"/>
    <w:rsid w:val="006375C5"/>
    <w:rsid w:val="00637842"/>
    <w:rsid w:val="00643078"/>
    <w:rsid w:val="00646CA9"/>
    <w:rsid w:val="0065157D"/>
    <w:rsid w:val="00652DFC"/>
    <w:rsid w:val="0065703E"/>
    <w:rsid w:val="006616A0"/>
    <w:rsid w:val="00662264"/>
    <w:rsid w:val="00663997"/>
    <w:rsid w:val="0067224E"/>
    <w:rsid w:val="006769B3"/>
    <w:rsid w:val="00676C11"/>
    <w:rsid w:val="00676D72"/>
    <w:rsid w:val="006806CE"/>
    <w:rsid w:val="00690879"/>
    <w:rsid w:val="00693324"/>
    <w:rsid w:val="006951E1"/>
    <w:rsid w:val="006A2887"/>
    <w:rsid w:val="006A3EAF"/>
    <w:rsid w:val="006B0106"/>
    <w:rsid w:val="006B03F6"/>
    <w:rsid w:val="006B066E"/>
    <w:rsid w:val="006B7410"/>
    <w:rsid w:val="006C0699"/>
    <w:rsid w:val="006C09A4"/>
    <w:rsid w:val="006C1360"/>
    <w:rsid w:val="006C29FA"/>
    <w:rsid w:val="006D2A02"/>
    <w:rsid w:val="006D3821"/>
    <w:rsid w:val="006D559F"/>
    <w:rsid w:val="006E0223"/>
    <w:rsid w:val="006E2452"/>
    <w:rsid w:val="006E6D24"/>
    <w:rsid w:val="006F39C8"/>
    <w:rsid w:val="006F4A63"/>
    <w:rsid w:val="006F530C"/>
    <w:rsid w:val="006F68E1"/>
    <w:rsid w:val="006F7591"/>
    <w:rsid w:val="00702C6A"/>
    <w:rsid w:val="00703C77"/>
    <w:rsid w:val="007050E0"/>
    <w:rsid w:val="0071227E"/>
    <w:rsid w:val="00714340"/>
    <w:rsid w:val="007217F3"/>
    <w:rsid w:val="00723C74"/>
    <w:rsid w:val="00724402"/>
    <w:rsid w:val="007252E7"/>
    <w:rsid w:val="00731B63"/>
    <w:rsid w:val="0073516B"/>
    <w:rsid w:val="00736061"/>
    <w:rsid w:val="00736EB3"/>
    <w:rsid w:val="00745EB9"/>
    <w:rsid w:val="00747F01"/>
    <w:rsid w:val="00753C1D"/>
    <w:rsid w:val="00755D01"/>
    <w:rsid w:val="00763541"/>
    <w:rsid w:val="007645C2"/>
    <w:rsid w:val="0077425A"/>
    <w:rsid w:val="0077504E"/>
    <w:rsid w:val="007809EB"/>
    <w:rsid w:val="007811A8"/>
    <w:rsid w:val="007843B6"/>
    <w:rsid w:val="0079308A"/>
    <w:rsid w:val="007948B0"/>
    <w:rsid w:val="0079721D"/>
    <w:rsid w:val="007A02A2"/>
    <w:rsid w:val="007A0437"/>
    <w:rsid w:val="007A4844"/>
    <w:rsid w:val="007A5A8D"/>
    <w:rsid w:val="007A7A57"/>
    <w:rsid w:val="007B3AA1"/>
    <w:rsid w:val="007B4F16"/>
    <w:rsid w:val="007B6FD6"/>
    <w:rsid w:val="007C0AF2"/>
    <w:rsid w:val="007C53C1"/>
    <w:rsid w:val="007D06D2"/>
    <w:rsid w:val="007D2DFF"/>
    <w:rsid w:val="007D629A"/>
    <w:rsid w:val="007E0637"/>
    <w:rsid w:val="007E46F3"/>
    <w:rsid w:val="007E4DA1"/>
    <w:rsid w:val="007E53E3"/>
    <w:rsid w:val="007F2CBC"/>
    <w:rsid w:val="007F5F8D"/>
    <w:rsid w:val="007F6582"/>
    <w:rsid w:val="00810B42"/>
    <w:rsid w:val="00814B69"/>
    <w:rsid w:val="008178B1"/>
    <w:rsid w:val="00823A6E"/>
    <w:rsid w:val="0082543C"/>
    <w:rsid w:val="00825A22"/>
    <w:rsid w:val="008261D6"/>
    <w:rsid w:val="00826F34"/>
    <w:rsid w:val="00835C29"/>
    <w:rsid w:val="00836E9C"/>
    <w:rsid w:val="008412D3"/>
    <w:rsid w:val="0084164F"/>
    <w:rsid w:val="00844759"/>
    <w:rsid w:val="0084592E"/>
    <w:rsid w:val="00846302"/>
    <w:rsid w:val="008520C5"/>
    <w:rsid w:val="008645FC"/>
    <w:rsid w:val="00865B09"/>
    <w:rsid w:val="00870409"/>
    <w:rsid w:val="0088085C"/>
    <w:rsid w:val="00881594"/>
    <w:rsid w:val="008841C1"/>
    <w:rsid w:val="00890290"/>
    <w:rsid w:val="0089093E"/>
    <w:rsid w:val="0089205A"/>
    <w:rsid w:val="00892A2F"/>
    <w:rsid w:val="00896DC1"/>
    <w:rsid w:val="00896EDE"/>
    <w:rsid w:val="008A0B71"/>
    <w:rsid w:val="008A51F2"/>
    <w:rsid w:val="008B2198"/>
    <w:rsid w:val="008B4D62"/>
    <w:rsid w:val="008B7A59"/>
    <w:rsid w:val="008C106D"/>
    <w:rsid w:val="008C1CBE"/>
    <w:rsid w:val="008C2C57"/>
    <w:rsid w:val="008C45D3"/>
    <w:rsid w:val="008C591C"/>
    <w:rsid w:val="008C643F"/>
    <w:rsid w:val="008D2ECF"/>
    <w:rsid w:val="008D45EC"/>
    <w:rsid w:val="008D50F1"/>
    <w:rsid w:val="008E273A"/>
    <w:rsid w:val="008E522D"/>
    <w:rsid w:val="008E53B0"/>
    <w:rsid w:val="008E5A33"/>
    <w:rsid w:val="008E636B"/>
    <w:rsid w:val="008F03D0"/>
    <w:rsid w:val="008F0905"/>
    <w:rsid w:val="008F6BC0"/>
    <w:rsid w:val="008F6CBA"/>
    <w:rsid w:val="008F75DD"/>
    <w:rsid w:val="009060B7"/>
    <w:rsid w:val="00906292"/>
    <w:rsid w:val="0091016F"/>
    <w:rsid w:val="00910D15"/>
    <w:rsid w:val="0092575C"/>
    <w:rsid w:val="00926380"/>
    <w:rsid w:val="00926C98"/>
    <w:rsid w:val="00930F01"/>
    <w:rsid w:val="0093118E"/>
    <w:rsid w:val="00932DB9"/>
    <w:rsid w:val="00936102"/>
    <w:rsid w:val="00943601"/>
    <w:rsid w:val="00952C27"/>
    <w:rsid w:val="00956A47"/>
    <w:rsid w:val="00961ACA"/>
    <w:rsid w:val="00961CC8"/>
    <w:rsid w:val="009639D5"/>
    <w:rsid w:val="00973DF4"/>
    <w:rsid w:val="00975190"/>
    <w:rsid w:val="0097671A"/>
    <w:rsid w:val="00980349"/>
    <w:rsid w:val="00987E7E"/>
    <w:rsid w:val="00991BD1"/>
    <w:rsid w:val="00992DAD"/>
    <w:rsid w:val="00994944"/>
    <w:rsid w:val="009A0A86"/>
    <w:rsid w:val="009A27FC"/>
    <w:rsid w:val="009A58C9"/>
    <w:rsid w:val="009A727F"/>
    <w:rsid w:val="009A76AF"/>
    <w:rsid w:val="009B73FA"/>
    <w:rsid w:val="009B7D9A"/>
    <w:rsid w:val="009C16A4"/>
    <w:rsid w:val="009C34E5"/>
    <w:rsid w:val="009D074C"/>
    <w:rsid w:val="009D5546"/>
    <w:rsid w:val="009D5631"/>
    <w:rsid w:val="009E20CA"/>
    <w:rsid w:val="009F2312"/>
    <w:rsid w:val="009F495F"/>
    <w:rsid w:val="00A0101E"/>
    <w:rsid w:val="00A02E6A"/>
    <w:rsid w:val="00A04724"/>
    <w:rsid w:val="00A11361"/>
    <w:rsid w:val="00A13096"/>
    <w:rsid w:val="00A14512"/>
    <w:rsid w:val="00A16B4B"/>
    <w:rsid w:val="00A21E67"/>
    <w:rsid w:val="00A22F38"/>
    <w:rsid w:val="00A24D8E"/>
    <w:rsid w:val="00A24EE2"/>
    <w:rsid w:val="00A27447"/>
    <w:rsid w:val="00A31330"/>
    <w:rsid w:val="00A31B20"/>
    <w:rsid w:val="00A35666"/>
    <w:rsid w:val="00A360BD"/>
    <w:rsid w:val="00A4078D"/>
    <w:rsid w:val="00A53D79"/>
    <w:rsid w:val="00A550A5"/>
    <w:rsid w:val="00A6264E"/>
    <w:rsid w:val="00A64AD4"/>
    <w:rsid w:val="00A7727D"/>
    <w:rsid w:val="00A80E4A"/>
    <w:rsid w:val="00A812E6"/>
    <w:rsid w:val="00A8700B"/>
    <w:rsid w:val="00A90698"/>
    <w:rsid w:val="00A96F34"/>
    <w:rsid w:val="00AA30F3"/>
    <w:rsid w:val="00AA6DD2"/>
    <w:rsid w:val="00AB317F"/>
    <w:rsid w:val="00AB409D"/>
    <w:rsid w:val="00AC4685"/>
    <w:rsid w:val="00AC5A30"/>
    <w:rsid w:val="00AC6960"/>
    <w:rsid w:val="00AD063D"/>
    <w:rsid w:val="00AD0C47"/>
    <w:rsid w:val="00AD3B65"/>
    <w:rsid w:val="00AD6020"/>
    <w:rsid w:val="00AE2595"/>
    <w:rsid w:val="00AE26EE"/>
    <w:rsid w:val="00AE3D9B"/>
    <w:rsid w:val="00AF01AB"/>
    <w:rsid w:val="00AF0ACD"/>
    <w:rsid w:val="00AF1799"/>
    <w:rsid w:val="00AF23A2"/>
    <w:rsid w:val="00AF5D3B"/>
    <w:rsid w:val="00AF5E6B"/>
    <w:rsid w:val="00B00A01"/>
    <w:rsid w:val="00B01387"/>
    <w:rsid w:val="00B01FC6"/>
    <w:rsid w:val="00B039A5"/>
    <w:rsid w:val="00B06FC6"/>
    <w:rsid w:val="00B07912"/>
    <w:rsid w:val="00B128DF"/>
    <w:rsid w:val="00B13884"/>
    <w:rsid w:val="00B13B8F"/>
    <w:rsid w:val="00B17393"/>
    <w:rsid w:val="00B20C0C"/>
    <w:rsid w:val="00B238BC"/>
    <w:rsid w:val="00B26F58"/>
    <w:rsid w:val="00B3338C"/>
    <w:rsid w:val="00B36A88"/>
    <w:rsid w:val="00B41B38"/>
    <w:rsid w:val="00B442B1"/>
    <w:rsid w:val="00B44880"/>
    <w:rsid w:val="00B52A44"/>
    <w:rsid w:val="00B62696"/>
    <w:rsid w:val="00B6786C"/>
    <w:rsid w:val="00B707BF"/>
    <w:rsid w:val="00B7465A"/>
    <w:rsid w:val="00B80458"/>
    <w:rsid w:val="00B81D6A"/>
    <w:rsid w:val="00B84661"/>
    <w:rsid w:val="00B84F69"/>
    <w:rsid w:val="00B92454"/>
    <w:rsid w:val="00B9622A"/>
    <w:rsid w:val="00B9665D"/>
    <w:rsid w:val="00BA00FD"/>
    <w:rsid w:val="00BA0194"/>
    <w:rsid w:val="00BA40B8"/>
    <w:rsid w:val="00BA40BF"/>
    <w:rsid w:val="00BA4F1F"/>
    <w:rsid w:val="00BB3D29"/>
    <w:rsid w:val="00BB5996"/>
    <w:rsid w:val="00BC1846"/>
    <w:rsid w:val="00BC28D2"/>
    <w:rsid w:val="00BC34A8"/>
    <w:rsid w:val="00BC5223"/>
    <w:rsid w:val="00BD0539"/>
    <w:rsid w:val="00BD2A86"/>
    <w:rsid w:val="00BD49AB"/>
    <w:rsid w:val="00BD6D6B"/>
    <w:rsid w:val="00BF2700"/>
    <w:rsid w:val="00BF777E"/>
    <w:rsid w:val="00C01C72"/>
    <w:rsid w:val="00C0205C"/>
    <w:rsid w:val="00C05C75"/>
    <w:rsid w:val="00C07A69"/>
    <w:rsid w:val="00C11901"/>
    <w:rsid w:val="00C13244"/>
    <w:rsid w:val="00C15502"/>
    <w:rsid w:val="00C205F8"/>
    <w:rsid w:val="00C2496A"/>
    <w:rsid w:val="00C265F5"/>
    <w:rsid w:val="00C26FCD"/>
    <w:rsid w:val="00C32291"/>
    <w:rsid w:val="00C3724B"/>
    <w:rsid w:val="00C44E19"/>
    <w:rsid w:val="00C60131"/>
    <w:rsid w:val="00C60A2E"/>
    <w:rsid w:val="00C63628"/>
    <w:rsid w:val="00C71FAE"/>
    <w:rsid w:val="00C75756"/>
    <w:rsid w:val="00C75797"/>
    <w:rsid w:val="00C86CFC"/>
    <w:rsid w:val="00C92833"/>
    <w:rsid w:val="00C931DF"/>
    <w:rsid w:val="00C94421"/>
    <w:rsid w:val="00C94FAA"/>
    <w:rsid w:val="00CA2943"/>
    <w:rsid w:val="00CA375F"/>
    <w:rsid w:val="00CB2EA5"/>
    <w:rsid w:val="00CB3B98"/>
    <w:rsid w:val="00CB668D"/>
    <w:rsid w:val="00CC1872"/>
    <w:rsid w:val="00CC7356"/>
    <w:rsid w:val="00CE16B1"/>
    <w:rsid w:val="00CE2D88"/>
    <w:rsid w:val="00CE41FC"/>
    <w:rsid w:val="00CE7009"/>
    <w:rsid w:val="00CE7DFB"/>
    <w:rsid w:val="00CF216D"/>
    <w:rsid w:val="00D1280C"/>
    <w:rsid w:val="00D12DE0"/>
    <w:rsid w:val="00D15714"/>
    <w:rsid w:val="00D16A15"/>
    <w:rsid w:val="00D200E5"/>
    <w:rsid w:val="00D2187D"/>
    <w:rsid w:val="00D344C4"/>
    <w:rsid w:val="00D349F7"/>
    <w:rsid w:val="00D40620"/>
    <w:rsid w:val="00D44E87"/>
    <w:rsid w:val="00D46617"/>
    <w:rsid w:val="00D50A98"/>
    <w:rsid w:val="00D51D95"/>
    <w:rsid w:val="00D52BEA"/>
    <w:rsid w:val="00D54DF4"/>
    <w:rsid w:val="00D55428"/>
    <w:rsid w:val="00D55DC2"/>
    <w:rsid w:val="00D564E1"/>
    <w:rsid w:val="00D62FC7"/>
    <w:rsid w:val="00D66D18"/>
    <w:rsid w:val="00D673C0"/>
    <w:rsid w:val="00D70124"/>
    <w:rsid w:val="00D70A2A"/>
    <w:rsid w:val="00D803C9"/>
    <w:rsid w:val="00D94FCE"/>
    <w:rsid w:val="00D96D68"/>
    <w:rsid w:val="00DA13CC"/>
    <w:rsid w:val="00DA1801"/>
    <w:rsid w:val="00DA5378"/>
    <w:rsid w:val="00DC08BB"/>
    <w:rsid w:val="00DC0D5C"/>
    <w:rsid w:val="00DC2787"/>
    <w:rsid w:val="00DC3AB7"/>
    <w:rsid w:val="00DC4A3E"/>
    <w:rsid w:val="00DC5CC3"/>
    <w:rsid w:val="00DD245B"/>
    <w:rsid w:val="00DD5E90"/>
    <w:rsid w:val="00DD6559"/>
    <w:rsid w:val="00DD6D37"/>
    <w:rsid w:val="00DE0E3A"/>
    <w:rsid w:val="00DE1237"/>
    <w:rsid w:val="00DF100E"/>
    <w:rsid w:val="00DF25A1"/>
    <w:rsid w:val="00DF4369"/>
    <w:rsid w:val="00DF638E"/>
    <w:rsid w:val="00E068E7"/>
    <w:rsid w:val="00E12029"/>
    <w:rsid w:val="00E15827"/>
    <w:rsid w:val="00E22E66"/>
    <w:rsid w:val="00E24E6F"/>
    <w:rsid w:val="00E2773E"/>
    <w:rsid w:val="00E40AB9"/>
    <w:rsid w:val="00E42903"/>
    <w:rsid w:val="00E471CD"/>
    <w:rsid w:val="00E476A8"/>
    <w:rsid w:val="00E519CE"/>
    <w:rsid w:val="00E51ADE"/>
    <w:rsid w:val="00E60555"/>
    <w:rsid w:val="00E6116E"/>
    <w:rsid w:val="00E63F17"/>
    <w:rsid w:val="00E642DC"/>
    <w:rsid w:val="00E708D0"/>
    <w:rsid w:val="00E724C5"/>
    <w:rsid w:val="00E74DAB"/>
    <w:rsid w:val="00E769A3"/>
    <w:rsid w:val="00E8078C"/>
    <w:rsid w:val="00E846EC"/>
    <w:rsid w:val="00E84E59"/>
    <w:rsid w:val="00E93073"/>
    <w:rsid w:val="00E95836"/>
    <w:rsid w:val="00E9597F"/>
    <w:rsid w:val="00E968B8"/>
    <w:rsid w:val="00E972FB"/>
    <w:rsid w:val="00EA6382"/>
    <w:rsid w:val="00EA7773"/>
    <w:rsid w:val="00EB0D68"/>
    <w:rsid w:val="00EB3AAE"/>
    <w:rsid w:val="00EB4A36"/>
    <w:rsid w:val="00EB65C0"/>
    <w:rsid w:val="00EC66E0"/>
    <w:rsid w:val="00ED1223"/>
    <w:rsid w:val="00EE1043"/>
    <w:rsid w:val="00EE1D97"/>
    <w:rsid w:val="00EF13FC"/>
    <w:rsid w:val="00F00B3B"/>
    <w:rsid w:val="00F019B6"/>
    <w:rsid w:val="00F15906"/>
    <w:rsid w:val="00F23D3A"/>
    <w:rsid w:val="00F25F06"/>
    <w:rsid w:val="00F26E13"/>
    <w:rsid w:val="00F27D9C"/>
    <w:rsid w:val="00F33A23"/>
    <w:rsid w:val="00F37F08"/>
    <w:rsid w:val="00F447D2"/>
    <w:rsid w:val="00F4589B"/>
    <w:rsid w:val="00F508B3"/>
    <w:rsid w:val="00F508DF"/>
    <w:rsid w:val="00F56A4D"/>
    <w:rsid w:val="00F71C9B"/>
    <w:rsid w:val="00F751C9"/>
    <w:rsid w:val="00F77724"/>
    <w:rsid w:val="00F808C2"/>
    <w:rsid w:val="00F900F6"/>
    <w:rsid w:val="00F91514"/>
    <w:rsid w:val="00FA3261"/>
    <w:rsid w:val="00FA5250"/>
    <w:rsid w:val="00FA5762"/>
    <w:rsid w:val="00FA604D"/>
    <w:rsid w:val="00FB761C"/>
    <w:rsid w:val="00FC7051"/>
    <w:rsid w:val="00FE1685"/>
    <w:rsid w:val="00FE32EA"/>
    <w:rsid w:val="00FF4017"/>
    <w:rsid w:val="00FF73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CA8A8B"/>
  <w15:docId w15:val="{A9ACC0EB-889C-4C9C-98E5-1A40BE467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8E1"/>
  </w:style>
  <w:style w:type="paragraph" w:styleId="Heading1">
    <w:name w:val="heading 1"/>
    <w:basedOn w:val="Normal"/>
    <w:next w:val="Normal"/>
    <w:link w:val="Heading1Char"/>
    <w:uiPriority w:val="9"/>
    <w:qFormat/>
    <w:rsid w:val="004F5EB8"/>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lang w:val="sq-AL"/>
      <w14:ligatures w14:val="standardContextual"/>
    </w:rPr>
  </w:style>
  <w:style w:type="paragraph" w:styleId="Heading2">
    <w:name w:val="heading 2"/>
    <w:basedOn w:val="Normal"/>
    <w:next w:val="Normal"/>
    <w:link w:val="Heading2Char"/>
    <w:uiPriority w:val="9"/>
    <w:semiHidden/>
    <w:unhideWhenUsed/>
    <w:qFormat/>
    <w:rsid w:val="004F5EB8"/>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sq-AL"/>
      <w14:ligatures w14:val="standardContextual"/>
    </w:rPr>
  </w:style>
  <w:style w:type="paragraph" w:styleId="Heading3">
    <w:name w:val="heading 3"/>
    <w:basedOn w:val="Normal"/>
    <w:next w:val="Normal"/>
    <w:link w:val="Heading3Char"/>
    <w:uiPriority w:val="9"/>
    <w:semiHidden/>
    <w:unhideWhenUsed/>
    <w:qFormat/>
    <w:rsid w:val="004F5EB8"/>
    <w:pPr>
      <w:keepNext/>
      <w:keepLines/>
      <w:spacing w:before="160" w:after="80" w:line="278" w:lineRule="auto"/>
      <w:outlineLvl w:val="2"/>
    </w:pPr>
    <w:rPr>
      <w:rFonts w:eastAsiaTheme="majorEastAsia" w:cstheme="majorBidi"/>
      <w:color w:val="365F91" w:themeColor="accent1" w:themeShade="BF"/>
      <w:kern w:val="2"/>
      <w:sz w:val="28"/>
      <w:szCs w:val="28"/>
      <w:lang w:val="sq-AL"/>
      <w14:ligatures w14:val="standardContextual"/>
    </w:rPr>
  </w:style>
  <w:style w:type="paragraph" w:styleId="Heading4">
    <w:name w:val="heading 4"/>
    <w:basedOn w:val="Normal"/>
    <w:next w:val="Normal"/>
    <w:link w:val="Heading4Char"/>
    <w:uiPriority w:val="9"/>
    <w:semiHidden/>
    <w:unhideWhenUsed/>
    <w:qFormat/>
    <w:rsid w:val="004F5EB8"/>
    <w:pPr>
      <w:keepNext/>
      <w:keepLines/>
      <w:spacing w:before="80" w:after="40" w:line="278" w:lineRule="auto"/>
      <w:outlineLvl w:val="3"/>
    </w:pPr>
    <w:rPr>
      <w:rFonts w:eastAsiaTheme="majorEastAsia" w:cstheme="majorBidi"/>
      <w:i/>
      <w:iCs/>
      <w:color w:val="365F91" w:themeColor="accent1" w:themeShade="BF"/>
      <w:kern w:val="2"/>
      <w:sz w:val="24"/>
      <w:szCs w:val="24"/>
      <w:lang w:val="sq-AL"/>
      <w14:ligatures w14:val="standardContextual"/>
    </w:rPr>
  </w:style>
  <w:style w:type="paragraph" w:styleId="Heading5">
    <w:name w:val="heading 5"/>
    <w:basedOn w:val="Normal"/>
    <w:next w:val="Normal"/>
    <w:link w:val="Heading5Char"/>
    <w:uiPriority w:val="9"/>
    <w:semiHidden/>
    <w:unhideWhenUsed/>
    <w:qFormat/>
    <w:rsid w:val="004F5EB8"/>
    <w:pPr>
      <w:keepNext/>
      <w:keepLines/>
      <w:spacing w:before="80" w:after="40" w:line="278" w:lineRule="auto"/>
      <w:outlineLvl w:val="4"/>
    </w:pPr>
    <w:rPr>
      <w:rFonts w:eastAsiaTheme="majorEastAsia" w:cstheme="majorBidi"/>
      <w:color w:val="365F91" w:themeColor="accent1" w:themeShade="BF"/>
      <w:kern w:val="2"/>
      <w:sz w:val="24"/>
      <w:szCs w:val="24"/>
      <w:lang w:val="sq-AL"/>
      <w14:ligatures w14:val="standardContextual"/>
    </w:rPr>
  </w:style>
  <w:style w:type="paragraph" w:styleId="Heading6">
    <w:name w:val="heading 6"/>
    <w:basedOn w:val="Normal"/>
    <w:next w:val="Normal"/>
    <w:link w:val="Heading6Char"/>
    <w:uiPriority w:val="9"/>
    <w:semiHidden/>
    <w:unhideWhenUsed/>
    <w:qFormat/>
    <w:rsid w:val="004F5EB8"/>
    <w:pPr>
      <w:keepNext/>
      <w:keepLines/>
      <w:spacing w:before="40" w:after="0" w:line="278" w:lineRule="auto"/>
      <w:outlineLvl w:val="5"/>
    </w:pPr>
    <w:rPr>
      <w:rFonts w:eastAsiaTheme="majorEastAsia" w:cstheme="majorBidi"/>
      <w:i/>
      <w:iCs/>
      <w:color w:val="595959" w:themeColor="text1" w:themeTint="A6"/>
      <w:kern w:val="2"/>
      <w:sz w:val="24"/>
      <w:szCs w:val="24"/>
      <w:lang w:val="sq-AL"/>
      <w14:ligatures w14:val="standardContextual"/>
    </w:rPr>
  </w:style>
  <w:style w:type="paragraph" w:styleId="Heading7">
    <w:name w:val="heading 7"/>
    <w:basedOn w:val="Normal"/>
    <w:next w:val="Normal"/>
    <w:link w:val="Heading7Char"/>
    <w:uiPriority w:val="9"/>
    <w:semiHidden/>
    <w:unhideWhenUsed/>
    <w:qFormat/>
    <w:rsid w:val="004F5EB8"/>
    <w:pPr>
      <w:keepNext/>
      <w:keepLines/>
      <w:spacing w:before="40" w:after="0" w:line="278" w:lineRule="auto"/>
      <w:outlineLvl w:val="6"/>
    </w:pPr>
    <w:rPr>
      <w:rFonts w:eastAsiaTheme="majorEastAsia" w:cstheme="majorBidi"/>
      <w:color w:val="595959" w:themeColor="text1" w:themeTint="A6"/>
      <w:kern w:val="2"/>
      <w:sz w:val="24"/>
      <w:szCs w:val="24"/>
      <w:lang w:val="sq-AL"/>
      <w14:ligatures w14:val="standardContextual"/>
    </w:rPr>
  </w:style>
  <w:style w:type="paragraph" w:styleId="Heading8">
    <w:name w:val="heading 8"/>
    <w:basedOn w:val="Normal"/>
    <w:next w:val="Normal"/>
    <w:link w:val="Heading8Char"/>
    <w:uiPriority w:val="9"/>
    <w:semiHidden/>
    <w:unhideWhenUsed/>
    <w:qFormat/>
    <w:rsid w:val="004F5EB8"/>
    <w:pPr>
      <w:keepNext/>
      <w:keepLines/>
      <w:spacing w:after="0" w:line="278" w:lineRule="auto"/>
      <w:outlineLvl w:val="7"/>
    </w:pPr>
    <w:rPr>
      <w:rFonts w:eastAsiaTheme="majorEastAsia" w:cstheme="majorBidi"/>
      <w:i/>
      <w:iCs/>
      <w:color w:val="272727" w:themeColor="text1" w:themeTint="D8"/>
      <w:kern w:val="2"/>
      <w:sz w:val="24"/>
      <w:szCs w:val="24"/>
      <w:lang w:val="sq-AL"/>
      <w14:ligatures w14:val="standardContextual"/>
    </w:rPr>
  </w:style>
  <w:style w:type="paragraph" w:styleId="Heading9">
    <w:name w:val="heading 9"/>
    <w:basedOn w:val="Normal"/>
    <w:next w:val="Normal"/>
    <w:link w:val="Heading9Char"/>
    <w:uiPriority w:val="9"/>
    <w:semiHidden/>
    <w:unhideWhenUsed/>
    <w:qFormat/>
    <w:rsid w:val="004F5EB8"/>
    <w:pPr>
      <w:keepNext/>
      <w:keepLines/>
      <w:spacing w:after="0" w:line="278" w:lineRule="auto"/>
      <w:outlineLvl w:val="8"/>
    </w:pPr>
    <w:rPr>
      <w:rFonts w:eastAsiaTheme="majorEastAsia" w:cstheme="majorBidi"/>
      <w:color w:val="272727" w:themeColor="text1" w:themeTint="D8"/>
      <w:kern w:val="2"/>
      <w:sz w:val="24"/>
      <w:szCs w:val="24"/>
      <w:lang w:val="sq-AL"/>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85632"/>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10"/>
    <w:rsid w:val="00285632"/>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285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632"/>
  </w:style>
  <w:style w:type="paragraph" w:styleId="Footer">
    <w:name w:val="footer"/>
    <w:basedOn w:val="Normal"/>
    <w:link w:val="FooterChar"/>
    <w:uiPriority w:val="99"/>
    <w:unhideWhenUsed/>
    <w:rsid w:val="00285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632"/>
  </w:style>
  <w:style w:type="character" w:styleId="Hyperlink">
    <w:name w:val="Hyperlink"/>
    <w:basedOn w:val="DefaultParagraphFont"/>
    <w:uiPriority w:val="99"/>
    <w:rsid w:val="00AF23A2"/>
    <w:rPr>
      <w:color w:val="0000FF"/>
      <w:u w:val="single"/>
    </w:rPr>
  </w:style>
  <w:style w:type="paragraph" w:styleId="ListParagraph">
    <w:name w:val="List Paragraph"/>
    <w:basedOn w:val="Normal"/>
    <w:link w:val="ListParagraphChar"/>
    <w:uiPriority w:val="34"/>
    <w:qFormat/>
    <w:rsid w:val="008841C1"/>
    <w:pPr>
      <w:ind w:left="720"/>
      <w:contextualSpacing/>
    </w:pPr>
  </w:style>
  <w:style w:type="paragraph" w:styleId="BalloonText">
    <w:name w:val="Balloon Text"/>
    <w:basedOn w:val="Normal"/>
    <w:link w:val="BalloonTextChar"/>
    <w:uiPriority w:val="99"/>
    <w:semiHidden/>
    <w:unhideWhenUsed/>
    <w:rsid w:val="00E959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97F"/>
    <w:rPr>
      <w:rFonts w:ascii="Tahoma" w:hAnsi="Tahoma" w:cs="Tahoma"/>
      <w:sz w:val="16"/>
      <w:szCs w:val="16"/>
    </w:rPr>
  </w:style>
  <w:style w:type="character" w:customStyle="1" w:styleId="UnresolvedMention1">
    <w:name w:val="Unresolved Mention1"/>
    <w:basedOn w:val="DefaultParagraphFont"/>
    <w:uiPriority w:val="99"/>
    <w:semiHidden/>
    <w:unhideWhenUsed/>
    <w:rsid w:val="00A24EE2"/>
    <w:rPr>
      <w:color w:val="605E5C"/>
      <w:shd w:val="clear" w:color="auto" w:fill="E1DFDD"/>
    </w:rPr>
  </w:style>
  <w:style w:type="character" w:customStyle="1" w:styleId="Heading1Char">
    <w:name w:val="Heading 1 Char"/>
    <w:basedOn w:val="DefaultParagraphFont"/>
    <w:link w:val="Heading1"/>
    <w:uiPriority w:val="9"/>
    <w:rsid w:val="004F5EB8"/>
    <w:rPr>
      <w:rFonts w:asciiTheme="majorHAnsi" w:eastAsiaTheme="majorEastAsia" w:hAnsiTheme="majorHAnsi" w:cstheme="majorBidi"/>
      <w:color w:val="365F91" w:themeColor="accent1" w:themeShade="BF"/>
      <w:kern w:val="2"/>
      <w:sz w:val="40"/>
      <w:szCs w:val="40"/>
      <w:lang w:val="sq-AL"/>
      <w14:ligatures w14:val="standardContextual"/>
    </w:rPr>
  </w:style>
  <w:style w:type="character" w:customStyle="1" w:styleId="Heading2Char">
    <w:name w:val="Heading 2 Char"/>
    <w:basedOn w:val="DefaultParagraphFont"/>
    <w:link w:val="Heading2"/>
    <w:uiPriority w:val="9"/>
    <w:semiHidden/>
    <w:rsid w:val="004F5EB8"/>
    <w:rPr>
      <w:rFonts w:asciiTheme="majorHAnsi" w:eastAsiaTheme="majorEastAsia" w:hAnsiTheme="majorHAnsi" w:cstheme="majorBidi"/>
      <w:color w:val="365F91" w:themeColor="accent1" w:themeShade="BF"/>
      <w:kern w:val="2"/>
      <w:sz w:val="32"/>
      <w:szCs w:val="32"/>
      <w:lang w:val="sq-AL"/>
      <w14:ligatures w14:val="standardContextual"/>
    </w:rPr>
  </w:style>
  <w:style w:type="character" w:customStyle="1" w:styleId="Heading3Char">
    <w:name w:val="Heading 3 Char"/>
    <w:basedOn w:val="DefaultParagraphFont"/>
    <w:link w:val="Heading3"/>
    <w:uiPriority w:val="9"/>
    <w:semiHidden/>
    <w:rsid w:val="004F5EB8"/>
    <w:rPr>
      <w:rFonts w:eastAsiaTheme="majorEastAsia" w:cstheme="majorBidi"/>
      <w:color w:val="365F91" w:themeColor="accent1" w:themeShade="BF"/>
      <w:kern w:val="2"/>
      <w:sz w:val="28"/>
      <w:szCs w:val="28"/>
      <w:lang w:val="sq-AL"/>
      <w14:ligatures w14:val="standardContextual"/>
    </w:rPr>
  </w:style>
  <w:style w:type="character" w:customStyle="1" w:styleId="Heading4Char">
    <w:name w:val="Heading 4 Char"/>
    <w:basedOn w:val="DefaultParagraphFont"/>
    <w:link w:val="Heading4"/>
    <w:uiPriority w:val="9"/>
    <w:semiHidden/>
    <w:rsid w:val="004F5EB8"/>
    <w:rPr>
      <w:rFonts w:eastAsiaTheme="majorEastAsia" w:cstheme="majorBidi"/>
      <w:i/>
      <w:iCs/>
      <w:color w:val="365F91" w:themeColor="accent1" w:themeShade="BF"/>
      <w:kern w:val="2"/>
      <w:sz w:val="24"/>
      <w:szCs w:val="24"/>
      <w:lang w:val="sq-AL"/>
      <w14:ligatures w14:val="standardContextual"/>
    </w:rPr>
  </w:style>
  <w:style w:type="character" w:customStyle="1" w:styleId="Heading5Char">
    <w:name w:val="Heading 5 Char"/>
    <w:basedOn w:val="DefaultParagraphFont"/>
    <w:link w:val="Heading5"/>
    <w:uiPriority w:val="9"/>
    <w:semiHidden/>
    <w:rsid w:val="004F5EB8"/>
    <w:rPr>
      <w:rFonts w:eastAsiaTheme="majorEastAsia" w:cstheme="majorBidi"/>
      <w:color w:val="365F91" w:themeColor="accent1" w:themeShade="BF"/>
      <w:kern w:val="2"/>
      <w:sz w:val="24"/>
      <w:szCs w:val="24"/>
      <w:lang w:val="sq-AL"/>
      <w14:ligatures w14:val="standardContextual"/>
    </w:rPr>
  </w:style>
  <w:style w:type="character" w:customStyle="1" w:styleId="Heading6Char">
    <w:name w:val="Heading 6 Char"/>
    <w:basedOn w:val="DefaultParagraphFont"/>
    <w:link w:val="Heading6"/>
    <w:uiPriority w:val="9"/>
    <w:semiHidden/>
    <w:rsid w:val="004F5EB8"/>
    <w:rPr>
      <w:rFonts w:eastAsiaTheme="majorEastAsia" w:cstheme="majorBidi"/>
      <w:i/>
      <w:iCs/>
      <w:color w:val="595959" w:themeColor="text1" w:themeTint="A6"/>
      <w:kern w:val="2"/>
      <w:sz w:val="24"/>
      <w:szCs w:val="24"/>
      <w:lang w:val="sq-AL"/>
      <w14:ligatures w14:val="standardContextual"/>
    </w:rPr>
  </w:style>
  <w:style w:type="character" w:customStyle="1" w:styleId="Heading7Char">
    <w:name w:val="Heading 7 Char"/>
    <w:basedOn w:val="DefaultParagraphFont"/>
    <w:link w:val="Heading7"/>
    <w:uiPriority w:val="9"/>
    <w:semiHidden/>
    <w:rsid w:val="004F5EB8"/>
    <w:rPr>
      <w:rFonts w:eastAsiaTheme="majorEastAsia" w:cstheme="majorBidi"/>
      <w:color w:val="595959" w:themeColor="text1" w:themeTint="A6"/>
      <w:kern w:val="2"/>
      <w:sz w:val="24"/>
      <w:szCs w:val="24"/>
      <w:lang w:val="sq-AL"/>
      <w14:ligatures w14:val="standardContextual"/>
    </w:rPr>
  </w:style>
  <w:style w:type="character" w:customStyle="1" w:styleId="Heading8Char">
    <w:name w:val="Heading 8 Char"/>
    <w:basedOn w:val="DefaultParagraphFont"/>
    <w:link w:val="Heading8"/>
    <w:uiPriority w:val="9"/>
    <w:semiHidden/>
    <w:rsid w:val="004F5EB8"/>
    <w:rPr>
      <w:rFonts w:eastAsiaTheme="majorEastAsia" w:cstheme="majorBidi"/>
      <w:i/>
      <w:iCs/>
      <w:color w:val="272727" w:themeColor="text1" w:themeTint="D8"/>
      <w:kern w:val="2"/>
      <w:sz w:val="24"/>
      <w:szCs w:val="24"/>
      <w:lang w:val="sq-AL"/>
      <w14:ligatures w14:val="standardContextual"/>
    </w:rPr>
  </w:style>
  <w:style w:type="character" w:customStyle="1" w:styleId="Heading9Char">
    <w:name w:val="Heading 9 Char"/>
    <w:basedOn w:val="DefaultParagraphFont"/>
    <w:link w:val="Heading9"/>
    <w:uiPriority w:val="9"/>
    <w:semiHidden/>
    <w:rsid w:val="004F5EB8"/>
    <w:rPr>
      <w:rFonts w:eastAsiaTheme="majorEastAsia" w:cstheme="majorBidi"/>
      <w:color w:val="272727" w:themeColor="text1" w:themeTint="D8"/>
      <w:kern w:val="2"/>
      <w:sz w:val="24"/>
      <w:szCs w:val="24"/>
      <w:lang w:val="sq-AL"/>
      <w14:ligatures w14:val="standardContextual"/>
    </w:rPr>
  </w:style>
  <w:style w:type="paragraph" w:styleId="Subtitle">
    <w:name w:val="Subtitle"/>
    <w:basedOn w:val="Normal"/>
    <w:next w:val="Normal"/>
    <w:link w:val="SubtitleChar"/>
    <w:uiPriority w:val="11"/>
    <w:qFormat/>
    <w:rsid w:val="004F5EB8"/>
    <w:pPr>
      <w:numPr>
        <w:ilvl w:val="1"/>
      </w:numPr>
      <w:spacing w:after="160" w:line="278" w:lineRule="auto"/>
    </w:pPr>
    <w:rPr>
      <w:rFonts w:eastAsiaTheme="majorEastAsia" w:cstheme="majorBidi"/>
      <w:color w:val="595959" w:themeColor="text1" w:themeTint="A6"/>
      <w:spacing w:val="15"/>
      <w:kern w:val="2"/>
      <w:sz w:val="28"/>
      <w:szCs w:val="28"/>
      <w:lang w:val="sq-AL"/>
      <w14:ligatures w14:val="standardContextual"/>
    </w:rPr>
  </w:style>
  <w:style w:type="character" w:customStyle="1" w:styleId="SubtitleChar">
    <w:name w:val="Subtitle Char"/>
    <w:basedOn w:val="DefaultParagraphFont"/>
    <w:link w:val="Subtitle"/>
    <w:uiPriority w:val="11"/>
    <w:rsid w:val="004F5EB8"/>
    <w:rPr>
      <w:rFonts w:eastAsiaTheme="majorEastAsia" w:cstheme="majorBidi"/>
      <w:color w:val="595959" w:themeColor="text1" w:themeTint="A6"/>
      <w:spacing w:val="15"/>
      <w:kern w:val="2"/>
      <w:sz w:val="28"/>
      <w:szCs w:val="28"/>
      <w:lang w:val="sq-AL"/>
      <w14:ligatures w14:val="standardContextual"/>
    </w:rPr>
  </w:style>
  <w:style w:type="paragraph" w:styleId="Quote">
    <w:name w:val="Quote"/>
    <w:basedOn w:val="Normal"/>
    <w:next w:val="Normal"/>
    <w:link w:val="QuoteChar"/>
    <w:uiPriority w:val="29"/>
    <w:qFormat/>
    <w:rsid w:val="004F5EB8"/>
    <w:pPr>
      <w:spacing w:before="160" w:after="160" w:line="278" w:lineRule="auto"/>
      <w:jc w:val="center"/>
    </w:pPr>
    <w:rPr>
      <w:rFonts w:eastAsiaTheme="minorHAnsi"/>
      <w:i/>
      <w:iCs/>
      <w:color w:val="404040" w:themeColor="text1" w:themeTint="BF"/>
      <w:kern w:val="2"/>
      <w:sz w:val="24"/>
      <w:szCs w:val="24"/>
      <w:lang w:val="sq-AL"/>
      <w14:ligatures w14:val="standardContextual"/>
    </w:rPr>
  </w:style>
  <w:style w:type="character" w:customStyle="1" w:styleId="QuoteChar">
    <w:name w:val="Quote Char"/>
    <w:basedOn w:val="DefaultParagraphFont"/>
    <w:link w:val="Quote"/>
    <w:uiPriority w:val="29"/>
    <w:rsid w:val="004F5EB8"/>
    <w:rPr>
      <w:rFonts w:eastAsiaTheme="minorHAnsi"/>
      <w:i/>
      <w:iCs/>
      <w:color w:val="404040" w:themeColor="text1" w:themeTint="BF"/>
      <w:kern w:val="2"/>
      <w:sz w:val="24"/>
      <w:szCs w:val="24"/>
      <w:lang w:val="sq-AL"/>
      <w14:ligatures w14:val="standardContextual"/>
    </w:rPr>
  </w:style>
  <w:style w:type="character" w:styleId="IntenseEmphasis">
    <w:name w:val="Intense Emphasis"/>
    <w:basedOn w:val="DefaultParagraphFont"/>
    <w:uiPriority w:val="21"/>
    <w:qFormat/>
    <w:rsid w:val="004F5EB8"/>
    <w:rPr>
      <w:i/>
      <w:iCs/>
      <w:color w:val="365F91" w:themeColor="accent1" w:themeShade="BF"/>
    </w:rPr>
  </w:style>
  <w:style w:type="paragraph" w:styleId="IntenseQuote">
    <w:name w:val="Intense Quote"/>
    <w:basedOn w:val="Normal"/>
    <w:next w:val="Normal"/>
    <w:link w:val="IntenseQuoteChar"/>
    <w:uiPriority w:val="30"/>
    <w:qFormat/>
    <w:rsid w:val="004F5EB8"/>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eastAsiaTheme="minorHAnsi"/>
      <w:i/>
      <w:iCs/>
      <w:color w:val="365F91" w:themeColor="accent1" w:themeShade="BF"/>
      <w:kern w:val="2"/>
      <w:sz w:val="24"/>
      <w:szCs w:val="24"/>
      <w:lang w:val="sq-AL"/>
      <w14:ligatures w14:val="standardContextual"/>
    </w:rPr>
  </w:style>
  <w:style w:type="character" w:customStyle="1" w:styleId="IntenseQuoteChar">
    <w:name w:val="Intense Quote Char"/>
    <w:basedOn w:val="DefaultParagraphFont"/>
    <w:link w:val="IntenseQuote"/>
    <w:uiPriority w:val="30"/>
    <w:rsid w:val="004F5EB8"/>
    <w:rPr>
      <w:rFonts w:eastAsiaTheme="minorHAnsi"/>
      <w:i/>
      <w:iCs/>
      <w:color w:val="365F91" w:themeColor="accent1" w:themeShade="BF"/>
      <w:kern w:val="2"/>
      <w:sz w:val="24"/>
      <w:szCs w:val="24"/>
      <w:lang w:val="sq-AL"/>
      <w14:ligatures w14:val="standardContextual"/>
    </w:rPr>
  </w:style>
  <w:style w:type="character" w:styleId="IntenseReference">
    <w:name w:val="Intense Reference"/>
    <w:basedOn w:val="DefaultParagraphFont"/>
    <w:uiPriority w:val="32"/>
    <w:qFormat/>
    <w:rsid w:val="004F5EB8"/>
    <w:rPr>
      <w:b/>
      <w:bCs/>
      <w:smallCaps/>
      <w:color w:val="365F91" w:themeColor="accent1" w:themeShade="BF"/>
      <w:spacing w:val="5"/>
    </w:rPr>
  </w:style>
  <w:style w:type="paragraph" w:styleId="NormalWeb">
    <w:name w:val="Normal (Web)"/>
    <w:basedOn w:val="Normal"/>
    <w:uiPriority w:val="99"/>
    <w:unhideWhenUsed/>
    <w:rsid w:val="004F5E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4F5EB8"/>
    <w:rPr>
      <w:rFonts w:ascii="ArialMT" w:hAnsi="ArialMT" w:hint="default"/>
      <w:b w:val="0"/>
      <w:bCs w:val="0"/>
      <w:i w:val="0"/>
      <w:iCs w:val="0"/>
      <w:color w:val="000000"/>
      <w:sz w:val="22"/>
      <w:szCs w:val="22"/>
    </w:rPr>
  </w:style>
  <w:style w:type="character" w:customStyle="1" w:styleId="rynqvb">
    <w:name w:val="rynqvb"/>
    <w:basedOn w:val="DefaultParagraphFont"/>
    <w:rsid w:val="004F5EB8"/>
  </w:style>
  <w:style w:type="paragraph" w:customStyle="1" w:styleId="BodyText212pt">
    <w:name w:val="Body Text 2 + 12 pt"/>
    <w:aliases w:val="Justified,Line spacing:  1.5 lines"/>
    <w:basedOn w:val="Normal"/>
    <w:uiPriority w:val="99"/>
    <w:rsid w:val="004F5EB8"/>
    <w:pPr>
      <w:spacing w:after="0" w:line="240" w:lineRule="auto"/>
    </w:pPr>
    <w:rPr>
      <w:rFonts w:ascii="Times New Roman" w:eastAsia="Times New Roman" w:hAnsi="Times New Roman" w:cs="Times New Roman"/>
      <w:b/>
      <w:bCs/>
      <w:sz w:val="24"/>
      <w:szCs w:val="24"/>
      <w:lang w:eastAsia="zh-CN"/>
    </w:rPr>
  </w:style>
  <w:style w:type="character" w:customStyle="1" w:styleId="UnresolvedMention2">
    <w:name w:val="Unresolved Mention2"/>
    <w:basedOn w:val="DefaultParagraphFont"/>
    <w:uiPriority w:val="99"/>
    <w:semiHidden/>
    <w:unhideWhenUsed/>
    <w:rsid w:val="004F5EB8"/>
    <w:rPr>
      <w:color w:val="605E5C"/>
      <w:shd w:val="clear" w:color="auto" w:fill="E1DFDD"/>
    </w:rPr>
  </w:style>
  <w:style w:type="paragraph" w:styleId="Revision">
    <w:name w:val="Revision"/>
    <w:hidden/>
    <w:uiPriority w:val="99"/>
    <w:semiHidden/>
    <w:rsid w:val="004F5EB8"/>
    <w:pPr>
      <w:spacing w:after="0" w:line="240" w:lineRule="auto"/>
    </w:pPr>
    <w:rPr>
      <w:rFonts w:ascii="Calibri" w:eastAsia="Times New Roman" w:hAnsi="Calibri" w:cs="Calibri"/>
      <w:lang w:val="sq-AL" w:eastAsia="sq-AL"/>
    </w:rPr>
  </w:style>
  <w:style w:type="table" w:styleId="GridTable1Light-Accent2">
    <w:name w:val="Grid Table 1 Light Accent 2"/>
    <w:basedOn w:val="TableNormal"/>
    <w:uiPriority w:val="46"/>
    <w:rsid w:val="004F5EB8"/>
    <w:pPr>
      <w:spacing w:after="0" w:line="240" w:lineRule="auto"/>
    </w:pPr>
    <w:rPr>
      <w:rFonts w:eastAsiaTheme="minorHAnsi"/>
      <w:kern w:val="2"/>
      <w:sz w:val="24"/>
      <w:szCs w:val="24"/>
      <w:lang w:val="sq-AL"/>
      <w14:ligatures w14:val="standardContextual"/>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ListParagraphChar">
    <w:name w:val="List Paragraph Char"/>
    <w:link w:val="ListParagraph"/>
    <w:uiPriority w:val="34"/>
    <w:locked/>
    <w:rsid w:val="004F5EB8"/>
  </w:style>
  <w:style w:type="character" w:customStyle="1" w:styleId="y2iqfc">
    <w:name w:val="y2iqfc"/>
    <w:basedOn w:val="DefaultParagraphFont"/>
    <w:rsid w:val="004F5EB8"/>
  </w:style>
  <w:style w:type="table" w:styleId="TableGrid">
    <w:name w:val="Table Grid"/>
    <w:basedOn w:val="TableNormal"/>
    <w:uiPriority w:val="59"/>
    <w:rsid w:val="008D5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wtze">
    <w:name w:val="hwtze"/>
    <w:basedOn w:val="DefaultParagraphFont"/>
    <w:rsid w:val="00BA4F1F"/>
  </w:style>
  <w:style w:type="character" w:customStyle="1" w:styleId="qgyq3b">
    <w:name w:val="qgyq3b"/>
    <w:basedOn w:val="DefaultParagraphFont"/>
    <w:rsid w:val="00BA4F1F"/>
  </w:style>
  <w:style w:type="character" w:customStyle="1" w:styleId="fontstyle11">
    <w:name w:val="fontstyle11"/>
    <w:basedOn w:val="DefaultParagraphFont"/>
    <w:rsid w:val="00E93073"/>
    <w:rPr>
      <w:rFonts w:ascii="TimesNewRomanPS-ItalicMT" w:hAnsi="TimesNewRomanPS-ItalicMT" w:hint="default"/>
      <w:b w:val="0"/>
      <w:bCs w:val="0"/>
      <w:i/>
      <w:iCs/>
      <w:color w:val="000000"/>
      <w:sz w:val="24"/>
      <w:szCs w:val="24"/>
    </w:rPr>
  </w:style>
  <w:style w:type="character" w:styleId="UnresolvedMention">
    <w:name w:val="Unresolved Mention"/>
    <w:basedOn w:val="DefaultParagraphFont"/>
    <w:uiPriority w:val="99"/>
    <w:semiHidden/>
    <w:unhideWhenUsed/>
    <w:rsid w:val="00846302"/>
    <w:rPr>
      <w:color w:val="605E5C"/>
      <w:shd w:val="clear" w:color="auto" w:fill="E1DFDD"/>
    </w:rPr>
  </w:style>
  <w:style w:type="character" w:customStyle="1" w:styleId="t">
    <w:name w:val="t"/>
    <w:basedOn w:val="DefaultParagraphFont"/>
    <w:rsid w:val="00B44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131610">
      <w:bodyDiv w:val="1"/>
      <w:marLeft w:val="0"/>
      <w:marRight w:val="0"/>
      <w:marTop w:val="0"/>
      <w:marBottom w:val="0"/>
      <w:divBdr>
        <w:top w:val="none" w:sz="0" w:space="0" w:color="auto"/>
        <w:left w:val="none" w:sz="0" w:space="0" w:color="auto"/>
        <w:bottom w:val="none" w:sz="0" w:space="0" w:color="auto"/>
        <w:right w:val="none" w:sz="0" w:space="0" w:color="auto"/>
      </w:divBdr>
      <w:divsChild>
        <w:div w:id="954412683">
          <w:marLeft w:val="0"/>
          <w:marRight w:val="0"/>
          <w:marTop w:val="0"/>
          <w:marBottom w:val="0"/>
          <w:divBdr>
            <w:top w:val="none" w:sz="0" w:space="0" w:color="auto"/>
            <w:left w:val="none" w:sz="0" w:space="0" w:color="auto"/>
            <w:bottom w:val="none" w:sz="0" w:space="0" w:color="auto"/>
            <w:right w:val="none" w:sz="0" w:space="0" w:color="auto"/>
          </w:divBdr>
        </w:div>
        <w:div w:id="1548029145">
          <w:marLeft w:val="0"/>
          <w:marRight w:val="0"/>
          <w:marTop w:val="0"/>
          <w:marBottom w:val="0"/>
          <w:divBdr>
            <w:top w:val="none" w:sz="0" w:space="0" w:color="auto"/>
            <w:left w:val="none" w:sz="0" w:space="0" w:color="auto"/>
            <w:bottom w:val="none" w:sz="0" w:space="0" w:color="auto"/>
            <w:right w:val="none" w:sz="0" w:space="0" w:color="auto"/>
          </w:divBdr>
          <w:divsChild>
            <w:div w:id="611980458">
              <w:marLeft w:val="0"/>
              <w:marRight w:val="0"/>
              <w:marTop w:val="0"/>
              <w:marBottom w:val="0"/>
              <w:divBdr>
                <w:top w:val="none" w:sz="0" w:space="0" w:color="auto"/>
                <w:left w:val="none" w:sz="0" w:space="0" w:color="auto"/>
                <w:bottom w:val="none" w:sz="0" w:space="0" w:color="auto"/>
                <w:right w:val="none" w:sz="0" w:space="0" w:color="auto"/>
              </w:divBdr>
              <w:divsChild>
                <w:div w:id="140313738">
                  <w:marLeft w:val="0"/>
                  <w:marRight w:val="0"/>
                  <w:marTop w:val="0"/>
                  <w:marBottom w:val="0"/>
                  <w:divBdr>
                    <w:top w:val="none" w:sz="0" w:space="0" w:color="auto"/>
                    <w:left w:val="none" w:sz="0" w:space="0" w:color="auto"/>
                    <w:bottom w:val="none" w:sz="0" w:space="0" w:color="auto"/>
                    <w:right w:val="none" w:sz="0" w:space="0" w:color="auto"/>
                  </w:divBdr>
                  <w:divsChild>
                    <w:div w:id="223104753">
                      <w:marLeft w:val="0"/>
                      <w:marRight w:val="0"/>
                      <w:marTop w:val="0"/>
                      <w:marBottom w:val="0"/>
                      <w:divBdr>
                        <w:top w:val="none" w:sz="0" w:space="0" w:color="auto"/>
                        <w:left w:val="none" w:sz="0" w:space="0" w:color="auto"/>
                        <w:bottom w:val="none" w:sz="0" w:space="0" w:color="auto"/>
                        <w:right w:val="none" w:sz="0" w:space="0" w:color="auto"/>
                      </w:divBdr>
                      <w:divsChild>
                        <w:div w:id="35746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380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1622EAFB38BE84D906805A79352774D" ma:contentTypeVersion="1" ma:contentTypeDescription="Create a new document." ma:contentTypeScope="" ma:versionID="3c94c6fb3438261c6818080d28b5f025">
  <xsd:schema xmlns:xsd="http://www.w3.org/2001/XMLSchema" xmlns:xs="http://www.w3.org/2001/XMLSchema" xmlns:p="http://schemas.microsoft.com/office/2006/metadata/properties" xmlns:ns3="fffd08ab-2fd3-49a9-92c0-bf7d60c7d3dc" targetNamespace="http://schemas.microsoft.com/office/2006/metadata/properties" ma:root="true" ma:fieldsID="2e1667f9d40cd301a17b7086722fc8f7" ns3:_="">
    <xsd:import namespace="fffd08ab-2fd3-49a9-92c0-bf7d60c7d3dc"/>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d08ab-2fd3-49a9-92c0-bf7d60c7d3d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E8B62E-513D-490B-9DA2-D70B2036A170}">
  <ds:schemaRefs>
    <ds:schemaRef ds:uri="http://schemas.microsoft.com/sharepoint/v3/contenttype/forms"/>
  </ds:schemaRefs>
</ds:datastoreItem>
</file>

<file path=customXml/itemProps2.xml><?xml version="1.0" encoding="utf-8"?>
<ds:datastoreItem xmlns:ds="http://schemas.openxmlformats.org/officeDocument/2006/customXml" ds:itemID="{2F1B6351-34A0-4DEA-8B63-C88198CA4407}">
  <ds:schemaRefs>
    <ds:schemaRef ds:uri="http://schemas.openxmlformats.org/officeDocument/2006/bibliography"/>
  </ds:schemaRefs>
</ds:datastoreItem>
</file>

<file path=customXml/itemProps3.xml><?xml version="1.0" encoding="utf-8"?>
<ds:datastoreItem xmlns:ds="http://schemas.openxmlformats.org/officeDocument/2006/customXml" ds:itemID="{2E4B5766-E216-4A30-8722-12503FBE00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FC8DE4-6F7E-4F03-8A0D-5E5E60338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d08ab-2fd3-49a9-92c0-bf7d60c7d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1938</TotalTime>
  <Pages>8</Pages>
  <Words>3174</Words>
  <Characters>18092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DPB</Company>
  <LinksUpToDate>false</LinksUpToDate>
  <CharactersWithSpaces>21224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Egla Buzi</dc:creator>
  <cp:lastModifiedBy>Author</cp:lastModifiedBy>
  <cp:revision>535</cp:revision>
  <cp:lastPrinted>2026-06-12T10:20:00Z</cp:lastPrinted>
  <dcterms:created xsi:type="dcterms:W3CDTF">2024-08-21T09:08:00Z</dcterms:created>
  <dcterms:modified xsi:type="dcterms:W3CDTF">2026-06-12T10:43:00Z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d3ec3472fa4459ffc5a77509ae910637cff2a929d3c1816b7cdab6e3e2e8cea7</vt:lpwstr>
  </property>
  <property fmtid="{D5CDD505-2E9C-101B-9397-08002B2CF9AE}" pid="3" name="ContentTypeId">
    <vt:lpwstr>0x01010071622EAFB38BE84D906805A79352774D</vt:lpwstr>
  </property>
</Properties>
</file>