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77777777" w:rsidR="00922FEB" w:rsidRPr="00260632" w:rsidRDefault="00922FEB" w:rsidP="00B63161">
      <w:pPr>
        <w:pStyle w:val="BodyText"/>
        <w:jc w:val="center"/>
        <w:rPr>
          <w:rFonts w:ascii="Times New Roman" w:hAnsi="Times New Roman" w:cs="Times New Roman"/>
          <w:b/>
          <w:bCs/>
          <w:sz w:val="18"/>
          <w:szCs w:val="18"/>
          <w:lang w:val="en-US"/>
        </w:rPr>
      </w:pPr>
      <w:r w:rsidRPr="00260632">
        <w:rPr>
          <w:rFonts w:ascii="Times New Roman" w:hAnsi="Times New Roman" w:cs="Times New Roman"/>
          <w:b/>
          <w:bCs/>
          <w:sz w:val="18"/>
          <w:szCs w:val="18"/>
          <w:lang w:val="en-US"/>
        </w:rPr>
        <w:t>TRANSPOSITION TABLE</w:t>
      </w:r>
    </w:p>
    <w:p w14:paraId="34DF4CE6" w14:textId="77777777" w:rsidR="00922FEB" w:rsidRPr="00260632" w:rsidRDefault="00922FEB" w:rsidP="00922FEB">
      <w:pPr>
        <w:spacing w:after="0" w:line="240" w:lineRule="auto"/>
        <w:rPr>
          <w:rFonts w:ascii="Times New Roman" w:eastAsia="Times New Roman" w:hAnsi="Times New Roman" w:cs="Times New Roman"/>
          <w:kern w:val="0"/>
          <w:sz w:val="18"/>
          <w:szCs w:val="18"/>
          <w14:ligatures w14:val="none"/>
        </w:rPr>
      </w:pPr>
    </w:p>
    <w:tbl>
      <w:tblPr>
        <w:tblStyle w:val="TableGrid"/>
        <w:tblW w:w="14754" w:type="dxa"/>
        <w:tblInd w:w="-318" w:type="dxa"/>
        <w:tblLayout w:type="fixed"/>
        <w:tblLook w:val="04A0" w:firstRow="1" w:lastRow="0" w:firstColumn="1" w:lastColumn="0" w:noHBand="0" w:noVBand="1"/>
      </w:tblPr>
      <w:tblGrid>
        <w:gridCol w:w="852"/>
        <w:gridCol w:w="4501"/>
        <w:gridCol w:w="630"/>
        <w:gridCol w:w="810"/>
        <w:gridCol w:w="4590"/>
        <w:gridCol w:w="630"/>
        <w:gridCol w:w="2741"/>
      </w:tblGrid>
      <w:tr w:rsidR="009E016D" w:rsidRPr="009E016D" w14:paraId="61092F5B" w14:textId="77777777" w:rsidTr="00A01C18">
        <w:trPr>
          <w:tblHeader/>
        </w:trPr>
        <w:tc>
          <w:tcPr>
            <w:tcW w:w="5353" w:type="dxa"/>
            <w:gridSpan w:val="2"/>
          </w:tcPr>
          <w:p w14:paraId="7595DA82" w14:textId="275C82C1" w:rsidR="009D0B38" w:rsidRPr="009E016D" w:rsidRDefault="00EC4885" w:rsidP="00F11F2E">
            <w:pPr>
              <w:jc w:val="both"/>
              <w:rPr>
                <w:rFonts w:ascii="Times New Roman" w:eastAsia="Calibri" w:hAnsi="Times New Roman" w:cs="Times New Roman"/>
                <w:b/>
                <w:sz w:val="18"/>
                <w:szCs w:val="18"/>
              </w:rPr>
            </w:pPr>
            <w:r w:rsidRPr="009E016D">
              <w:rPr>
                <w:rFonts w:ascii="Times New Roman" w:eastAsia="Calibri" w:hAnsi="Times New Roman" w:cs="Times New Roman"/>
                <w:b/>
                <w:sz w:val="18"/>
                <w:szCs w:val="18"/>
              </w:rPr>
              <w:t xml:space="preserve">COUNCIL DIRECTIVE 2010/24/EU of 16 March 2010 </w:t>
            </w:r>
            <w:r w:rsidRPr="009E016D">
              <w:rPr>
                <w:rFonts w:ascii="Times New Roman" w:eastAsia="Calibri" w:hAnsi="Times New Roman" w:cs="Times New Roman"/>
                <w:b/>
                <w:sz w:val="18"/>
                <w:szCs w:val="18"/>
                <w:lang w:val="en-US"/>
              </w:rPr>
              <w:t>“</w:t>
            </w:r>
            <w:r w:rsidRPr="009E016D">
              <w:rPr>
                <w:rFonts w:ascii="Times New Roman" w:eastAsia="Calibri" w:hAnsi="Times New Roman" w:cs="Times New Roman"/>
                <w:b/>
                <w:sz w:val="18"/>
                <w:szCs w:val="18"/>
              </w:rPr>
              <w:t>Concerning mutual assistance for the recovery of claims relating to taxes, duties and other measures”</w:t>
            </w:r>
          </w:p>
        </w:tc>
        <w:tc>
          <w:tcPr>
            <w:tcW w:w="9401" w:type="dxa"/>
            <w:gridSpan w:val="5"/>
            <w:vAlign w:val="center"/>
          </w:tcPr>
          <w:p w14:paraId="2BB35106" w14:textId="788711A2" w:rsidR="00EC4885" w:rsidRPr="009E016D" w:rsidRDefault="00B67B1C" w:rsidP="00B67B1C">
            <w:pPr>
              <w:spacing w:after="60"/>
              <w:jc w:val="both"/>
              <w:rPr>
                <w:rFonts w:ascii="Times New Roman" w:eastAsia="Calibri" w:hAnsi="Times New Roman" w:cs="Times New Roman"/>
                <w:b/>
                <w:sz w:val="18"/>
                <w:szCs w:val="18"/>
              </w:rPr>
            </w:pPr>
            <w:r w:rsidRPr="009E016D">
              <w:rPr>
                <w:rFonts w:ascii="Times New Roman" w:eastAsia="Calibri" w:hAnsi="Times New Roman" w:cs="Times New Roman"/>
                <w:b/>
                <w:sz w:val="18"/>
                <w:szCs w:val="18"/>
                <w:lang w:val="en-US"/>
              </w:rPr>
              <w:t xml:space="preserve">1. </w:t>
            </w:r>
            <w:r w:rsidR="00AC6C22" w:rsidRPr="009E016D">
              <w:rPr>
                <w:rFonts w:ascii="Times New Roman" w:eastAsia="Calibri" w:hAnsi="Times New Roman" w:cs="Times New Roman"/>
                <w:b/>
                <w:sz w:val="18"/>
                <w:szCs w:val="18"/>
              </w:rPr>
              <w:t xml:space="preserve">Draft law </w:t>
            </w:r>
            <w:r w:rsidR="007457BC" w:rsidRPr="009E016D">
              <w:rPr>
                <w:rFonts w:ascii="Times New Roman" w:eastAsia="Calibri" w:hAnsi="Times New Roman" w:cs="Times New Roman"/>
                <w:b/>
                <w:sz w:val="18"/>
                <w:szCs w:val="18"/>
                <w:lang w:val="en-US"/>
              </w:rPr>
              <w:t xml:space="preserve">“On </w:t>
            </w:r>
            <w:r w:rsidR="007457BC" w:rsidRPr="009E016D">
              <w:rPr>
                <w:rFonts w:ascii="Times New Roman" w:eastAsia="Calibri" w:hAnsi="Times New Roman" w:cs="Times New Roman"/>
                <w:b/>
                <w:sz w:val="18"/>
                <w:szCs w:val="18"/>
              </w:rPr>
              <w:t>mutual assistance for the recovery of claims relating to taxes, duties and other measures”</w:t>
            </w:r>
          </w:p>
          <w:p w14:paraId="19382E25" w14:textId="77777777" w:rsidR="00EC4885" w:rsidRPr="009E016D" w:rsidRDefault="00EC4885" w:rsidP="00EC4885">
            <w:pPr>
              <w:jc w:val="both"/>
              <w:rPr>
                <w:rFonts w:ascii="Times New Roman" w:hAnsi="Times New Roman" w:cs="Times New Roman"/>
                <w:b/>
                <w:bCs/>
                <w:sz w:val="18"/>
                <w:szCs w:val="18"/>
                <w:lang w:val="en-US"/>
              </w:rPr>
            </w:pPr>
            <w:r w:rsidRPr="009E016D">
              <w:rPr>
                <w:rFonts w:ascii="Times New Roman" w:hAnsi="Times New Roman" w:cs="Times New Roman"/>
                <w:b/>
                <w:bCs/>
                <w:sz w:val="18"/>
                <w:szCs w:val="18"/>
                <w:lang w:val="en-US"/>
              </w:rPr>
              <w:t>The overall degree of approximation with the national legislation:</w:t>
            </w:r>
          </w:p>
          <w:p w14:paraId="1B4F088D" w14:textId="77777777" w:rsidR="00EC4885" w:rsidRPr="009E016D" w:rsidRDefault="00EC4885" w:rsidP="00EC4885">
            <w:pPr>
              <w:jc w:val="both"/>
              <w:rPr>
                <w:rFonts w:ascii="Times New Roman" w:hAnsi="Times New Roman" w:cs="Times New Roman"/>
                <w:b/>
                <w:bCs/>
                <w:sz w:val="18"/>
                <w:szCs w:val="18"/>
              </w:rPr>
            </w:pPr>
            <w:r w:rsidRPr="009E016D">
              <w:rPr>
                <w:rFonts w:ascii="Times New Roman" w:hAnsi="Times New Roman" w:cs="Times New Roman"/>
                <w:b/>
                <w:bCs/>
                <w:sz w:val="18"/>
                <w:szCs w:val="18"/>
              </w:rPr>
              <w:t>F - full compliance</w:t>
            </w:r>
          </w:p>
          <w:p w14:paraId="4207CB29" w14:textId="77777777" w:rsidR="00EC4885" w:rsidRPr="009E016D" w:rsidRDefault="00EC4885" w:rsidP="00EC4885">
            <w:pPr>
              <w:jc w:val="both"/>
              <w:rPr>
                <w:rFonts w:ascii="Times New Roman" w:hAnsi="Times New Roman" w:cs="Times New Roman"/>
                <w:b/>
                <w:bCs/>
                <w:sz w:val="18"/>
                <w:szCs w:val="18"/>
              </w:rPr>
            </w:pPr>
            <w:r w:rsidRPr="009E016D">
              <w:rPr>
                <w:rFonts w:ascii="Times New Roman" w:hAnsi="Times New Roman" w:cs="Times New Roman"/>
                <w:b/>
                <w:bCs/>
                <w:sz w:val="18"/>
                <w:szCs w:val="18"/>
              </w:rPr>
              <w:t>P - partial compliance</w:t>
            </w:r>
          </w:p>
          <w:p w14:paraId="7AA9D97B" w14:textId="27D3B988" w:rsidR="00922FEB" w:rsidRPr="009E016D" w:rsidRDefault="00EC4885" w:rsidP="00EC4885">
            <w:pPr>
              <w:jc w:val="both"/>
              <w:rPr>
                <w:rFonts w:ascii="Times New Roman" w:eastAsia="Calibri" w:hAnsi="Times New Roman" w:cs="Times New Roman"/>
                <w:b/>
                <w:sz w:val="18"/>
                <w:szCs w:val="18"/>
              </w:rPr>
            </w:pPr>
            <w:r w:rsidRPr="009E016D">
              <w:rPr>
                <w:rFonts w:ascii="Times New Roman" w:hAnsi="Times New Roman" w:cs="Times New Roman"/>
                <w:b/>
                <w:bCs/>
                <w:sz w:val="18"/>
                <w:szCs w:val="18"/>
              </w:rPr>
              <w:t>N - non compliance</w:t>
            </w:r>
            <w:r w:rsidR="00922FEB" w:rsidRPr="009E016D">
              <w:rPr>
                <w:rFonts w:ascii="Times New Roman" w:eastAsia="Calibri" w:hAnsi="Times New Roman" w:cs="Times New Roman"/>
                <w:b/>
                <w:sz w:val="18"/>
                <w:szCs w:val="18"/>
              </w:rPr>
              <w:t xml:space="preserve"> </w:t>
            </w:r>
          </w:p>
        </w:tc>
      </w:tr>
      <w:tr w:rsidR="009E016D" w:rsidRPr="009E016D" w14:paraId="01827783" w14:textId="77777777" w:rsidTr="00A01C18">
        <w:trPr>
          <w:tblHeader/>
        </w:trPr>
        <w:tc>
          <w:tcPr>
            <w:tcW w:w="852" w:type="dxa"/>
            <w:shd w:val="clear" w:color="auto" w:fill="BFBFBF"/>
          </w:tcPr>
          <w:p w14:paraId="52A84D2B" w14:textId="721D3075" w:rsidR="004F619A" w:rsidRPr="009E016D" w:rsidRDefault="004F619A" w:rsidP="004F619A">
            <w:pPr>
              <w:jc w:val="center"/>
              <w:rPr>
                <w:rFonts w:ascii="Times New Roman" w:eastAsia="Times New Roman" w:hAnsi="Times New Roman" w:cs="Times New Roman"/>
                <w:sz w:val="18"/>
                <w:szCs w:val="18"/>
              </w:rPr>
            </w:pPr>
            <w:r w:rsidRPr="009E016D">
              <w:rPr>
                <w:rFonts w:ascii="Times New Roman" w:hAnsi="Times New Roman" w:cs="Times New Roman"/>
                <w:b/>
                <w:bCs/>
                <w:sz w:val="18"/>
                <w:szCs w:val="18"/>
              </w:rPr>
              <w:t>1</w:t>
            </w:r>
          </w:p>
        </w:tc>
        <w:tc>
          <w:tcPr>
            <w:tcW w:w="4501" w:type="dxa"/>
            <w:shd w:val="clear" w:color="auto" w:fill="BFBFBF"/>
          </w:tcPr>
          <w:p w14:paraId="1DA553D3" w14:textId="64D8F57B" w:rsidR="004F619A" w:rsidRPr="009E016D" w:rsidRDefault="004F619A" w:rsidP="004F619A">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2</w:t>
            </w:r>
          </w:p>
        </w:tc>
        <w:tc>
          <w:tcPr>
            <w:tcW w:w="630" w:type="dxa"/>
            <w:shd w:val="clear" w:color="auto" w:fill="BFBFBF"/>
          </w:tcPr>
          <w:p w14:paraId="6A8D7A06" w14:textId="724E6EFC" w:rsidR="004F619A" w:rsidRPr="009E016D" w:rsidRDefault="004F619A" w:rsidP="004F619A">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3</w:t>
            </w:r>
          </w:p>
        </w:tc>
        <w:tc>
          <w:tcPr>
            <w:tcW w:w="810" w:type="dxa"/>
            <w:shd w:val="clear" w:color="auto" w:fill="BFBFBF"/>
          </w:tcPr>
          <w:p w14:paraId="508F371C" w14:textId="4604AAB0" w:rsidR="004F619A" w:rsidRPr="009E016D" w:rsidRDefault="004F619A" w:rsidP="004F619A">
            <w:pPr>
              <w:jc w:val="center"/>
              <w:rPr>
                <w:rFonts w:ascii="Times New Roman" w:eastAsia="Times New Roman" w:hAnsi="Times New Roman" w:cs="Times New Roman"/>
                <w:b/>
                <w:bCs/>
                <w:i/>
                <w:sz w:val="18"/>
                <w:szCs w:val="18"/>
              </w:rPr>
            </w:pPr>
            <w:r w:rsidRPr="009E016D">
              <w:rPr>
                <w:rFonts w:ascii="Times New Roman" w:hAnsi="Times New Roman" w:cs="Times New Roman"/>
                <w:b/>
                <w:bCs/>
                <w:sz w:val="18"/>
                <w:szCs w:val="18"/>
              </w:rPr>
              <w:t>4</w:t>
            </w:r>
          </w:p>
        </w:tc>
        <w:tc>
          <w:tcPr>
            <w:tcW w:w="4590" w:type="dxa"/>
            <w:shd w:val="clear" w:color="auto" w:fill="BFBFBF"/>
          </w:tcPr>
          <w:p w14:paraId="2141FB79" w14:textId="3C150691" w:rsidR="004F619A" w:rsidRPr="009E016D" w:rsidRDefault="004F619A" w:rsidP="004F619A">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5</w:t>
            </w:r>
          </w:p>
        </w:tc>
        <w:tc>
          <w:tcPr>
            <w:tcW w:w="630" w:type="dxa"/>
            <w:shd w:val="clear" w:color="auto" w:fill="BFBFBF"/>
          </w:tcPr>
          <w:p w14:paraId="7B5923AD" w14:textId="0DA9C058" w:rsidR="004F619A" w:rsidRPr="009E016D" w:rsidRDefault="004F619A" w:rsidP="004F619A">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6</w:t>
            </w:r>
          </w:p>
        </w:tc>
        <w:tc>
          <w:tcPr>
            <w:tcW w:w="2741" w:type="dxa"/>
            <w:shd w:val="clear" w:color="auto" w:fill="BFBFBF"/>
          </w:tcPr>
          <w:p w14:paraId="25BA9212" w14:textId="4444B760" w:rsidR="004F619A" w:rsidRPr="009E016D" w:rsidRDefault="004F619A" w:rsidP="004F619A">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7</w:t>
            </w:r>
          </w:p>
        </w:tc>
      </w:tr>
      <w:tr w:rsidR="009E016D" w:rsidRPr="009E016D" w14:paraId="405531F1" w14:textId="77777777" w:rsidTr="00A01C18">
        <w:trPr>
          <w:tblHeader/>
        </w:trPr>
        <w:tc>
          <w:tcPr>
            <w:tcW w:w="852" w:type="dxa"/>
            <w:shd w:val="clear" w:color="auto" w:fill="BFBFBF"/>
            <w:vAlign w:val="center"/>
          </w:tcPr>
          <w:p w14:paraId="1E9FDE14" w14:textId="7E97DF16" w:rsidR="00EC4885" w:rsidRPr="009E016D" w:rsidRDefault="00EC4885" w:rsidP="00EC4885">
            <w:pPr>
              <w:jc w:val="center"/>
              <w:rPr>
                <w:rFonts w:ascii="Times New Roman" w:eastAsia="Times New Roman" w:hAnsi="Times New Roman" w:cs="Times New Roman"/>
                <w:b/>
                <w:sz w:val="18"/>
                <w:szCs w:val="18"/>
                <w:lang w:val="en-US"/>
              </w:rPr>
            </w:pPr>
            <w:r w:rsidRPr="009E016D">
              <w:rPr>
                <w:rFonts w:ascii="Times New Roman" w:eastAsia="Times New Roman" w:hAnsi="Times New Roman" w:cs="Times New Roman"/>
                <w:sz w:val="18"/>
                <w:szCs w:val="18"/>
                <w:lang w:val="en-US"/>
              </w:rPr>
              <w:t xml:space="preserve">Article </w:t>
            </w:r>
          </w:p>
        </w:tc>
        <w:tc>
          <w:tcPr>
            <w:tcW w:w="4501" w:type="dxa"/>
            <w:shd w:val="clear" w:color="auto" w:fill="BFBFBF"/>
            <w:vAlign w:val="center"/>
          </w:tcPr>
          <w:p w14:paraId="76176853" w14:textId="3FFE105C"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Text</w:t>
            </w:r>
          </w:p>
        </w:tc>
        <w:tc>
          <w:tcPr>
            <w:tcW w:w="630" w:type="dxa"/>
            <w:shd w:val="clear" w:color="auto" w:fill="BFBFBF"/>
            <w:vAlign w:val="center"/>
          </w:tcPr>
          <w:p w14:paraId="7B0A27CB" w14:textId="2A37AC62"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Reference</w:t>
            </w:r>
          </w:p>
        </w:tc>
        <w:tc>
          <w:tcPr>
            <w:tcW w:w="810" w:type="dxa"/>
            <w:shd w:val="clear" w:color="auto" w:fill="BFBFBF"/>
            <w:vAlign w:val="center"/>
          </w:tcPr>
          <w:p w14:paraId="4FA58976" w14:textId="197DA765" w:rsidR="00EC4885" w:rsidRPr="009E016D" w:rsidRDefault="00EC4885" w:rsidP="00EC4885">
            <w:pPr>
              <w:jc w:val="center"/>
              <w:rPr>
                <w:rFonts w:ascii="Times New Roman" w:eastAsia="Times New Roman" w:hAnsi="Times New Roman" w:cs="Times New Roman"/>
                <w:b/>
                <w:bCs/>
                <w:i/>
                <w:sz w:val="18"/>
                <w:szCs w:val="18"/>
                <w:lang w:val="en-US"/>
              </w:rPr>
            </w:pPr>
            <w:r w:rsidRPr="009E016D">
              <w:rPr>
                <w:rFonts w:ascii="Times New Roman" w:eastAsia="Times New Roman" w:hAnsi="Times New Roman" w:cs="Times New Roman"/>
                <w:b/>
                <w:i/>
                <w:sz w:val="18"/>
                <w:szCs w:val="18"/>
                <w:lang w:val="en-US"/>
              </w:rPr>
              <w:t>Article</w:t>
            </w:r>
          </w:p>
        </w:tc>
        <w:tc>
          <w:tcPr>
            <w:tcW w:w="4590" w:type="dxa"/>
            <w:shd w:val="clear" w:color="auto" w:fill="BFBFBF"/>
            <w:vAlign w:val="center"/>
          </w:tcPr>
          <w:p w14:paraId="1C97514E" w14:textId="7A2B9AA8"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Text</w:t>
            </w:r>
          </w:p>
        </w:tc>
        <w:tc>
          <w:tcPr>
            <w:tcW w:w="630" w:type="dxa"/>
            <w:shd w:val="clear" w:color="auto" w:fill="BFBFBF"/>
            <w:vAlign w:val="center"/>
          </w:tcPr>
          <w:p w14:paraId="7416E437" w14:textId="24008472"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Compliance</w:t>
            </w:r>
          </w:p>
        </w:tc>
        <w:tc>
          <w:tcPr>
            <w:tcW w:w="2741" w:type="dxa"/>
            <w:shd w:val="clear" w:color="auto" w:fill="BFBFBF"/>
            <w:vAlign w:val="center"/>
          </w:tcPr>
          <w:p w14:paraId="2D3E0BBE" w14:textId="07D90B76"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Notes</w:t>
            </w:r>
          </w:p>
        </w:tc>
      </w:tr>
      <w:tr w:rsidR="009E016D" w:rsidRPr="009E016D" w14:paraId="22E4BD57" w14:textId="77777777" w:rsidTr="00A01C18">
        <w:trPr>
          <w:tblHeader/>
        </w:trPr>
        <w:tc>
          <w:tcPr>
            <w:tcW w:w="852" w:type="dxa"/>
            <w:shd w:val="clear" w:color="auto" w:fill="BFBFBF"/>
            <w:vAlign w:val="center"/>
          </w:tcPr>
          <w:p w14:paraId="7FBC989C" w14:textId="77777777" w:rsidR="00C02B99" w:rsidRPr="009E016D" w:rsidRDefault="00C02B99" w:rsidP="004F619A">
            <w:pPr>
              <w:jc w:val="center"/>
              <w:rPr>
                <w:rFonts w:ascii="Times New Roman" w:eastAsia="Times New Roman" w:hAnsi="Times New Roman" w:cs="Times New Roman"/>
                <w:sz w:val="18"/>
                <w:szCs w:val="18"/>
              </w:rPr>
            </w:pPr>
          </w:p>
        </w:tc>
        <w:tc>
          <w:tcPr>
            <w:tcW w:w="4501" w:type="dxa"/>
            <w:shd w:val="clear" w:color="auto" w:fill="BFBFBF"/>
            <w:vAlign w:val="center"/>
          </w:tcPr>
          <w:p w14:paraId="0137A1CB" w14:textId="77777777" w:rsidR="00C02B99" w:rsidRPr="009E016D" w:rsidRDefault="00C02B99" w:rsidP="004F619A">
            <w:pPr>
              <w:jc w:val="center"/>
              <w:rPr>
                <w:rFonts w:ascii="Times New Roman" w:eastAsia="Times New Roman" w:hAnsi="Times New Roman" w:cs="Times New Roman"/>
                <w:b/>
                <w:i/>
                <w:sz w:val="18"/>
                <w:szCs w:val="18"/>
              </w:rPr>
            </w:pPr>
          </w:p>
        </w:tc>
        <w:tc>
          <w:tcPr>
            <w:tcW w:w="630" w:type="dxa"/>
            <w:shd w:val="clear" w:color="auto" w:fill="BFBFBF"/>
            <w:vAlign w:val="center"/>
          </w:tcPr>
          <w:p w14:paraId="4E46ABCE" w14:textId="77777777" w:rsidR="00C02B99" w:rsidRPr="009E016D" w:rsidRDefault="00C02B99" w:rsidP="004F619A">
            <w:pPr>
              <w:jc w:val="center"/>
              <w:rPr>
                <w:rFonts w:ascii="Times New Roman" w:eastAsia="Times New Roman" w:hAnsi="Times New Roman" w:cs="Times New Roman"/>
                <w:b/>
                <w:i/>
                <w:sz w:val="18"/>
                <w:szCs w:val="18"/>
              </w:rPr>
            </w:pPr>
          </w:p>
        </w:tc>
        <w:tc>
          <w:tcPr>
            <w:tcW w:w="810" w:type="dxa"/>
            <w:shd w:val="clear" w:color="auto" w:fill="BFBFBF"/>
            <w:vAlign w:val="center"/>
          </w:tcPr>
          <w:p w14:paraId="0839ED7C" w14:textId="77777777" w:rsidR="00C02B99" w:rsidRPr="009E016D" w:rsidRDefault="00C02B99" w:rsidP="004F619A">
            <w:pPr>
              <w:jc w:val="center"/>
              <w:rPr>
                <w:rFonts w:ascii="Times New Roman" w:eastAsia="Times New Roman" w:hAnsi="Times New Roman" w:cs="Times New Roman"/>
                <w:b/>
                <w:bCs/>
                <w:i/>
                <w:sz w:val="18"/>
                <w:szCs w:val="18"/>
              </w:rPr>
            </w:pPr>
          </w:p>
        </w:tc>
        <w:tc>
          <w:tcPr>
            <w:tcW w:w="4590" w:type="dxa"/>
            <w:shd w:val="clear" w:color="auto" w:fill="BFBFBF"/>
            <w:vAlign w:val="center"/>
          </w:tcPr>
          <w:p w14:paraId="31585F5A" w14:textId="77777777" w:rsidR="00C02B99" w:rsidRPr="009E016D" w:rsidRDefault="00C02B99" w:rsidP="004F619A">
            <w:pPr>
              <w:jc w:val="center"/>
              <w:rPr>
                <w:rFonts w:ascii="Times New Roman" w:eastAsia="Times New Roman" w:hAnsi="Times New Roman" w:cs="Times New Roman"/>
                <w:b/>
                <w:i/>
                <w:sz w:val="18"/>
                <w:szCs w:val="18"/>
              </w:rPr>
            </w:pPr>
          </w:p>
        </w:tc>
        <w:tc>
          <w:tcPr>
            <w:tcW w:w="630" w:type="dxa"/>
            <w:shd w:val="clear" w:color="auto" w:fill="BFBFBF"/>
            <w:vAlign w:val="center"/>
          </w:tcPr>
          <w:p w14:paraId="264EC71B" w14:textId="77777777" w:rsidR="00C02B99" w:rsidRPr="009E016D" w:rsidRDefault="00C02B99" w:rsidP="004F619A">
            <w:pPr>
              <w:jc w:val="center"/>
              <w:rPr>
                <w:rFonts w:ascii="Times New Roman" w:eastAsia="Times New Roman" w:hAnsi="Times New Roman" w:cs="Times New Roman"/>
                <w:b/>
                <w:i/>
                <w:sz w:val="18"/>
                <w:szCs w:val="18"/>
              </w:rPr>
            </w:pPr>
          </w:p>
        </w:tc>
        <w:tc>
          <w:tcPr>
            <w:tcW w:w="2741" w:type="dxa"/>
            <w:shd w:val="clear" w:color="auto" w:fill="BFBFBF"/>
            <w:vAlign w:val="center"/>
          </w:tcPr>
          <w:p w14:paraId="37390E42" w14:textId="77777777" w:rsidR="00C02B99" w:rsidRPr="009E016D" w:rsidRDefault="00C02B99" w:rsidP="004F619A">
            <w:pPr>
              <w:jc w:val="center"/>
              <w:rPr>
                <w:rFonts w:ascii="Times New Roman" w:eastAsia="Times New Roman" w:hAnsi="Times New Roman" w:cs="Times New Roman"/>
                <w:b/>
                <w:i/>
                <w:sz w:val="18"/>
                <w:szCs w:val="18"/>
              </w:rPr>
            </w:pPr>
          </w:p>
        </w:tc>
      </w:tr>
    </w:tbl>
    <w:p w14:paraId="68915C79" w14:textId="77A426D8" w:rsidR="008B6E7F" w:rsidRPr="009E016D" w:rsidRDefault="00922FEB" w:rsidP="008B6E7F">
      <w:pPr>
        <w:spacing w:after="200" w:line="276" w:lineRule="auto"/>
        <w:rPr>
          <w:rFonts w:ascii="Times New Roman" w:eastAsiaTheme="minorEastAsia" w:hAnsi="Times New Roman" w:cs="Times New Roman"/>
          <w:noProof/>
          <w:kern w:val="0"/>
          <w:sz w:val="18"/>
          <w:szCs w:val="18"/>
          <w14:ligatures w14:val="none"/>
        </w:rPr>
      </w:pPr>
      <w:r w:rsidRPr="009E016D">
        <w:rPr>
          <w:rFonts w:ascii="Times New Roman" w:eastAsia="Calibri" w:hAnsi="Times New Roman" w:cs="Times New Roman"/>
          <w:kern w:val="0"/>
          <w:sz w:val="18"/>
          <w:szCs w:val="18"/>
          <w14:ligatures w14:val="none"/>
        </w:rPr>
        <w:br w:type="page"/>
      </w:r>
      <w:r w:rsidR="00A106AB" w:rsidRPr="009E016D">
        <w:rPr>
          <w:rFonts w:ascii="Times New Roman" w:eastAsia="Calibri" w:hAnsi="Times New Roman" w:cs="Times New Roman"/>
          <w:kern w:val="0"/>
          <w:sz w:val="18"/>
          <w:szCs w:val="18"/>
          <w14:ligatures w14:val="none"/>
        </w:rPr>
        <w:fldChar w:fldCharType="begin"/>
      </w:r>
      <w:r w:rsidR="00A106AB" w:rsidRPr="009E016D">
        <w:rPr>
          <w:rFonts w:ascii="Times New Roman" w:eastAsia="Calibri" w:hAnsi="Times New Roman" w:cs="Times New Roman"/>
          <w:kern w:val="0"/>
          <w:sz w:val="18"/>
          <w:szCs w:val="18"/>
          <w14:ligatures w14:val="none"/>
        </w:rPr>
        <w:instrText xml:space="preserve"> TOC \o "1-3" \h \z \u </w:instrText>
      </w:r>
      <w:r w:rsidR="00A106AB" w:rsidRPr="009E016D">
        <w:rPr>
          <w:rFonts w:ascii="Times New Roman" w:eastAsia="Calibri" w:hAnsi="Times New Roman" w:cs="Times New Roman"/>
          <w:kern w:val="0"/>
          <w:sz w:val="18"/>
          <w:szCs w:val="18"/>
          <w14:ligatures w14:val="none"/>
        </w:rPr>
        <w:fldChar w:fldCharType="separate"/>
      </w:r>
    </w:p>
    <w:p w14:paraId="20AE252C" w14:textId="5DFE7A29" w:rsidR="00A106AB" w:rsidRPr="009E016D" w:rsidRDefault="00A106AB">
      <w:pPr>
        <w:pStyle w:val="TOC2"/>
        <w:tabs>
          <w:tab w:val="right" w:leader="dot" w:pos="13992"/>
        </w:tabs>
        <w:rPr>
          <w:rFonts w:ascii="Times New Roman" w:eastAsiaTheme="minorEastAsia" w:hAnsi="Times New Roman" w:cs="Times New Roman"/>
          <w:noProof/>
          <w:kern w:val="0"/>
          <w:sz w:val="18"/>
          <w:szCs w:val="18"/>
          <w14:ligatures w14:val="none"/>
        </w:rPr>
      </w:pPr>
    </w:p>
    <w:p w14:paraId="1F69D40D" w14:textId="058C0B12" w:rsidR="00922FEB" w:rsidRPr="009E016D" w:rsidRDefault="00A106AB" w:rsidP="00922FEB">
      <w:pPr>
        <w:spacing w:after="200" w:line="276" w:lineRule="auto"/>
        <w:rPr>
          <w:rFonts w:ascii="Times New Roman" w:eastAsia="Calibri" w:hAnsi="Times New Roman" w:cs="Times New Roman"/>
          <w:kern w:val="0"/>
          <w:sz w:val="18"/>
          <w:szCs w:val="18"/>
          <w14:ligatures w14:val="none"/>
        </w:rPr>
      </w:pPr>
      <w:r w:rsidRPr="009E016D">
        <w:rPr>
          <w:rFonts w:ascii="Times New Roman" w:eastAsia="Calibri" w:hAnsi="Times New Roman" w:cs="Times New Roman"/>
          <w:kern w:val="0"/>
          <w:sz w:val="18"/>
          <w:szCs w:val="18"/>
          <w14:ligatures w14:val="none"/>
        </w:rPr>
        <w:fldChar w:fldCharType="end"/>
      </w:r>
    </w:p>
    <w:tbl>
      <w:tblPr>
        <w:tblStyle w:val="TableGrid"/>
        <w:tblW w:w="14670" w:type="dxa"/>
        <w:tblInd w:w="-365" w:type="dxa"/>
        <w:tblLayout w:type="fixed"/>
        <w:tblLook w:val="04A0" w:firstRow="1" w:lastRow="0" w:firstColumn="1" w:lastColumn="0" w:noHBand="0" w:noVBand="1"/>
      </w:tblPr>
      <w:tblGrid>
        <w:gridCol w:w="900"/>
        <w:gridCol w:w="4500"/>
        <w:gridCol w:w="630"/>
        <w:gridCol w:w="810"/>
        <w:gridCol w:w="4514"/>
        <w:gridCol w:w="720"/>
        <w:gridCol w:w="2596"/>
      </w:tblGrid>
      <w:tr w:rsidR="009E016D" w:rsidRPr="009E016D" w14:paraId="32F4D837" w14:textId="77777777" w:rsidTr="009F5CC7">
        <w:trPr>
          <w:tblHeader/>
        </w:trPr>
        <w:tc>
          <w:tcPr>
            <w:tcW w:w="900" w:type="dxa"/>
            <w:shd w:val="clear" w:color="auto" w:fill="BFBFBF"/>
          </w:tcPr>
          <w:p w14:paraId="623B109C" w14:textId="4AA779B1" w:rsidR="000A7EA3" w:rsidRPr="009E016D" w:rsidRDefault="000A7EA3" w:rsidP="000A7EA3">
            <w:pPr>
              <w:jc w:val="center"/>
              <w:rPr>
                <w:rFonts w:ascii="Times New Roman" w:eastAsia="Times New Roman" w:hAnsi="Times New Roman" w:cs="Times New Roman"/>
                <w:sz w:val="18"/>
                <w:szCs w:val="18"/>
              </w:rPr>
            </w:pPr>
            <w:r w:rsidRPr="009E016D">
              <w:rPr>
                <w:rFonts w:ascii="Times New Roman" w:hAnsi="Times New Roman" w:cs="Times New Roman"/>
                <w:b/>
                <w:bCs/>
                <w:sz w:val="18"/>
                <w:szCs w:val="18"/>
              </w:rPr>
              <w:t>1</w:t>
            </w:r>
          </w:p>
        </w:tc>
        <w:tc>
          <w:tcPr>
            <w:tcW w:w="4500" w:type="dxa"/>
            <w:shd w:val="clear" w:color="auto" w:fill="BFBFBF" w:themeFill="background1" w:themeFillShade="BF"/>
          </w:tcPr>
          <w:p w14:paraId="0EF916BA" w14:textId="15F44D6D" w:rsidR="000A7EA3" w:rsidRPr="009E016D" w:rsidRDefault="000A7EA3" w:rsidP="000A7EA3">
            <w:pPr>
              <w:jc w:val="center"/>
              <w:rPr>
                <w:rFonts w:ascii="Times New Roman" w:eastAsia="Times New Roman" w:hAnsi="Times New Roman" w:cs="Times New Roman"/>
                <w:b/>
                <w:iCs/>
                <w:sz w:val="18"/>
                <w:szCs w:val="18"/>
              </w:rPr>
            </w:pPr>
            <w:r w:rsidRPr="009E016D">
              <w:rPr>
                <w:rFonts w:ascii="Times New Roman" w:hAnsi="Times New Roman" w:cs="Times New Roman"/>
                <w:b/>
                <w:bCs/>
                <w:sz w:val="18"/>
                <w:szCs w:val="18"/>
              </w:rPr>
              <w:t>2</w:t>
            </w:r>
          </w:p>
        </w:tc>
        <w:tc>
          <w:tcPr>
            <w:tcW w:w="630" w:type="dxa"/>
            <w:shd w:val="clear" w:color="auto" w:fill="BFBFBF" w:themeFill="background1" w:themeFillShade="BF"/>
          </w:tcPr>
          <w:p w14:paraId="04E9A02F" w14:textId="584B0512" w:rsidR="000A7EA3" w:rsidRPr="009E016D" w:rsidRDefault="000A7EA3" w:rsidP="000A7EA3">
            <w:pPr>
              <w:jc w:val="center"/>
              <w:rPr>
                <w:rFonts w:ascii="Times New Roman" w:hAnsi="Times New Roman" w:cs="Times New Roman"/>
                <w:b/>
                <w:bCs/>
                <w:sz w:val="18"/>
                <w:szCs w:val="18"/>
              </w:rPr>
            </w:pPr>
            <w:r w:rsidRPr="009E016D">
              <w:rPr>
                <w:rFonts w:ascii="Times New Roman" w:hAnsi="Times New Roman" w:cs="Times New Roman"/>
                <w:b/>
                <w:bCs/>
                <w:sz w:val="18"/>
                <w:szCs w:val="18"/>
              </w:rPr>
              <w:t>3</w:t>
            </w:r>
          </w:p>
        </w:tc>
        <w:tc>
          <w:tcPr>
            <w:tcW w:w="810" w:type="dxa"/>
            <w:shd w:val="clear" w:color="auto" w:fill="BFBFBF" w:themeFill="background1" w:themeFillShade="BF"/>
          </w:tcPr>
          <w:p w14:paraId="11B2F0E9" w14:textId="510E5F67" w:rsidR="000A7EA3" w:rsidRPr="009E016D" w:rsidRDefault="000A7EA3" w:rsidP="000A7EA3">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4</w:t>
            </w:r>
          </w:p>
        </w:tc>
        <w:tc>
          <w:tcPr>
            <w:tcW w:w="4514" w:type="dxa"/>
            <w:shd w:val="clear" w:color="auto" w:fill="BFBFBF"/>
          </w:tcPr>
          <w:p w14:paraId="18D0D936" w14:textId="2F6EC06B" w:rsidR="000A7EA3" w:rsidRPr="009E016D" w:rsidRDefault="000A7EA3" w:rsidP="000A7EA3">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5</w:t>
            </w:r>
          </w:p>
        </w:tc>
        <w:tc>
          <w:tcPr>
            <w:tcW w:w="720" w:type="dxa"/>
            <w:shd w:val="clear" w:color="auto" w:fill="BFBFBF"/>
          </w:tcPr>
          <w:p w14:paraId="1F29B9CC" w14:textId="46D8A615" w:rsidR="000A7EA3" w:rsidRPr="009E016D" w:rsidRDefault="000A7EA3" w:rsidP="000A7EA3">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6</w:t>
            </w:r>
          </w:p>
        </w:tc>
        <w:tc>
          <w:tcPr>
            <w:tcW w:w="2596" w:type="dxa"/>
            <w:shd w:val="clear" w:color="auto" w:fill="BFBFBF"/>
          </w:tcPr>
          <w:p w14:paraId="1EC97E09" w14:textId="00684BF9" w:rsidR="000A7EA3" w:rsidRPr="009E016D" w:rsidRDefault="000A7EA3" w:rsidP="000A7EA3">
            <w:pPr>
              <w:jc w:val="center"/>
              <w:rPr>
                <w:rFonts w:ascii="Times New Roman" w:eastAsia="Times New Roman" w:hAnsi="Times New Roman" w:cs="Times New Roman"/>
                <w:b/>
                <w:i/>
                <w:sz w:val="18"/>
                <w:szCs w:val="18"/>
              </w:rPr>
            </w:pPr>
            <w:r w:rsidRPr="009E016D">
              <w:rPr>
                <w:rFonts w:ascii="Times New Roman" w:hAnsi="Times New Roman" w:cs="Times New Roman"/>
                <w:b/>
                <w:bCs/>
                <w:sz w:val="18"/>
                <w:szCs w:val="18"/>
              </w:rPr>
              <w:t>7</w:t>
            </w:r>
          </w:p>
        </w:tc>
      </w:tr>
      <w:tr w:rsidR="009E016D" w:rsidRPr="009E016D" w14:paraId="33DF4310" w14:textId="77777777" w:rsidTr="009F5CC7">
        <w:trPr>
          <w:tblHeader/>
        </w:trPr>
        <w:tc>
          <w:tcPr>
            <w:tcW w:w="900" w:type="dxa"/>
            <w:shd w:val="clear" w:color="auto" w:fill="BFBFBF"/>
            <w:vAlign w:val="center"/>
          </w:tcPr>
          <w:p w14:paraId="39F8C6F9" w14:textId="42F1BA0E" w:rsidR="00EC4885" w:rsidRPr="009E016D" w:rsidRDefault="00EC4885" w:rsidP="00EC4885">
            <w:pPr>
              <w:jc w:val="center"/>
              <w:rPr>
                <w:rFonts w:ascii="Times New Roman" w:eastAsia="Times New Roman" w:hAnsi="Times New Roman" w:cs="Times New Roman"/>
                <w:b/>
                <w:sz w:val="18"/>
                <w:szCs w:val="18"/>
                <w:lang w:val="en-US"/>
              </w:rPr>
            </w:pPr>
            <w:r w:rsidRPr="009E016D">
              <w:rPr>
                <w:rFonts w:ascii="Times New Roman" w:eastAsia="Times New Roman" w:hAnsi="Times New Roman" w:cs="Times New Roman"/>
                <w:sz w:val="18"/>
                <w:szCs w:val="18"/>
                <w:lang w:val="en-US"/>
              </w:rPr>
              <w:t xml:space="preserve">Article </w:t>
            </w:r>
          </w:p>
        </w:tc>
        <w:tc>
          <w:tcPr>
            <w:tcW w:w="4500" w:type="dxa"/>
            <w:shd w:val="clear" w:color="auto" w:fill="BFBFBF" w:themeFill="background1" w:themeFillShade="BF"/>
            <w:vAlign w:val="center"/>
          </w:tcPr>
          <w:p w14:paraId="17F6068A" w14:textId="7356CD63" w:rsidR="00EC4885" w:rsidRPr="009E016D" w:rsidRDefault="00EC4885" w:rsidP="00EC4885">
            <w:pPr>
              <w:jc w:val="center"/>
              <w:rPr>
                <w:rFonts w:ascii="Times New Roman" w:eastAsia="Times New Roman" w:hAnsi="Times New Roman" w:cs="Times New Roman"/>
                <w:b/>
                <w:iCs/>
                <w:sz w:val="18"/>
                <w:szCs w:val="18"/>
                <w:lang w:val="en-US"/>
              </w:rPr>
            </w:pPr>
            <w:r w:rsidRPr="009E016D">
              <w:rPr>
                <w:rFonts w:ascii="Times New Roman" w:eastAsia="Times New Roman" w:hAnsi="Times New Roman" w:cs="Times New Roman"/>
                <w:b/>
                <w:i/>
                <w:sz w:val="18"/>
                <w:szCs w:val="18"/>
                <w:lang w:val="en-US"/>
              </w:rPr>
              <w:t>Text</w:t>
            </w:r>
          </w:p>
        </w:tc>
        <w:tc>
          <w:tcPr>
            <w:tcW w:w="630" w:type="dxa"/>
            <w:shd w:val="clear" w:color="auto" w:fill="BFBFBF" w:themeFill="background1" w:themeFillShade="BF"/>
            <w:vAlign w:val="center"/>
          </w:tcPr>
          <w:p w14:paraId="476E07DB" w14:textId="2D6E36A1" w:rsidR="00EC4885" w:rsidRPr="009E016D" w:rsidRDefault="00EC4885" w:rsidP="00EC4885">
            <w:pPr>
              <w:jc w:val="center"/>
              <w:rPr>
                <w:rFonts w:ascii="Times New Roman" w:hAnsi="Times New Roman" w:cs="Times New Roman"/>
                <w:b/>
                <w:bCs/>
                <w:sz w:val="18"/>
                <w:szCs w:val="18"/>
              </w:rPr>
            </w:pPr>
            <w:r w:rsidRPr="009E016D">
              <w:rPr>
                <w:rFonts w:ascii="Times New Roman" w:eastAsia="Times New Roman" w:hAnsi="Times New Roman" w:cs="Times New Roman"/>
                <w:b/>
                <w:i/>
                <w:sz w:val="18"/>
                <w:szCs w:val="18"/>
                <w:lang w:val="en-US"/>
              </w:rPr>
              <w:t>Reference</w:t>
            </w:r>
          </w:p>
        </w:tc>
        <w:tc>
          <w:tcPr>
            <w:tcW w:w="810" w:type="dxa"/>
            <w:shd w:val="clear" w:color="auto" w:fill="BFBFBF" w:themeFill="background1" w:themeFillShade="BF"/>
            <w:vAlign w:val="center"/>
          </w:tcPr>
          <w:p w14:paraId="5B81B475" w14:textId="448128ED"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Article</w:t>
            </w:r>
          </w:p>
        </w:tc>
        <w:tc>
          <w:tcPr>
            <w:tcW w:w="4514" w:type="dxa"/>
            <w:shd w:val="clear" w:color="auto" w:fill="BFBFBF"/>
            <w:vAlign w:val="center"/>
          </w:tcPr>
          <w:p w14:paraId="19F4D508" w14:textId="2484053E"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Text</w:t>
            </w:r>
          </w:p>
        </w:tc>
        <w:tc>
          <w:tcPr>
            <w:tcW w:w="720" w:type="dxa"/>
            <w:shd w:val="clear" w:color="auto" w:fill="BFBFBF"/>
            <w:vAlign w:val="center"/>
          </w:tcPr>
          <w:p w14:paraId="609D564B" w14:textId="16A0A772"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Compliance</w:t>
            </w:r>
          </w:p>
        </w:tc>
        <w:tc>
          <w:tcPr>
            <w:tcW w:w="2596" w:type="dxa"/>
            <w:shd w:val="clear" w:color="auto" w:fill="BFBFBF"/>
            <w:vAlign w:val="center"/>
          </w:tcPr>
          <w:p w14:paraId="0F04528A" w14:textId="5D35146D" w:rsidR="00EC4885" w:rsidRPr="009E016D" w:rsidRDefault="00EC4885" w:rsidP="00EC4885">
            <w:pPr>
              <w:jc w:val="center"/>
              <w:rPr>
                <w:rFonts w:ascii="Times New Roman" w:eastAsia="Times New Roman" w:hAnsi="Times New Roman" w:cs="Times New Roman"/>
                <w:b/>
                <w:i/>
                <w:sz w:val="18"/>
                <w:szCs w:val="18"/>
                <w:lang w:val="en-US"/>
              </w:rPr>
            </w:pPr>
            <w:r w:rsidRPr="009E016D">
              <w:rPr>
                <w:rFonts w:ascii="Times New Roman" w:eastAsia="Times New Roman" w:hAnsi="Times New Roman" w:cs="Times New Roman"/>
                <w:b/>
                <w:i/>
                <w:sz w:val="18"/>
                <w:szCs w:val="18"/>
                <w:lang w:val="en-US"/>
              </w:rPr>
              <w:t>Notes</w:t>
            </w:r>
          </w:p>
        </w:tc>
      </w:tr>
      <w:tr w:rsidR="009E016D" w:rsidRPr="009E016D" w14:paraId="3101C841" w14:textId="77777777" w:rsidTr="00A01C18">
        <w:tc>
          <w:tcPr>
            <w:tcW w:w="900" w:type="dxa"/>
            <w:shd w:val="clear" w:color="auto" w:fill="92D050"/>
          </w:tcPr>
          <w:p w14:paraId="171C88DE" w14:textId="77777777" w:rsidR="000A7EA3" w:rsidRPr="009E016D" w:rsidRDefault="000A7EA3" w:rsidP="000A7EA3">
            <w:pPr>
              <w:rPr>
                <w:rFonts w:ascii="Times New Roman" w:eastAsia="Calibri" w:hAnsi="Times New Roman" w:cs="Times New Roman"/>
                <w:b/>
                <w:sz w:val="18"/>
                <w:szCs w:val="18"/>
                <w:lang w:val="en-US"/>
              </w:rPr>
            </w:pPr>
          </w:p>
        </w:tc>
        <w:tc>
          <w:tcPr>
            <w:tcW w:w="4500" w:type="dxa"/>
            <w:shd w:val="clear" w:color="auto" w:fill="92D050"/>
          </w:tcPr>
          <w:p w14:paraId="67239180" w14:textId="77777777" w:rsidR="00EC4885" w:rsidRPr="009E016D" w:rsidRDefault="00EC4885" w:rsidP="00DE3327">
            <w:pPr>
              <w:pStyle w:val="Heading1"/>
              <w:rPr>
                <w:rFonts w:ascii="Times New Roman" w:eastAsia="Calibri" w:hAnsi="Times New Roman" w:cs="Times New Roman"/>
                <w:color w:val="auto"/>
                <w:sz w:val="18"/>
                <w:szCs w:val="18"/>
                <w:lang w:val="it-IT"/>
              </w:rPr>
            </w:pPr>
            <w:r w:rsidRPr="009E016D">
              <w:rPr>
                <w:rFonts w:ascii="Times New Roman" w:eastAsia="Calibri" w:hAnsi="Times New Roman" w:cs="Times New Roman"/>
                <w:color w:val="auto"/>
                <w:sz w:val="18"/>
                <w:szCs w:val="18"/>
                <w:lang w:val="it-IT"/>
              </w:rPr>
              <w:t xml:space="preserve">CHAPTER I </w:t>
            </w:r>
          </w:p>
          <w:p w14:paraId="3CBB6E23" w14:textId="5A91D063" w:rsidR="00EC4885" w:rsidRPr="009E016D" w:rsidRDefault="00EC4885" w:rsidP="00EC4885">
            <w:pPr>
              <w:pStyle w:val="Heading1"/>
              <w:rPr>
                <w:rFonts w:ascii="Times New Roman" w:eastAsia="Calibri" w:hAnsi="Times New Roman" w:cs="Times New Roman"/>
                <w:color w:val="auto"/>
                <w:sz w:val="18"/>
                <w:szCs w:val="18"/>
                <w:lang w:val="it-IT"/>
              </w:rPr>
            </w:pPr>
            <w:r w:rsidRPr="009E016D">
              <w:rPr>
                <w:rFonts w:ascii="Times New Roman" w:eastAsia="Calibri" w:hAnsi="Times New Roman" w:cs="Times New Roman"/>
                <w:color w:val="auto"/>
                <w:sz w:val="18"/>
                <w:szCs w:val="18"/>
                <w:lang w:val="it-IT"/>
              </w:rPr>
              <w:t>GENERAL PROVISIONS</w:t>
            </w:r>
          </w:p>
        </w:tc>
        <w:tc>
          <w:tcPr>
            <w:tcW w:w="630" w:type="dxa"/>
            <w:shd w:val="clear" w:color="auto" w:fill="92D050"/>
          </w:tcPr>
          <w:p w14:paraId="4950B37F" w14:textId="77777777" w:rsidR="000A7EA3" w:rsidRPr="009E016D" w:rsidRDefault="000A7EA3" w:rsidP="000A7EA3">
            <w:pPr>
              <w:rPr>
                <w:rFonts w:ascii="Times New Roman" w:eastAsia="Calibri" w:hAnsi="Times New Roman" w:cs="Times New Roman"/>
                <w:sz w:val="18"/>
                <w:szCs w:val="18"/>
              </w:rPr>
            </w:pPr>
          </w:p>
        </w:tc>
        <w:tc>
          <w:tcPr>
            <w:tcW w:w="810" w:type="dxa"/>
            <w:shd w:val="clear" w:color="auto" w:fill="92D050"/>
          </w:tcPr>
          <w:p w14:paraId="4039FF8E" w14:textId="633026E3" w:rsidR="000A7EA3" w:rsidRPr="009E016D" w:rsidRDefault="000A7EA3" w:rsidP="000A7EA3">
            <w:pPr>
              <w:rPr>
                <w:rFonts w:ascii="Times New Roman" w:eastAsia="Calibri" w:hAnsi="Times New Roman" w:cs="Times New Roman"/>
                <w:sz w:val="18"/>
                <w:szCs w:val="18"/>
                <w:lang w:val="it-IT"/>
              </w:rPr>
            </w:pPr>
          </w:p>
        </w:tc>
        <w:tc>
          <w:tcPr>
            <w:tcW w:w="4514" w:type="dxa"/>
            <w:shd w:val="clear" w:color="auto" w:fill="92D050"/>
          </w:tcPr>
          <w:p w14:paraId="61448B35" w14:textId="77777777" w:rsidR="00C1116D" w:rsidRPr="009E016D" w:rsidRDefault="00C1116D" w:rsidP="00C1116D">
            <w:pPr>
              <w:rPr>
                <w:rFonts w:ascii="Times New Roman" w:eastAsia="Calibri" w:hAnsi="Times New Roman" w:cs="Times New Roman"/>
                <w:sz w:val="18"/>
                <w:szCs w:val="18"/>
                <w:lang w:val="it-IT"/>
              </w:rPr>
            </w:pPr>
          </w:p>
          <w:p w14:paraId="36166D8E" w14:textId="77777777" w:rsidR="00C1116D" w:rsidRPr="009E016D" w:rsidRDefault="00C1116D" w:rsidP="00C1116D">
            <w:pPr>
              <w:rPr>
                <w:rFonts w:ascii="Times New Roman" w:eastAsia="Calibri" w:hAnsi="Times New Roman" w:cs="Times New Roman"/>
                <w:sz w:val="18"/>
                <w:szCs w:val="18"/>
                <w:lang w:val="it-IT"/>
              </w:rPr>
            </w:pPr>
          </w:p>
          <w:p w14:paraId="3279696D" w14:textId="1D9D496C" w:rsidR="00C1116D" w:rsidRPr="009E016D" w:rsidRDefault="00C1116D" w:rsidP="00C1116D">
            <w:pPr>
              <w:rPr>
                <w:rFonts w:ascii="Times New Roman" w:eastAsia="Calibri" w:hAnsi="Times New Roman" w:cs="Times New Roman"/>
                <w:sz w:val="18"/>
                <w:szCs w:val="18"/>
                <w:lang w:val="it-IT"/>
              </w:rPr>
            </w:pPr>
            <w:r w:rsidRPr="009E016D">
              <w:rPr>
                <w:rFonts w:ascii="Times New Roman" w:eastAsia="Calibri" w:hAnsi="Times New Roman" w:cs="Times New Roman"/>
                <w:sz w:val="18"/>
                <w:szCs w:val="18"/>
                <w:lang w:val="it-IT"/>
              </w:rPr>
              <w:t>CHAPTER I</w:t>
            </w:r>
          </w:p>
          <w:p w14:paraId="0C0DB225" w14:textId="76CE3F9B" w:rsidR="000A7EA3" w:rsidRPr="009E016D" w:rsidRDefault="00C1116D" w:rsidP="00C1116D">
            <w:pPr>
              <w:rPr>
                <w:rFonts w:ascii="Times New Roman" w:eastAsia="Calibri" w:hAnsi="Times New Roman" w:cs="Times New Roman"/>
                <w:sz w:val="18"/>
                <w:szCs w:val="18"/>
                <w:lang w:val="it-IT"/>
              </w:rPr>
            </w:pPr>
            <w:r w:rsidRPr="009E016D">
              <w:rPr>
                <w:rFonts w:ascii="Times New Roman" w:eastAsia="Calibri" w:hAnsi="Times New Roman" w:cs="Times New Roman"/>
                <w:sz w:val="18"/>
                <w:szCs w:val="18"/>
                <w:lang w:val="it-IT"/>
              </w:rPr>
              <w:t>GENERAL PROVISIONS</w:t>
            </w:r>
          </w:p>
        </w:tc>
        <w:tc>
          <w:tcPr>
            <w:tcW w:w="720" w:type="dxa"/>
            <w:shd w:val="clear" w:color="auto" w:fill="92D050"/>
          </w:tcPr>
          <w:p w14:paraId="0477FAD4" w14:textId="77777777" w:rsidR="000A7EA3" w:rsidRPr="009E016D" w:rsidRDefault="000A7EA3" w:rsidP="000A7EA3">
            <w:pPr>
              <w:rPr>
                <w:rFonts w:ascii="Times New Roman" w:eastAsia="Calibri" w:hAnsi="Times New Roman" w:cs="Times New Roman"/>
                <w:b/>
                <w:sz w:val="18"/>
                <w:szCs w:val="18"/>
                <w:lang w:val="it-IT"/>
              </w:rPr>
            </w:pPr>
          </w:p>
        </w:tc>
        <w:tc>
          <w:tcPr>
            <w:tcW w:w="2596" w:type="dxa"/>
            <w:shd w:val="clear" w:color="auto" w:fill="92D050"/>
          </w:tcPr>
          <w:p w14:paraId="09DE5223" w14:textId="132B93B1" w:rsidR="000A7EA3" w:rsidRPr="009E016D" w:rsidRDefault="00B67B1C" w:rsidP="000A7EA3">
            <w:pPr>
              <w:rPr>
                <w:rFonts w:ascii="Times New Roman" w:eastAsia="Calibri" w:hAnsi="Times New Roman" w:cs="Times New Roman"/>
                <w:sz w:val="18"/>
                <w:szCs w:val="18"/>
                <w:lang w:val="en-US"/>
              </w:rPr>
            </w:pPr>
            <w:r w:rsidRPr="009E016D">
              <w:rPr>
                <w:rFonts w:ascii="Times New Roman" w:hAnsi="Times New Roman" w:cs="Times New Roman"/>
                <w:sz w:val="18"/>
                <w:szCs w:val="18"/>
              </w:rPr>
              <w:t>The assessment of compliance is based on a substantive comparison of the Directive provisions with the relevant provisions of Albanian legislation.</w:t>
            </w:r>
          </w:p>
        </w:tc>
      </w:tr>
      <w:tr w:rsidR="009E016D" w:rsidRPr="009E016D" w14:paraId="6560FCB0" w14:textId="77777777" w:rsidTr="00971A34">
        <w:tc>
          <w:tcPr>
            <w:tcW w:w="900" w:type="dxa"/>
            <w:shd w:val="clear" w:color="auto" w:fill="F2F2F2"/>
          </w:tcPr>
          <w:p w14:paraId="2C6C40A7" w14:textId="77777777" w:rsidR="00C1116D" w:rsidRPr="009E016D" w:rsidRDefault="00C1116D" w:rsidP="00C1116D">
            <w:pPr>
              <w:jc w:val="center"/>
              <w:rPr>
                <w:rFonts w:ascii="Times New Roman" w:eastAsia="Calibri" w:hAnsi="Times New Roman" w:cs="Times New Roman"/>
                <w:i/>
                <w:iCs/>
                <w:sz w:val="18"/>
                <w:szCs w:val="18"/>
                <w:lang w:val="en-US"/>
              </w:rPr>
            </w:pPr>
          </w:p>
        </w:tc>
        <w:tc>
          <w:tcPr>
            <w:tcW w:w="4500" w:type="dxa"/>
            <w:shd w:val="clear" w:color="auto" w:fill="F2F2F2"/>
          </w:tcPr>
          <w:p w14:paraId="05C88C70" w14:textId="77777777" w:rsidR="00C1116D" w:rsidRPr="009E016D" w:rsidRDefault="00C1116D" w:rsidP="00C1116D">
            <w:pPr>
              <w:pStyle w:val="Heading2"/>
              <w:rPr>
                <w:rFonts w:ascii="Times New Roman" w:eastAsia="Calibri" w:hAnsi="Times New Roman" w:cs="Times New Roman"/>
                <w:iCs/>
                <w:color w:val="auto"/>
                <w:sz w:val="18"/>
                <w:szCs w:val="18"/>
                <w:lang w:val="en-US"/>
              </w:rPr>
            </w:pPr>
            <w:bookmarkStart w:id="0" w:name="articolul1"/>
            <w:bookmarkEnd w:id="0"/>
            <w:r w:rsidRPr="009E016D">
              <w:rPr>
                <w:rFonts w:ascii="Times New Roman" w:eastAsia="Calibri" w:hAnsi="Times New Roman" w:cs="Times New Roman"/>
                <w:iCs/>
                <w:color w:val="auto"/>
                <w:sz w:val="18"/>
                <w:szCs w:val="18"/>
                <w:lang w:val="en-US"/>
              </w:rPr>
              <w:t>Article 1</w:t>
            </w:r>
          </w:p>
          <w:p w14:paraId="4FF914BE" w14:textId="79C05EFA" w:rsidR="00C1116D" w:rsidRPr="009E016D" w:rsidRDefault="00C1116D" w:rsidP="00C1116D">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Subject matter</w:t>
            </w:r>
          </w:p>
        </w:tc>
        <w:tc>
          <w:tcPr>
            <w:tcW w:w="630" w:type="dxa"/>
          </w:tcPr>
          <w:p w14:paraId="63FB219E" w14:textId="77777777" w:rsidR="00C1116D" w:rsidRPr="009E016D" w:rsidRDefault="00C1116D" w:rsidP="00C1116D">
            <w:pPr>
              <w:rPr>
                <w:rFonts w:ascii="Times New Roman" w:eastAsia="Calibri" w:hAnsi="Times New Roman" w:cs="Times New Roman"/>
                <w:sz w:val="18"/>
                <w:szCs w:val="18"/>
              </w:rPr>
            </w:pPr>
          </w:p>
        </w:tc>
        <w:tc>
          <w:tcPr>
            <w:tcW w:w="810" w:type="dxa"/>
            <w:shd w:val="clear" w:color="auto" w:fill="F2F2F2"/>
          </w:tcPr>
          <w:p w14:paraId="373E1C1C" w14:textId="3802F198" w:rsidR="00C1116D" w:rsidRPr="009E016D" w:rsidRDefault="00C1116D" w:rsidP="00C1116D">
            <w:pPr>
              <w:rPr>
                <w:rFonts w:ascii="Times New Roman" w:eastAsia="Calibri" w:hAnsi="Times New Roman" w:cs="Times New Roman"/>
                <w:sz w:val="18"/>
                <w:szCs w:val="18"/>
                <w:lang w:val="en-US"/>
              </w:rPr>
            </w:pPr>
          </w:p>
        </w:tc>
        <w:tc>
          <w:tcPr>
            <w:tcW w:w="4514" w:type="dxa"/>
            <w:shd w:val="clear" w:color="auto" w:fill="F2F2F2"/>
            <w:vAlign w:val="bottom"/>
          </w:tcPr>
          <w:p w14:paraId="45CF2CEE" w14:textId="77777777" w:rsidR="00C1116D" w:rsidRPr="009E016D" w:rsidRDefault="00C1116D" w:rsidP="00971A34">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1</w:t>
            </w:r>
          </w:p>
          <w:p w14:paraId="64C93E4E" w14:textId="37FB6D58" w:rsidR="00C1116D" w:rsidRPr="009E016D" w:rsidRDefault="00C1116D" w:rsidP="00971A34">
            <w:pPr>
              <w:rPr>
                <w:rFonts w:ascii="Times New Roman" w:eastAsia="Calibri" w:hAnsi="Times New Roman" w:cs="Times New Roman"/>
                <w:sz w:val="18"/>
                <w:szCs w:val="18"/>
                <w:lang w:val="en-US"/>
              </w:rPr>
            </w:pPr>
            <w:r w:rsidRPr="009E016D">
              <w:rPr>
                <w:rFonts w:ascii="Times New Roman" w:eastAsia="Calibri" w:hAnsi="Times New Roman" w:cs="Times New Roman"/>
                <w:iCs/>
                <w:sz w:val="18"/>
                <w:szCs w:val="18"/>
                <w:lang w:val="en-US"/>
              </w:rPr>
              <w:t>Subject matter</w:t>
            </w:r>
          </w:p>
        </w:tc>
        <w:tc>
          <w:tcPr>
            <w:tcW w:w="720" w:type="dxa"/>
            <w:shd w:val="clear" w:color="auto" w:fill="F2F2F2"/>
          </w:tcPr>
          <w:p w14:paraId="176811E7" w14:textId="77777777" w:rsidR="00C1116D" w:rsidRPr="009E016D" w:rsidRDefault="00C1116D" w:rsidP="00C1116D">
            <w:pPr>
              <w:jc w:val="center"/>
              <w:rPr>
                <w:rFonts w:ascii="Times New Roman" w:eastAsia="Calibri" w:hAnsi="Times New Roman" w:cs="Times New Roman"/>
                <w:b/>
                <w:sz w:val="18"/>
                <w:szCs w:val="18"/>
                <w:lang w:val="en-US"/>
              </w:rPr>
            </w:pPr>
          </w:p>
        </w:tc>
        <w:tc>
          <w:tcPr>
            <w:tcW w:w="2596" w:type="dxa"/>
            <w:shd w:val="clear" w:color="auto" w:fill="F2F2F2"/>
          </w:tcPr>
          <w:p w14:paraId="0E837D0C" w14:textId="77777777" w:rsidR="00C1116D" w:rsidRPr="009E016D" w:rsidRDefault="00C1116D" w:rsidP="00C1116D">
            <w:pPr>
              <w:rPr>
                <w:rFonts w:ascii="Times New Roman" w:eastAsia="Calibri" w:hAnsi="Times New Roman" w:cs="Times New Roman"/>
                <w:sz w:val="18"/>
                <w:szCs w:val="18"/>
                <w:lang w:val="en-US"/>
              </w:rPr>
            </w:pPr>
          </w:p>
        </w:tc>
      </w:tr>
      <w:tr w:rsidR="009E016D" w:rsidRPr="009E016D" w14:paraId="7F6FBBB8" w14:textId="77777777" w:rsidTr="00F11F2E">
        <w:trPr>
          <w:trHeight w:val="3266"/>
        </w:trPr>
        <w:tc>
          <w:tcPr>
            <w:tcW w:w="900" w:type="dxa"/>
          </w:tcPr>
          <w:p w14:paraId="54CAE924" w14:textId="77777777" w:rsidR="00C1116D" w:rsidRPr="009E016D" w:rsidRDefault="00C1116D" w:rsidP="00C1116D">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w:t>
            </w:r>
          </w:p>
        </w:tc>
        <w:tc>
          <w:tcPr>
            <w:tcW w:w="4500" w:type="dxa"/>
          </w:tcPr>
          <w:p w14:paraId="075EF7ED" w14:textId="50C04981" w:rsidR="00C1116D" w:rsidRPr="009E016D" w:rsidRDefault="00C1116D" w:rsidP="00C1116D">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This Directive lays down the rules under which the Member States are to </w:t>
            </w:r>
            <w:proofErr w:type="gramStart"/>
            <w:r w:rsidRPr="009E016D">
              <w:rPr>
                <w:rFonts w:ascii="Times New Roman" w:eastAsia="Calibri" w:hAnsi="Times New Roman" w:cs="Times New Roman"/>
                <w:iCs/>
                <w:sz w:val="18"/>
                <w:szCs w:val="18"/>
                <w:lang w:val="en-US"/>
              </w:rPr>
              <w:t>provide assistance for</w:t>
            </w:r>
            <w:proofErr w:type="gramEnd"/>
            <w:r w:rsidRPr="009E016D">
              <w:rPr>
                <w:rFonts w:ascii="Times New Roman" w:eastAsia="Calibri" w:hAnsi="Times New Roman" w:cs="Times New Roman"/>
                <w:iCs/>
                <w:sz w:val="18"/>
                <w:szCs w:val="18"/>
                <w:lang w:val="en-US"/>
              </w:rPr>
              <w:t xml:space="preserve"> the recovery in a Member State of any claims referred to in Article 2 which arise in another Member State.</w:t>
            </w:r>
          </w:p>
        </w:tc>
        <w:tc>
          <w:tcPr>
            <w:tcW w:w="630" w:type="dxa"/>
          </w:tcPr>
          <w:p w14:paraId="6D951FCC" w14:textId="7B0A04B6" w:rsidR="00C1116D" w:rsidRPr="009E016D" w:rsidRDefault="00C1116D" w:rsidP="00C1116D">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B749314" w14:textId="686FB764" w:rsidR="00C1116D" w:rsidRPr="009E016D" w:rsidRDefault="00C1116D" w:rsidP="00C1116D">
            <w:pPr>
              <w:jc w:val="cente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1</w:t>
            </w:r>
          </w:p>
        </w:tc>
        <w:tc>
          <w:tcPr>
            <w:tcW w:w="4514" w:type="dxa"/>
          </w:tcPr>
          <w:p w14:paraId="519A4AA5" w14:textId="77777777" w:rsidR="00466D78" w:rsidRPr="009E016D" w:rsidRDefault="00466D78" w:rsidP="00466D78">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This Law lays down the rules and procedures under which the competent authorities of the Republic of Albania:</w:t>
            </w:r>
          </w:p>
          <w:p w14:paraId="272E8A03" w14:textId="60980B42" w:rsidR="00466D78" w:rsidRPr="009E016D" w:rsidRDefault="00466D78" w:rsidP="00466D78">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a)</w:t>
            </w:r>
            <w:r w:rsidRPr="009E016D">
              <w:rPr>
                <w:rFonts w:ascii="Times New Roman" w:eastAsia="Times New Roman" w:hAnsi="Times New Roman" w:cs="Times New Roman"/>
                <w:sz w:val="18"/>
                <w:szCs w:val="18"/>
              </w:rPr>
              <w:tab/>
              <w:t xml:space="preserve">provide assistance for the recovery, within the territory of the Republic of Albania, of claims referred to in Article 2 of this Law, which arise in another Member State of the European Union; and </w:t>
            </w:r>
          </w:p>
          <w:p w14:paraId="7D2CEC06" w14:textId="20CA8A4E" w:rsidR="00C1116D" w:rsidRPr="009E016D" w:rsidRDefault="00466D78" w:rsidP="00466D78">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b)</w:t>
            </w:r>
            <w:r w:rsidRPr="009E016D">
              <w:rPr>
                <w:rFonts w:ascii="Times New Roman" w:eastAsia="Times New Roman" w:hAnsi="Times New Roman" w:cs="Times New Roman"/>
                <w:sz w:val="18"/>
                <w:szCs w:val="18"/>
              </w:rPr>
              <w:tab/>
              <w:t>request assistance for the recovery, within the territory of another Member State of the European Union, of claims referred to in Article 2 of this Law, which arise in the territory of the Republic of Albania.</w:t>
            </w:r>
          </w:p>
        </w:tc>
        <w:tc>
          <w:tcPr>
            <w:tcW w:w="720" w:type="dxa"/>
          </w:tcPr>
          <w:p w14:paraId="3F6791D3" w14:textId="4B9D7F40" w:rsidR="00C1116D" w:rsidRPr="009E016D" w:rsidRDefault="00C1116D" w:rsidP="00C1116D">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t xml:space="preserve">F </w:t>
            </w:r>
          </w:p>
        </w:tc>
        <w:tc>
          <w:tcPr>
            <w:tcW w:w="2596" w:type="dxa"/>
          </w:tcPr>
          <w:p w14:paraId="03521802" w14:textId="3E15CE06" w:rsidR="00C1116D" w:rsidRPr="009E016D" w:rsidRDefault="00BC05E0" w:rsidP="00C1116D">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The provision is fully aligned and will be transposed into Article 1 of the law, reflecting its purpose and scope, namely the establishment of rules and procedures for cooperation between the competent authorities of the Republic of Albania and other Member States in the recovery of tax, customs, and other claims provided for in Article 2 of the law.</w:t>
            </w:r>
          </w:p>
        </w:tc>
      </w:tr>
      <w:tr w:rsidR="009E016D" w:rsidRPr="009E016D" w14:paraId="0EC2C01A" w14:textId="77777777" w:rsidTr="00971A34">
        <w:tc>
          <w:tcPr>
            <w:tcW w:w="900" w:type="dxa"/>
            <w:shd w:val="clear" w:color="auto" w:fill="F2F2F2"/>
          </w:tcPr>
          <w:p w14:paraId="7C818E7C" w14:textId="77777777" w:rsidR="00C1116D" w:rsidRPr="009E016D" w:rsidRDefault="00C1116D" w:rsidP="00C1116D">
            <w:pPr>
              <w:jc w:val="center"/>
              <w:rPr>
                <w:rFonts w:ascii="Times New Roman" w:eastAsia="Calibri" w:hAnsi="Times New Roman" w:cs="Times New Roman"/>
                <w:i/>
                <w:sz w:val="18"/>
                <w:szCs w:val="18"/>
                <w:lang w:val="en-US"/>
              </w:rPr>
            </w:pPr>
          </w:p>
        </w:tc>
        <w:tc>
          <w:tcPr>
            <w:tcW w:w="4500" w:type="dxa"/>
            <w:shd w:val="clear" w:color="auto" w:fill="F2F2F2"/>
          </w:tcPr>
          <w:p w14:paraId="21EA6A34" w14:textId="77777777" w:rsidR="00C1116D" w:rsidRPr="009E016D" w:rsidRDefault="00C1116D" w:rsidP="00C1116D">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w:t>
            </w:r>
          </w:p>
          <w:p w14:paraId="11441992" w14:textId="38F90730" w:rsidR="00C1116D" w:rsidRPr="009E016D" w:rsidRDefault="00C1116D" w:rsidP="00C1116D">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Scope</w:t>
            </w:r>
          </w:p>
        </w:tc>
        <w:tc>
          <w:tcPr>
            <w:tcW w:w="630" w:type="dxa"/>
          </w:tcPr>
          <w:p w14:paraId="35014AD7" w14:textId="77777777" w:rsidR="00C1116D" w:rsidRPr="009E016D" w:rsidRDefault="00C1116D" w:rsidP="00C1116D">
            <w:pPr>
              <w:jc w:val="center"/>
              <w:rPr>
                <w:rFonts w:ascii="Times New Roman" w:eastAsia="Calibri" w:hAnsi="Times New Roman" w:cs="Times New Roman"/>
                <w:b/>
                <w:sz w:val="18"/>
                <w:szCs w:val="18"/>
              </w:rPr>
            </w:pPr>
          </w:p>
        </w:tc>
        <w:tc>
          <w:tcPr>
            <w:tcW w:w="810" w:type="dxa"/>
            <w:shd w:val="clear" w:color="auto" w:fill="F2F2F2"/>
          </w:tcPr>
          <w:p w14:paraId="142203CD" w14:textId="0CF1D83D" w:rsidR="00C1116D" w:rsidRPr="009E016D" w:rsidRDefault="00C1116D" w:rsidP="00C1116D">
            <w:pPr>
              <w:jc w:val="center"/>
              <w:rPr>
                <w:rFonts w:ascii="Times New Roman" w:eastAsia="Calibri" w:hAnsi="Times New Roman" w:cs="Times New Roman"/>
                <w:bCs/>
                <w:sz w:val="18"/>
                <w:szCs w:val="18"/>
                <w:lang w:val="en-US"/>
              </w:rPr>
            </w:pPr>
          </w:p>
        </w:tc>
        <w:tc>
          <w:tcPr>
            <w:tcW w:w="4514" w:type="dxa"/>
            <w:shd w:val="clear" w:color="auto" w:fill="F2F2F2"/>
            <w:vAlign w:val="bottom"/>
          </w:tcPr>
          <w:p w14:paraId="6E9E9435" w14:textId="77777777" w:rsidR="00C1116D" w:rsidRPr="009E016D" w:rsidRDefault="00C1116D" w:rsidP="00971A34">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w:t>
            </w:r>
          </w:p>
          <w:p w14:paraId="77F88E09" w14:textId="54A8A246" w:rsidR="00C1116D" w:rsidRPr="009E016D" w:rsidRDefault="00C1116D" w:rsidP="00971A34">
            <w:pPr>
              <w:rPr>
                <w:rFonts w:ascii="Times New Roman" w:eastAsia="Calibri" w:hAnsi="Times New Roman" w:cs="Times New Roman"/>
                <w:sz w:val="18"/>
                <w:szCs w:val="18"/>
                <w:lang w:val="en-US"/>
              </w:rPr>
            </w:pPr>
            <w:r w:rsidRPr="009E016D">
              <w:rPr>
                <w:rFonts w:ascii="Times New Roman" w:eastAsia="Calibri" w:hAnsi="Times New Roman" w:cs="Times New Roman"/>
                <w:iCs/>
                <w:sz w:val="18"/>
                <w:szCs w:val="18"/>
                <w:lang w:val="en-US"/>
              </w:rPr>
              <w:t>Scope</w:t>
            </w:r>
          </w:p>
        </w:tc>
        <w:tc>
          <w:tcPr>
            <w:tcW w:w="720" w:type="dxa"/>
            <w:shd w:val="clear" w:color="auto" w:fill="F2F2F2"/>
          </w:tcPr>
          <w:p w14:paraId="156DE2D0" w14:textId="77777777" w:rsidR="00C1116D" w:rsidRPr="009E016D" w:rsidRDefault="00C1116D" w:rsidP="00C1116D">
            <w:pPr>
              <w:jc w:val="center"/>
              <w:rPr>
                <w:rFonts w:ascii="Times New Roman" w:eastAsia="Calibri" w:hAnsi="Times New Roman" w:cs="Times New Roman"/>
                <w:b/>
                <w:sz w:val="18"/>
                <w:szCs w:val="18"/>
                <w:lang w:val="en-US"/>
              </w:rPr>
            </w:pPr>
          </w:p>
        </w:tc>
        <w:tc>
          <w:tcPr>
            <w:tcW w:w="2596" w:type="dxa"/>
            <w:shd w:val="clear" w:color="auto" w:fill="F2F2F2"/>
          </w:tcPr>
          <w:p w14:paraId="33A2FCA3" w14:textId="77777777" w:rsidR="00C1116D" w:rsidRPr="009E016D" w:rsidRDefault="00C1116D" w:rsidP="00C1116D">
            <w:pPr>
              <w:rPr>
                <w:rFonts w:ascii="Times New Roman" w:eastAsia="Calibri" w:hAnsi="Times New Roman" w:cs="Times New Roman"/>
                <w:sz w:val="18"/>
                <w:szCs w:val="18"/>
                <w:lang w:val="en-US"/>
              </w:rPr>
            </w:pPr>
          </w:p>
        </w:tc>
      </w:tr>
      <w:tr w:rsidR="009E016D" w:rsidRPr="009E016D" w14:paraId="65C77C64" w14:textId="77777777" w:rsidTr="00345512">
        <w:trPr>
          <w:trHeight w:val="971"/>
        </w:trPr>
        <w:tc>
          <w:tcPr>
            <w:tcW w:w="900" w:type="dxa"/>
          </w:tcPr>
          <w:p w14:paraId="6050527A" w14:textId="7699AB60" w:rsidR="00C1116D" w:rsidRPr="009E016D" w:rsidRDefault="00C1116D" w:rsidP="00C1116D">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w:t>
            </w:r>
            <w:r w:rsidR="00345512" w:rsidRPr="009E016D">
              <w:rPr>
                <w:rFonts w:ascii="Times New Roman" w:eastAsia="Calibri" w:hAnsi="Times New Roman" w:cs="Times New Roman"/>
                <w:sz w:val="18"/>
                <w:szCs w:val="18"/>
                <w:lang w:val="en-US"/>
              </w:rPr>
              <w:t xml:space="preserve"> (1)</w:t>
            </w:r>
          </w:p>
        </w:tc>
        <w:tc>
          <w:tcPr>
            <w:tcW w:w="4500" w:type="dxa"/>
          </w:tcPr>
          <w:p w14:paraId="27E6EE6E" w14:textId="77777777" w:rsidR="00C1116D" w:rsidRPr="009E016D" w:rsidRDefault="00C1116D" w:rsidP="00C1116D">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This Directive shall apply to claims relating to the following:</w:t>
            </w:r>
          </w:p>
          <w:p w14:paraId="6155BE9C" w14:textId="77777777" w:rsidR="00C1116D" w:rsidRPr="009E016D" w:rsidRDefault="00C1116D" w:rsidP="00C1116D">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 all taxes and duties of any kind levied by or on behalf of a Member State or its territorial or administrative subdivisions, including the local authorities, or on behalf of the Union;</w:t>
            </w:r>
          </w:p>
          <w:p w14:paraId="317E5FE8" w14:textId="77777777" w:rsidR="00C1116D" w:rsidRPr="009E016D" w:rsidRDefault="00C1116D" w:rsidP="00C1116D">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(b) refunds, interventions and other measures forming part of the system of total or partial financing of the European Agricultural Guarantee Fund (EAGF) and the European Agricultural Fund for Rural Development (EAFRD), </w:t>
            </w:r>
            <w:r w:rsidRPr="009E016D">
              <w:rPr>
                <w:rFonts w:ascii="Times New Roman" w:eastAsia="Calibri" w:hAnsi="Times New Roman" w:cs="Times New Roman"/>
                <w:iCs/>
                <w:sz w:val="18"/>
                <w:szCs w:val="18"/>
              </w:rPr>
              <w:lastRenderedPageBreak/>
              <w:t>including sums to be collected in connection with these actions;</w:t>
            </w:r>
          </w:p>
          <w:p w14:paraId="58321D13" w14:textId="77777777" w:rsidR="00C1116D" w:rsidRPr="009E016D" w:rsidRDefault="00C1116D" w:rsidP="00C1116D">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(c) levies and other duties provided for under the common organisation of the market for the sugar sector.</w:t>
            </w:r>
          </w:p>
          <w:p w14:paraId="13191D8A" w14:textId="69A204CF" w:rsidR="00C1116D" w:rsidRPr="009E016D" w:rsidRDefault="00C1116D" w:rsidP="00345512">
            <w:pPr>
              <w:jc w:val="both"/>
              <w:rPr>
                <w:rFonts w:ascii="Times New Roman" w:eastAsia="Calibri" w:hAnsi="Times New Roman" w:cs="Times New Roman"/>
                <w:iCs/>
                <w:sz w:val="18"/>
                <w:szCs w:val="18"/>
              </w:rPr>
            </w:pPr>
          </w:p>
        </w:tc>
        <w:tc>
          <w:tcPr>
            <w:tcW w:w="630" w:type="dxa"/>
          </w:tcPr>
          <w:p w14:paraId="73A9F1D9" w14:textId="3AAB19BF" w:rsidR="00C1116D" w:rsidRPr="009E016D" w:rsidRDefault="00C1116D" w:rsidP="00C1116D">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16B43562" w14:textId="24142080" w:rsidR="00C1116D" w:rsidRPr="009E016D" w:rsidRDefault="00C1116D" w:rsidP="00C1116D">
            <w:pPr>
              <w:jc w:val="cente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2</w:t>
            </w:r>
            <w:r w:rsidR="00345512" w:rsidRPr="009E016D">
              <w:rPr>
                <w:rFonts w:ascii="Times New Roman" w:eastAsia="Calibri" w:hAnsi="Times New Roman" w:cs="Times New Roman"/>
                <w:bCs/>
                <w:sz w:val="18"/>
                <w:szCs w:val="18"/>
                <w:lang w:val="en-US"/>
              </w:rPr>
              <w:t xml:space="preserve"> (1) (a, b, c)</w:t>
            </w:r>
          </w:p>
        </w:tc>
        <w:tc>
          <w:tcPr>
            <w:tcW w:w="4514" w:type="dxa"/>
            <w:tcBorders>
              <w:bottom w:val="dashed" w:sz="4" w:space="0" w:color="auto"/>
            </w:tcBorders>
          </w:tcPr>
          <w:p w14:paraId="1C86EF30" w14:textId="77777777" w:rsidR="00C1116D" w:rsidRPr="009E016D" w:rsidRDefault="00C1116D" w:rsidP="00C1116D">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 This Law shall apply to requests relating to:</w:t>
            </w:r>
          </w:p>
          <w:p w14:paraId="7F92C15A" w14:textId="77777777" w:rsidR="00C1116D" w:rsidRPr="009E016D" w:rsidRDefault="00C1116D" w:rsidP="00C1116D">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 all taxes and customs duties of any kind levied by or on behalf of the Republic of Albania, by a Member State of the European Union, including the local authorities, or on behalf of the Union;</w:t>
            </w:r>
          </w:p>
          <w:p w14:paraId="3C108D63" w14:textId="77777777" w:rsidR="00C1116D" w:rsidRPr="009E016D" w:rsidRDefault="00C1116D" w:rsidP="00C1116D">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b) refunds, interventions and other measures forming part of the system of full or partial financing of the European Agricultural Guarantee Fund and the European Agricultural Fund for Rural Development, including sums to be collected in connection with those measures;</w:t>
            </w:r>
          </w:p>
          <w:p w14:paraId="620CD3D2" w14:textId="77777777" w:rsidR="00C1116D" w:rsidRPr="009E016D" w:rsidRDefault="00C1116D" w:rsidP="00C1116D">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lastRenderedPageBreak/>
              <w:t>c) levies and other duties arising from [SD1.</w:t>
            </w:r>
            <w:proofErr w:type="gramStart"/>
            <w:r w:rsidRPr="009E016D">
              <w:rPr>
                <w:rFonts w:ascii="Times New Roman" w:eastAsia="Calibri" w:hAnsi="Times New Roman" w:cs="Times New Roman"/>
                <w:sz w:val="18"/>
                <w:szCs w:val="18"/>
                <w:lang w:val="en-US"/>
              </w:rPr>
              <w:t>1]the</w:t>
            </w:r>
            <w:proofErr w:type="gramEnd"/>
            <w:r w:rsidRPr="009E016D">
              <w:rPr>
                <w:rFonts w:ascii="Times New Roman" w:eastAsia="Calibri" w:hAnsi="Times New Roman" w:cs="Times New Roman"/>
                <w:sz w:val="18"/>
                <w:szCs w:val="18"/>
                <w:lang w:val="en-US"/>
              </w:rPr>
              <w:t xml:space="preserve"> common </w:t>
            </w:r>
            <w:proofErr w:type="spellStart"/>
            <w:r w:rsidRPr="009E016D">
              <w:rPr>
                <w:rFonts w:ascii="Times New Roman" w:eastAsia="Calibri" w:hAnsi="Times New Roman" w:cs="Times New Roman"/>
                <w:sz w:val="18"/>
                <w:szCs w:val="18"/>
                <w:lang w:val="en-US"/>
              </w:rPr>
              <w:t>organisation</w:t>
            </w:r>
            <w:proofErr w:type="spellEnd"/>
            <w:r w:rsidRPr="009E016D">
              <w:rPr>
                <w:rFonts w:ascii="Times New Roman" w:eastAsia="Calibri" w:hAnsi="Times New Roman" w:cs="Times New Roman"/>
                <w:sz w:val="18"/>
                <w:szCs w:val="18"/>
                <w:lang w:val="en-US"/>
              </w:rPr>
              <w:t xml:space="preserve"> of the market for the sugar sector;</w:t>
            </w:r>
          </w:p>
          <w:p w14:paraId="05CBA041" w14:textId="244E5C14" w:rsidR="00C1116D" w:rsidRPr="009E016D" w:rsidRDefault="00C1116D" w:rsidP="00345512">
            <w:pPr>
              <w:jc w:val="both"/>
              <w:rPr>
                <w:rFonts w:ascii="Times New Roman" w:eastAsia="Calibri" w:hAnsi="Times New Roman" w:cs="Times New Roman"/>
                <w:sz w:val="18"/>
                <w:szCs w:val="18"/>
                <w:lang w:val="en-US"/>
              </w:rPr>
            </w:pPr>
          </w:p>
        </w:tc>
        <w:tc>
          <w:tcPr>
            <w:tcW w:w="720" w:type="dxa"/>
            <w:tcBorders>
              <w:bottom w:val="dashed" w:sz="4" w:space="0" w:color="auto"/>
            </w:tcBorders>
          </w:tcPr>
          <w:p w14:paraId="6FCF9030" w14:textId="2B919D3D" w:rsidR="00C1116D" w:rsidRPr="009E016D" w:rsidRDefault="00C1116D" w:rsidP="00C1116D">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lastRenderedPageBreak/>
              <w:t>F</w:t>
            </w:r>
          </w:p>
        </w:tc>
        <w:tc>
          <w:tcPr>
            <w:tcW w:w="2596" w:type="dxa"/>
            <w:tcBorders>
              <w:bottom w:val="dashed" w:sz="4" w:space="0" w:color="auto"/>
            </w:tcBorders>
          </w:tcPr>
          <w:p w14:paraId="08DB7295" w14:textId="6D1BA67E" w:rsidR="00C1116D" w:rsidRPr="009E016D" w:rsidRDefault="00BC05E0" w:rsidP="00C1116D">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The provision is fully aligned and will be transposed into </w:t>
            </w:r>
            <w:r w:rsidR="00345512" w:rsidRPr="009E016D">
              <w:rPr>
                <w:rFonts w:ascii="Times New Roman" w:eastAsia="Calibri" w:hAnsi="Times New Roman" w:cs="Times New Roman"/>
                <w:sz w:val="18"/>
                <w:szCs w:val="18"/>
                <w:lang w:val="en-US"/>
              </w:rPr>
              <w:t xml:space="preserve">letters a, b, c, point 1, of </w:t>
            </w:r>
            <w:r w:rsidRPr="009E016D">
              <w:rPr>
                <w:rFonts w:ascii="Times New Roman" w:eastAsia="Calibri" w:hAnsi="Times New Roman" w:cs="Times New Roman"/>
                <w:sz w:val="18"/>
                <w:szCs w:val="18"/>
                <w:lang w:val="en-US"/>
              </w:rPr>
              <w:t>Article 2 of the law, setting out in detail the scope of application of the law, in accordance with the rules on mutual assistance in the recovery of tax, customs, and other related claims.</w:t>
            </w:r>
          </w:p>
        </w:tc>
      </w:tr>
      <w:tr w:rsidR="009E016D" w:rsidRPr="009E016D" w14:paraId="2244C982" w14:textId="77777777" w:rsidTr="0092088A">
        <w:trPr>
          <w:trHeight w:val="1655"/>
        </w:trPr>
        <w:tc>
          <w:tcPr>
            <w:tcW w:w="900" w:type="dxa"/>
          </w:tcPr>
          <w:p w14:paraId="05A5BBE5" w14:textId="02551EBC"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 (2)</w:t>
            </w:r>
          </w:p>
        </w:tc>
        <w:tc>
          <w:tcPr>
            <w:tcW w:w="4500" w:type="dxa"/>
          </w:tcPr>
          <w:p w14:paraId="55D5F670"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2. The scope of this Directive shall include:</w:t>
            </w:r>
          </w:p>
          <w:p w14:paraId="0C5C1BCE"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 administrative penalties, fines, fees and surcharges relating to the claims for which mutual assistance may be requested in accordance with paragraph 1, imposed by the administrative authorities that are competent to levy the taxes or duties concerned or carry out administrative enquiries with regard to them, or confirmed by administrative or judicial bodies at the request of those administrative authorities;</w:t>
            </w:r>
          </w:p>
          <w:p w14:paraId="44A35DA4"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(b) fees for certificates and similar documents issued in connection with administrative procedures related to taxes and duties; </w:t>
            </w:r>
          </w:p>
          <w:p w14:paraId="4A4C3212"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(c) interest and costs relating to the claims for which mutual assistance may be requested in accordance with paragraph 1 or point (a) or (b) of this paragraph. </w:t>
            </w:r>
          </w:p>
          <w:p w14:paraId="4225F65D" w14:textId="77777777" w:rsidR="00345512" w:rsidRPr="009E016D" w:rsidRDefault="00345512" w:rsidP="00345512">
            <w:pPr>
              <w:jc w:val="both"/>
              <w:rPr>
                <w:rFonts w:ascii="Times New Roman" w:eastAsia="Calibri" w:hAnsi="Times New Roman" w:cs="Times New Roman"/>
                <w:iCs/>
                <w:sz w:val="18"/>
                <w:szCs w:val="18"/>
                <w:lang w:val="en-US"/>
              </w:rPr>
            </w:pPr>
          </w:p>
        </w:tc>
        <w:tc>
          <w:tcPr>
            <w:tcW w:w="630" w:type="dxa"/>
          </w:tcPr>
          <w:p w14:paraId="45693423" w14:textId="77777777" w:rsidR="00345512" w:rsidRPr="009E016D" w:rsidRDefault="00345512" w:rsidP="00345512">
            <w:pPr>
              <w:jc w:val="center"/>
              <w:rPr>
                <w:rFonts w:ascii="Times New Roman" w:eastAsia="Calibri" w:hAnsi="Times New Roman" w:cs="Times New Roman"/>
                <w:sz w:val="18"/>
                <w:szCs w:val="18"/>
              </w:rPr>
            </w:pPr>
          </w:p>
        </w:tc>
        <w:tc>
          <w:tcPr>
            <w:tcW w:w="810" w:type="dxa"/>
          </w:tcPr>
          <w:p w14:paraId="70020132" w14:textId="07F4284C"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 (1) (ç, d, dh)</w:t>
            </w:r>
          </w:p>
        </w:tc>
        <w:tc>
          <w:tcPr>
            <w:tcW w:w="4514" w:type="dxa"/>
            <w:tcBorders>
              <w:bottom w:val="dashed" w:sz="4" w:space="0" w:color="auto"/>
            </w:tcBorders>
          </w:tcPr>
          <w:p w14:paraId="5137C5D9"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 This Law shall apply to requests relating to:</w:t>
            </w:r>
          </w:p>
          <w:p w14:paraId="7091F723" w14:textId="77777777" w:rsidR="00345512" w:rsidRPr="009E016D" w:rsidRDefault="00345512" w:rsidP="00345512">
            <w:pPr>
              <w:jc w:val="both"/>
              <w:rPr>
                <w:rFonts w:ascii="Times New Roman" w:eastAsia="Calibri" w:hAnsi="Times New Roman" w:cs="Times New Roman"/>
                <w:sz w:val="18"/>
                <w:szCs w:val="18"/>
                <w:lang w:val="en-US"/>
              </w:rPr>
            </w:pPr>
          </w:p>
          <w:p w14:paraId="5F08800B" w14:textId="2E57923D"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ç) administrative penalties, fines, fees and surcharges relating to the claims for which mutual assistance may be requested in accordance with points (a), (b) and (c), imposed by the administrative authorities that are competent to levy the taxes or customs duties or carry out administrative enquiries with regard to them, or confirmed by administrative or judicial bodies at the request of those administrative authorities;</w:t>
            </w:r>
          </w:p>
          <w:p w14:paraId="64250F32"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d) fees for certificates and similar documents issued in connection with administrative procedures related to taxes and customs duties;</w:t>
            </w:r>
          </w:p>
          <w:p w14:paraId="7CC4CBE6" w14:textId="70B98E61"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dh) interest and costs relating to the claims for which mutual assistance may be requested in accordance with </w:t>
            </w:r>
            <w:r w:rsidR="000E6CB4" w:rsidRPr="009E016D">
              <w:rPr>
                <w:rFonts w:ascii="Times New Roman" w:eastAsia="Calibri" w:hAnsi="Times New Roman" w:cs="Times New Roman"/>
                <w:sz w:val="18"/>
                <w:szCs w:val="18"/>
                <w:lang w:val="en-US"/>
              </w:rPr>
              <w:t xml:space="preserve">this </w:t>
            </w:r>
            <w:r w:rsidRPr="009E016D">
              <w:rPr>
                <w:rFonts w:ascii="Times New Roman" w:eastAsia="Calibri" w:hAnsi="Times New Roman" w:cs="Times New Roman"/>
                <w:sz w:val="18"/>
                <w:szCs w:val="18"/>
                <w:lang w:val="en-US"/>
              </w:rPr>
              <w:t xml:space="preserve">point. </w:t>
            </w:r>
          </w:p>
          <w:p w14:paraId="17F4DD3E" w14:textId="77777777" w:rsidR="00345512" w:rsidRPr="009E016D" w:rsidRDefault="00345512" w:rsidP="00345512">
            <w:pPr>
              <w:jc w:val="both"/>
              <w:rPr>
                <w:rFonts w:ascii="Times New Roman" w:eastAsia="Calibri" w:hAnsi="Times New Roman" w:cs="Times New Roman"/>
                <w:sz w:val="18"/>
                <w:szCs w:val="18"/>
                <w:lang w:val="en-US"/>
              </w:rPr>
            </w:pPr>
          </w:p>
        </w:tc>
        <w:tc>
          <w:tcPr>
            <w:tcW w:w="720" w:type="dxa"/>
            <w:tcBorders>
              <w:bottom w:val="dashed" w:sz="4" w:space="0" w:color="auto"/>
            </w:tcBorders>
          </w:tcPr>
          <w:p w14:paraId="27D85397" w14:textId="77777777" w:rsidR="00345512" w:rsidRPr="009E016D" w:rsidRDefault="00345512" w:rsidP="00345512">
            <w:pPr>
              <w:jc w:val="center"/>
              <w:rPr>
                <w:rFonts w:ascii="Times New Roman" w:eastAsia="Calibri" w:hAnsi="Times New Roman" w:cs="Times New Roman"/>
                <w:b/>
                <w:sz w:val="18"/>
                <w:szCs w:val="18"/>
              </w:rPr>
            </w:pPr>
          </w:p>
        </w:tc>
        <w:tc>
          <w:tcPr>
            <w:tcW w:w="2596" w:type="dxa"/>
            <w:tcBorders>
              <w:bottom w:val="dashed" w:sz="4" w:space="0" w:color="auto"/>
            </w:tcBorders>
          </w:tcPr>
          <w:p w14:paraId="310B86F2" w14:textId="7D1E61A0"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letters ç, d, dh, point 1, of Article 2 of the law, setting out in detail the scope of application of the law, in accordance with the rules on mutual assistance in the recovery of tax, customs, and other related claims.</w:t>
            </w:r>
          </w:p>
        </w:tc>
      </w:tr>
      <w:tr w:rsidR="009E016D" w:rsidRPr="009E016D" w14:paraId="505F0D5B" w14:textId="77777777" w:rsidTr="0092088A">
        <w:trPr>
          <w:trHeight w:val="1655"/>
        </w:trPr>
        <w:tc>
          <w:tcPr>
            <w:tcW w:w="900" w:type="dxa"/>
          </w:tcPr>
          <w:p w14:paraId="616FD2DE" w14:textId="2C575B55"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 (3)</w:t>
            </w:r>
          </w:p>
        </w:tc>
        <w:tc>
          <w:tcPr>
            <w:tcW w:w="4500" w:type="dxa"/>
          </w:tcPr>
          <w:p w14:paraId="553D850F"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3. This Directive shall not apply to: </w:t>
            </w:r>
          </w:p>
          <w:p w14:paraId="34266C76"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(a) compulsory social security contributions payable to the Member State or a subdivision of the Member State, or to social security institutions established under public law; </w:t>
            </w:r>
          </w:p>
          <w:p w14:paraId="411BC6CE"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(b) fees not referred to in paragraph 2; </w:t>
            </w:r>
          </w:p>
          <w:p w14:paraId="61A6A1CE"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(c) dues of a contractual nature, such as consideration for public utilities; </w:t>
            </w:r>
          </w:p>
          <w:p w14:paraId="19F973A8" w14:textId="509A34ED"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(d) criminal penalties imposed </w:t>
            </w:r>
            <w:proofErr w:type="gramStart"/>
            <w:r w:rsidRPr="009E016D">
              <w:rPr>
                <w:rFonts w:ascii="Times New Roman" w:eastAsia="Calibri" w:hAnsi="Times New Roman" w:cs="Times New Roman"/>
                <w:iCs/>
                <w:sz w:val="18"/>
                <w:szCs w:val="18"/>
                <w:lang w:val="en-US"/>
              </w:rPr>
              <w:t>on the basis of</w:t>
            </w:r>
            <w:proofErr w:type="gramEnd"/>
            <w:r w:rsidRPr="009E016D">
              <w:rPr>
                <w:rFonts w:ascii="Times New Roman" w:eastAsia="Calibri" w:hAnsi="Times New Roman" w:cs="Times New Roman"/>
                <w:iCs/>
                <w:sz w:val="18"/>
                <w:szCs w:val="18"/>
                <w:lang w:val="en-US"/>
              </w:rPr>
              <w:t xml:space="preserve"> a public prosecution or other criminal penalties not covered by paragraph 2(a).</w:t>
            </w:r>
          </w:p>
        </w:tc>
        <w:tc>
          <w:tcPr>
            <w:tcW w:w="630" w:type="dxa"/>
          </w:tcPr>
          <w:p w14:paraId="11D6A1D1" w14:textId="77777777" w:rsidR="00345512" w:rsidRPr="009E016D" w:rsidRDefault="00345512" w:rsidP="00345512">
            <w:pPr>
              <w:jc w:val="center"/>
              <w:rPr>
                <w:rFonts w:ascii="Times New Roman" w:eastAsia="Calibri" w:hAnsi="Times New Roman" w:cs="Times New Roman"/>
                <w:sz w:val="18"/>
                <w:szCs w:val="18"/>
              </w:rPr>
            </w:pPr>
          </w:p>
        </w:tc>
        <w:tc>
          <w:tcPr>
            <w:tcW w:w="810" w:type="dxa"/>
          </w:tcPr>
          <w:p w14:paraId="720A81B9" w14:textId="77777777" w:rsidR="00345512" w:rsidRPr="009E016D" w:rsidRDefault="00345512" w:rsidP="00345512">
            <w:pPr>
              <w:jc w:val="center"/>
              <w:rPr>
                <w:rFonts w:ascii="Times New Roman" w:eastAsia="Calibri" w:hAnsi="Times New Roman" w:cs="Times New Roman"/>
                <w:bCs/>
                <w:sz w:val="18"/>
                <w:szCs w:val="18"/>
              </w:rPr>
            </w:pPr>
          </w:p>
        </w:tc>
        <w:tc>
          <w:tcPr>
            <w:tcW w:w="4514" w:type="dxa"/>
            <w:tcBorders>
              <w:bottom w:val="dashed" w:sz="4" w:space="0" w:color="auto"/>
            </w:tcBorders>
          </w:tcPr>
          <w:p w14:paraId="76D43D33"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 This Law shall not apply to:</w:t>
            </w:r>
          </w:p>
          <w:p w14:paraId="473CC4F7"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 compulsory social security and health insurance contributions;</w:t>
            </w:r>
          </w:p>
          <w:p w14:paraId="015CFFE4"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b) fees that are not provided for in paragraph 1 of this article;</w:t>
            </w:r>
          </w:p>
          <w:p w14:paraId="67D17E3B"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c) dues of a contractual nature, such as consideration for public utilities; </w:t>
            </w:r>
          </w:p>
          <w:p w14:paraId="181F9C42" w14:textId="7042FD02"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ç) criminal penalties imposed by a court.</w:t>
            </w:r>
          </w:p>
        </w:tc>
        <w:tc>
          <w:tcPr>
            <w:tcW w:w="720" w:type="dxa"/>
            <w:tcBorders>
              <w:bottom w:val="dashed" w:sz="4" w:space="0" w:color="auto"/>
            </w:tcBorders>
          </w:tcPr>
          <w:p w14:paraId="0FBA41CF" w14:textId="77777777" w:rsidR="00345512" w:rsidRPr="009E016D" w:rsidRDefault="00345512" w:rsidP="00345512">
            <w:pPr>
              <w:jc w:val="center"/>
              <w:rPr>
                <w:rFonts w:ascii="Times New Roman" w:eastAsia="Calibri" w:hAnsi="Times New Roman" w:cs="Times New Roman"/>
                <w:b/>
                <w:sz w:val="18"/>
                <w:szCs w:val="18"/>
              </w:rPr>
            </w:pPr>
          </w:p>
        </w:tc>
        <w:tc>
          <w:tcPr>
            <w:tcW w:w="2596" w:type="dxa"/>
            <w:tcBorders>
              <w:bottom w:val="dashed" w:sz="4" w:space="0" w:color="auto"/>
            </w:tcBorders>
          </w:tcPr>
          <w:p w14:paraId="777B4DA8" w14:textId="0A435639"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point </w:t>
            </w:r>
            <w:proofErr w:type="gramStart"/>
            <w:r w:rsidRPr="009E016D">
              <w:rPr>
                <w:rFonts w:ascii="Times New Roman" w:eastAsia="Calibri" w:hAnsi="Times New Roman" w:cs="Times New Roman"/>
                <w:sz w:val="18"/>
                <w:szCs w:val="18"/>
                <w:lang w:val="en-US"/>
              </w:rPr>
              <w:t>2,</w:t>
            </w:r>
            <w:proofErr w:type="gramEnd"/>
            <w:r w:rsidRPr="009E016D">
              <w:rPr>
                <w:rFonts w:ascii="Times New Roman" w:eastAsia="Calibri" w:hAnsi="Times New Roman" w:cs="Times New Roman"/>
                <w:sz w:val="18"/>
                <w:szCs w:val="18"/>
                <w:lang w:val="en-US"/>
              </w:rPr>
              <w:t xml:space="preserve"> of Article 2 of the law, setting out in detail the exclusions from the scope of application of the law.</w:t>
            </w:r>
          </w:p>
        </w:tc>
      </w:tr>
      <w:tr w:rsidR="009E016D" w:rsidRPr="009E016D" w14:paraId="07041DF6" w14:textId="77777777" w:rsidTr="00971A34">
        <w:tc>
          <w:tcPr>
            <w:tcW w:w="900" w:type="dxa"/>
            <w:shd w:val="clear" w:color="auto" w:fill="F2F2F2"/>
          </w:tcPr>
          <w:p w14:paraId="03401B2F" w14:textId="77777777" w:rsidR="00345512" w:rsidRPr="009E016D" w:rsidRDefault="00345512" w:rsidP="00345512">
            <w:pPr>
              <w:jc w:val="center"/>
              <w:rPr>
                <w:rFonts w:ascii="Times New Roman" w:eastAsia="Calibri" w:hAnsi="Times New Roman" w:cs="Times New Roman"/>
                <w:i/>
                <w:sz w:val="18"/>
                <w:szCs w:val="18"/>
                <w:lang w:val="en-US"/>
              </w:rPr>
            </w:pPr>
          </w:p>
        </w:tc>
        <w:tc>
          <w:tcPr>
            <w:tcW w:w="4500" w:type="dxa"/>
            <w:shd w:val="clear" w:color="auto" w:fill="F2F2F2"/>
          </w:tcPr>
          <w:p w14:paraId="442D3EC3"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3</w:t>
            </w:r>
          </w:p>
          <w:p w14:paraId="4D5F8454" w14:textId="16CD86B3"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Definitions</w:t>
            </w:r>
          </w:p>
        </w:tc>
        <w:tc>
          <w:tcPr>
            <w:tcW w:w="630" w:type="dxa"/>
          </w:tcPr>
          <w:p w14:paraId="20E57A6E"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7BD59961" w14:textId="6054664D"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F2F2F2"/>
            <w:vAlign w:val="bottom"/>
          </w:tcPr>
          <w:p w14:paraId="5B17D8AF"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3</w:t>
            </w:r>
          </w:p>
          <w:p w14:paraId="4C6A0FC1" w14:textId="3CE085CB" w:rsidR="00345512" w:rsidRPr="009E016D" w:rsidRDefault="00345512" w:rsidP="00345512">
            <w:pPr>
              <w:rPr>
                <w:rFonts w:ascii="Times New Roman" w:eastAsia="Calibri" w:hAnsi="Times New Roman" w:cs="Times New Roman"/>
                <w:i/>
                <w:sz w:val="18"/>
                <w:szCs w:val="18"/>
                <w:lang w:val="en-US"/>
              </w:rPr>
            </w:pPr>
            <w:r w:rsidRPr="009E016D">
              <w:rPr>
                <w:rFonts w:ascii="Times New Roman" w:eastAsia="Calibri" w:hAnsi="Times New Roman" w:cs="Times New Roman"/>
                <w:iCs/>
                <w:sz w:val="18"/>
                <w:szCs w:val="18"/>
                <w:lang w:val="en-US"/>
              </w:rPr>
              <w:t>Definitions</w:t>
            </w:r>
          </w:p>
        </w:tc>
        <w:tc>
          <w:tcPr>
            <w:tcW w:w="720" w:type="dxa"/>
            <w:shd w:val="clear" w:color="auto" w:fill="F2F2F2"/>
          </w:tcPr>
          <w:p w14:paraId="1BEB4026"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F2F2F2"/>
          </w:tcPr>
          <w:p w14:paraId="2B08ADE6" w14:textId="77777777" w:rsidR="00345512" w:rsidRPr="009E016D" w:rsidRDefault="00345512" w:rsidP="00345512">
            <w:pPr>
              <w:rPr>
                <w:rFonts w:ascii="Times New Roman" w:eastAsia="Calibri" w:hAnsi="Times New Roman" w:cs="Times New Roman"/>
                <w:i/>
                <w:sz w:val="18"/>
                <w:szCs w:val="18"/>
                <w:lang w:val="en-US"/>
              </w:rPr>
            </w:pPr>
          </w:p>
        </w:tc>
      </w:tr>
      <w:tr w:rsidR="009E016D" w:rsidRPr="009E016D" w14:paraId="01DB1503" w14:textId="77777777" w:rsidTr="00A01C18">
        <w:tc>
          <w:tcPr>
            <w:tcW w:w="900" w:type="dxa"/>
          </w:tcPr>
          <w:p w14:paraId="43FE0BD5" w14:textId="3B36EA35"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3</w:t>
            </w:r>
          </w:p>
        </w:tc>
        <w:tc>
          <w:tcPr>
            <w:tcW w:w="4500" w:type="dxa"/>
          </w:tcPr>
          <w:p w14:paraId="45E7F5E6"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For the purposes of this Directive:</w:t>
            </w:r>
          </w:p>
          <w:p w14:paraId="6ED16413"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 ‘applicant authority’ means a central liaison office, a liaison office or a liaison department of a Member State which makes a request for assistance concerning a claim referred to in Article 2;</w:t>
            </w:r>
          </w:p>
          <w:p w14:paraId="71F91FD7"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lastRenderedPageBreak/>
              <w:t>(b) ‘requested authority’ means a central liaison office, a liaison office or a liaison department of a Member State to which a request for assistance is made;</w:t>
            </w:r>
          </w:p>
          <w:p w14:paraId="7D476D84"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(c) ‘person’ means:</w:t>
            </w:r>
          </w:p>
          <w:p w14:paraId="38416F3E"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 a natural person;</w:t>
            </w:r>
          </w:p>
          <w:p w14:paraId="415574F7"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(ii) a legal person;</w:t>
            </w:r>
          </w:p>
          <w:p w14:paraId="06750099"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(iii) where the legislation in force so provides, an association of persons recognised as having the capacity to perform legal acts but lacking the legal status of a legal person; or</w:t>
            </w:r>
          </w:p>
          <w:p w14:paraId="4E8479D2"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rPr>
              <w:t xml:space="preserve">(iv) any other legal arrangement of whatever nature and form, which has legal personality or not, owning or managing assets which, including income derived </w:t>
            </w:r>
            <w:r w:rsidRPr="009E016D">
              <w:rPr>
                <w:rFonts w:ascii="Times New Roman" w:eastAsia="Calibri" w:hAnsi="Times New Roman" w:cs="Times New Roman"/>
                <w:iCs/>
                <w:sz w:val="18"/>
                <w:szCs w:val="18"/>
                <w:lang w:val="en-US"/>
              </w:rPr>
              <w:t xml:space="preserve">which has legal personality or not, owning or managing assets which, including income derived therefrom, are subject to any of the taxes covered by this Directive; </w:t>
            </w:r>
          </w:p>
          <w:p w14:paraId="4B425EBB"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w:t>
            </w:r>
            <w:proofErr w:type="gramStart"/>
            <w:r w:rsidRPr="009E016D">
              <w:rPr>
                <w:rFonts w:ascii="Times New Roman" w:eastAsia="Calibri" w:hAnsi="Times New Roman" w:cs="Times New Roman"/>
                <w:iCs/>
                <w:sz w:val="18"/>
                <w:szCs w:val="18"/>
                <w:lang w:val="en-US"/>
              </w:rPr>
              <w:t>d) ‘</w:t>
            </w:r>
            <w:proofErr w:type="gramEnd"/>
            <w:r w:rsidRPr="009E016D">
              <w:rPr>
                <w:rFonts w:ascii="Times New Roman" w:eastAsia="Calibri" w:hAnsi="Times New Roman" w:cs="Times New Roman"/>
                <w:iCs/>
                <w:sz w:val="18"/>
                <w:szCs w:val="18"/>
                <w:lang w:val="en-US"/>
              </w:rPr>
              <w:t xml:space="preserve">by electronic </w:t>
            </w:r>
            <w:proofErr w:type="gramStart"/>
            <w:r w:rsidRPr="009E016D">
              <w:rPr>
                <w:rFonts w:ascii="Times New Roman" w:eastAsia="Calibri" w:hAnsi="Times New Roman" w:cs="Times New Roman"/>
                <w:iCs/>
                <w:sz w:val="18"/>
                <w:szCs w:val="18"/>
                <w:lang w:val="en-US"/>
              </w:rPr>
              <w:t>means’</w:t>
            </w:r>
            <w:proofErr w:type="gramEnd"/>
            <w:r w:rsidRPr="009E016D">
              <w:rPr>
                <w:rFonts w:ascii="Times New Roman" w:eastAsia="Calibri" w:hAnsi="Times New Roman" w:cs="Times New Roman"/>
                <w:iCs/>
                <w:sz w:val="18"/>
                <w:szCs w:val="18"/>
                <w:lang w:val="en-US"/>
              </w:rPr>
              <w:t xml:space="preserve"> means using electronic equipment for the processing, including digital compression, and storage of data, and employing wires, radio transmission, optical technologies or other electromagnetic means; </w:t>
            </w:r>
          </w:p>
          <w:p w14:paraId="0418BD54" w14:textId="4C3905EC"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w:t>
            </w:r>
            <w:proofErr w:type="gramStart"/>
            <w:r w:rsidRPr="009E016D">
              <w:rPr>
                <w:rFonts w:ascii="Times New Roman" w:eastAsia="Calibri" w:hAnsi="Times New Roman" w:cs="Times New Roman"/>
                <w:iCs/>
                <w:sz w:val="18"/>
                <w:szCs w:val="18"/>
                <w:lang w:val="en-US"/>
              </w:rPr>
              <w:t>e) ‘</w:t>
            </w:r>
            <w:proofErr w:type="gramEnd"/>
            <w:r w:rsidRPr="009E016D">
              <w:rPr>
                <w:rFonts w:ascii="Times New Roman" w:eastAsia="Calibri" w:hAnsi="Times New Roman" w:cs="Times New Roman"/>
                <w:iCs/>
                <w:sz w:val="18"/>
                <w:szCs w:val="18"/>
                <w:lang w:val="en-US"/>
              </w:rPr>
              <w:t xml:space="preserve">CCN network’ means the common platform based on the common communication network (CCN) developed by the Union for all transmissions by electronic means between competent authorities </w:t>
            </w:r>
            <w:proofErr w:type="gramStart"/>
            <w:r w:rsidRPr="009E016D">
              <w:rPr>
                <w:rFonts w:ascii="Times New Roman" w:eastAsia="Calibri" w:hAnsi="Times New Roman" w:cs="Times New Roman"/>
                <w:iCs/>
                <w:sz w:val="18"/>
                <w:szCs w:val="18"/>
                <w:lang w:val="en-US"/>
              </w:rPr>
              <w:t>in the area of</w:t>
            </w:r>
            <w:proofErr w:type="gramEnd"/>
            <w:r w:rsidRPr="009E016D">
              <w:rPr>
                <w:rFonts w:ascii="Times New Roman" w:eastAsia="Calibri" w:hAnsi="Times New Roman" w:cs="Times New Roman"/>
                <w:iCs/>
                <w:sz w:val="18"/>
                <w:szCs w:val="18"/>
                <w:lang w:val="en-US"/>
              </w:rPr>
              <w:t xml:space="preserve"> customs and taxation.</w:t>
            </w:r>
          </w:p>
        </w:tc>
        <w:tc>
          <w:tcPr>
            <w:tcW w:w="630" w:type="dxa"/>
          </w:tcPr>
          <w:p w14:paraId="12D30A9E" w14:textId="6DD0D9CD"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589A5FA3" w14:textId="1D887976" w:rsidR="00345512" w:rsidRPr="009E016D" w:rsidRDefault="00345512" w:rsidP="00345512">
            <w:pPr>
              <w:jc w:val="cente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3</w:t>
            </w:r>
          </w:p>
        </w:tc>
        <w:tc>
          <w:tcPr>
            <w:tcW w:w="4514" w:type="dxa"/>
          </w:tcPr>
          <w:p w14:paraId="0438C928" w14:textId="543B9DB7" w:rsidR="00345512" w:rsidRPr="009E016D" w:rsidRDefault="00A3773B" w:rsidP="00345512">
            <w:pPr>
              <w:jc w:val="both"/>
              <w:rPr>
                <w:rFonts w:ascii="Times New Roman" w:eastAsia="Calibri" w:hAnsi="Times New Roman" w:cs="Times New Roman"/>
                <w:sz w:val="18"/>
                <w:szCs w:val="18"/>
                <w:lang w:val="en-US"/>
              </w:rPr>
            </w:pPr>
            <w:r>
              <w:rPr>
                <w:rFonts w:ascii="Times New Roman" w:eastAsia="Calibri" w:hAnsi="Times New Roman" w:cs="Times New Roman"/>
                <w:sz w:val="18"/>
                <w:szCs w:val="18"/>
                <w:lang w:val="en-US"/>
              </w:rPr>
              <w:t>In this law</w:t>
            </w:r>
            <w:r w:rsidR="00345512" w:rsidRPr="009E016D">
              <w:rPr>
                <w:rFonts w:ascii="Times New Roman" w:eastAsia="Calibri" w:hAnsi="Times New Roman" w:cs="Times New Roman"/>
                <w:sz w:val="18"/>
                <w:szCs w:val="18"/>
                <w:lang w:val="en-US"/>
              </w:rPr>
              <w:t>, the following terms shall mean:</w:t>
            </w:r>
          </w:p>
          <w:p w14:paraId="1189AAA6" w14:textId="38C807BC"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w:t>
            </w:r>
            <w:r w:rsidRPr="009E016D">
              <w:rPr>
                <w:rFonts w:ascii="Times New Roman" w:eastAsia="Calibri" w:hAnsi="Times New Roman" w:cs="Times New Roman"/>
                <w:sz w:val="18"/>
                <w:szCs w:val="18"/>
                <w:lang w:val="en-US"/>
              </w:rPr>
              <w:tab/>
              <w:t xml:space="preserve"> "</w:t>
            </w:r>
            <w:r w:rsidR="008072A1">
              <w:rPr>
                <w:rFonts w:ascii="Times New Roman" w:eastAsia="Calibri" w:hAnsi="Times New Roman" w:cs="Times New Roman"/>
                <w:sz w:val="18"/>
                <w:szCs w:val="18"/>
                <w:lang w:val="en-US"/>
              </w:rPr>
              <w:t>A</w:t>
            </w:r>
            <w:r w:rsidRPr="009E016D">
              <w:rPr>
                <w:rFonts w:ascii="Times New Roman" w:eastAsia="Calibri" w:hAnsi="Times New Roman" w:cs="Times New Roman"/>
                <w:sz w:val="18"/>
                <w:szCs w:val="18"/>
                <w:lang w:val="en-US"/>
              </w:rPr>
              <w:t>pplicant authority’ " means a central liaison office, a liaison office or a liaison department of the Republic of Albania or of a Member State, which makes a request for assistance relating to an obligation provided for in Article 2;</w:t>
            </w:r>
          </w:p>
          <w:p w14:paraId="69644EBC" w14:textId="0C5D6EA6"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lastRenderedPageBreak/>
              <w:t>b)</w:t>
            </w:r>
            <w:r w:rsidRPr="009E016D">
              <w:rPr>
                <w:rFonts w:ascii="Times New Roman" w:eastAsia="Calibri" w:hAnsi="Times New Roman" w:cs="Times New Roman"/>
                <w:sz w:val="18"/>
                <w:szCs w:val="18"/>
                <w:lang w:val="en-US"/>
              </w:rPr>
              <w:tab/>
              <w:t xml:space="preserve"> “</w:t>
            </w:r>
            <w:r w:rsidR="008072A1">
              <w:rPr>
                <w:rFonts w:ascii="Times New Roman" w:eastAsia="Calibri" w:hAnsi="Times New Roman" w:cs="Times New Roman"/>
                <w:sz w:val="18"/>
                <w:szCs w:val="18"/>
                <w:lang w:val="en-US"/>
              </w:rPr>
              <w:t>R</w:t>
            </w:r>
            <w:r w:rsidRPr="009E016D">
              <w:rPr>
                <w:rFonts w:ascii="Times New Roman" w:eastAsia="Calibri" w:hAnsi="Times New Roman" w:cs="Times New Roman"/>
                <w:sz w:val="18"/>
                <w:szCs w:val="18"/>
                <w:lang w:val="en-US"/>
              </w:rPr>
              <w:t>equested authority” means a central liaison office, a liaison office or a liaison department of the Republic of Albania or of a Member State, to which a request for assistance relating to an obligation provided for in Article 2 is made;</w:t>
            </w:r>
          </w:p>
          <w:p w14:paraId="482D777C" w14:textId="4BB92066"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c)</w:t>
            </w:r>
            <w:r w:rsidRPr="009E016D">
              <w:rPr>
                <w:rFonts w:ascii="Times New Roman" w:eastAsia="Calibri" w:hAnsi="Times New Roman" w:cs="Times New Roman"/>
                <w:sz w:val="18"/>
                <w:szCs w:val="18"/>
                <w:lang w:val="en-US"/>
              </w:rPr>
              <w:tab/>
              <w:t xml:space="preserve"> “</w:t>
            </w:r>
            <w:r w:rsidR="008072A1">
              <w:rPr>
                <w:rFonts w:ascii="Times New Roman" w:eastAsia="Calibri" w:hAnsi="Times New Roman" w:cs="Times New Roman"/>
                <w:sz w:val="18"/>
                <w:szCs w:val="18"/>
                <w:lang w:val="en-US"/>
              </w:rPr>
              <w:t>P</w:t>
            </w:r>
            <w:r w:rsidRPr="009E016D">
              <w:rPr>
                <w:rFonts w:ascii="Times New Roman" w:eastAsia="Calibri" w:hAnsi="Times New Roman" w:cs="Times New Roman"/>
                <w:sz w:val="18"/>
                <w:szCs w:val="18"/>
                <w:lang w:val="en-US"/>
              </w:rPr>
              <w:t>erson” means:</w:t>
            </w:r>
          </w:p>
          <w:p w14:paraId="134DAD30"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w:t>
            </w:r>
            <w:proofErr w:type="spellStart"/>
            <w:r w:rsidRPr="009E016D">
              <w:rPr>
                <w:rFonts w:ascii="Times New Roman" w:eastAsia="Calibri" w:hAnsi="Times New Roman" w:cs="Times New Roman"/>
                <w:sz w:val="18"/>
                <w:szCs w:val="18"/>
                <w:lang w:val="en-US"/>
              </w:rPr>
              <w:t>i</w:t>
            </w:r>
            <w:proofErr w:type="spellEnd"/>
            <w:r w:rsidRPr="009E016D">
              <w:rPr>
                <w:rFonts w:ascii="Times New Roman" w:eastAsia="Calibri" w:hAnsi="Times New Roman" w:cs="Times New Roman"/>
                <w:sz w:val="18"/>
                <w:szCs w:val="18"/>
                <w:lang w:val="en-US"/>
              </w:rPr>
              <w:t>) a natural person;</w:t>
            </w:r>
          </w:p>
          <w:p w14:paraId="25F9B573"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(ii) an entity;</w:t>
            </w:r>
          </w:p>
          <w:p w14:paraId="77B2BA4A"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(iii) </w:t>
            </w:r>
            <w:proofErr w:type="gramStart"/>
            <w:r w:rsidRPr="009E016D">
              <w:rPr>
                <w:rFonts w:ascii="Times New Roman" w:eastAsia="Calibri" w:hAnsi="Times New Roman" w:cs="Times New Roman"/>
                <w:sz w:val="18"/>
                <w:szCs w:val="18"/>
                <w:lang w:val="en-US"/>
              </w:rPr>
              <w:t>where</w:t>
            </w:r>
            <w:proofErr w:type="gramEnd"/>
            <w:r w:rsidRPr="009E016D">
              <w:rPr>
                <w:rFonts w:ascii="Times New Roman" w:eastAsia="Calibri" w:hAnsi="Times New Roman" w:cs="Times New Roman"/>
                <w:sz w:val="18"/>
                <w:szCs w:val="18"/>
                <w:lang w:val="en-US"/>
              </w:rPr>
              <w:t xml:space="preserve"> provided for by applicable law, an association of </w:t>
            </w:r>
            <w:proofErr w:type="gramStart"/>
            <w:r w:rsidRPr="009E016D">
              <w:rPr>
                <w:rFonts w:ascii="Times New Roman" w:eastAsia="Calibri" w:hAnsi="Times New Roman" w:cs="Times New Roman"/>
                <w:sz w:val="18"/>
                <w:szCs w:val="18"/>
                <w:lang w:val="en-US"/>
              </w:rPr>
              <w:t>persons</w:t>
            </w:r>
            <w:proofErr w:type="gramEnd"/>
            <w:r w:rsidRPr="009E016D">
              <w:rPr>
                <w:rFonts w:ascii="Times New Roman" w:eastAsia="Calibri" w:hAnsi="Times New Roman" w:cs="Times New Roman"/>
                <w:sz w:val="18"/>
                <w:szCs w:val="18"/>
                <w:lang w:val="en-US"/>
              </w:rPr>
              <w:t xml:space="preserve"> </w:t>
            </w:r>
            <w:proofErr w:type="spellStart"/>
            <w:r w:rsidRPr="009E016D">
              <w:rPr>
                <w:rFonts w:ascii="Times New Roman" w:eastAsia="Calibri" w:hAnsi="Times New Roman" w:cs="Times New Roman"/>
                <w:sz w:val="18"/>
                <w:szCs w:val="18"/>
                <w:lang w:val="en-US"/>
              </w:rPr>
              <w:t>recognised</w:t>
            </w:r>
            <w:proofErr w:type="spellEnd"/>
            <w:r w:rsidRPr="009E016D">
              <w:rPr>
                <w:rFonts w:ascii="Times New Roman" w:eastAsia="Calibri" w:hAnsi="Times New Roman" w:cs="Times New Roman"/>
                <w:sz w:val="18"/>
                <w:szCs w:val="18"/>
                <w:lang w:val="en-US"/>
              </w:rPr>
              <w:t xml:space="preserve"> as being capable of performing legal </w:t>
            </w:r>
            <w:proofErr w:type="gramStart"/>
            <w:r w:rsidRPr="009E016D">
              <w:rPr>
                <w:rFonts w:ascii="Times New Roman" w:eastAsia="Calibri" w:hAnsi="Times New Roman" w:cs="Times New Roman"/>
                <w:sz w:val="18"/>
                <w:szCs w:val="18"/>
                <w:lang w:val="en-US"/>
              </w:rPr>
              <w:t>acts</w:t>
            </w:r>
            <w:proofErr w:type="gramEnd"/>
            <w:r w:rsidRPr="009E016D">
              <w:rPr>
                <w:rFonts w:ascii="Times New Roman" w:eastAsia="Calibri" w:hAnsi="Times New Roman" w:cs="Times New Roman"/>
                <w:sz w:val="18"/>
                <w:szCs w:val="18"/>
                <w:lang w:val="en-US"/>
              </w:rPr>
              <w:t xml:space="preserve"> but which </w:t>
            </w:r>
            <w:proofErr w:type="gramStart"/>
            <w:r w:rsidRPr="009E016D">
              <w:rPr>
                <w:rFonts w:ascii="Times New Roman" w:eastAsia="Calibri" w:hAnsi="Times New Roman" w:cs="Times New Roman"/>
                <w:sz w:val="18"/>
                <w:szCs w:val="18"/>
                <w:lang w:val="en-US"/>
              </w:rPr>
              <w:t>does</w:t>
            </w:r>
            <w:proofErr w:type="gramEnd"/>
            <w:r w:rsidRPr="009E016D">
              <w:rPr>
                <w:rFonts w:ascii="Times New Roman" w:eastAsia="Calibri" w:hAnsi="Times New Roman" w:cs="Times New Roman"/>
                <w:sz w:val="18"/>
                <w:szCs w:val="18"/>
                <w:lang w:val="en-US"/>
              </w:rPr>
              <w:t xml:space="preserve"> not have the status of an entity; or</w:t>
            </w:r>
          </w:p>
          <w:p w14:paraId="1EA1ADF5" w14:textId="7777777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(iv) any other legal arrangement, of whatever nature or form, with or without legal personality, that holds or manages assets which, including the income arising therefrom, are subject to any of the taxes covered by this law;</w:t>
            </w:r>
          </w:p>
          <w:p w14:paraId="3B9B5A42" w14:textId="236A917C"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d)</w:t>
            </w:r>
            <w:r w:rsidRPr="009E016D">
              <w:rPr>
                <w:rFonts w:ascii="Times New Roman" w:eastAsia="Calibri" w:hAnsi="Times New Roman" w:cs="Times New Roman"/>
                <w:sz w:val="18"/>
                <w:szCs w:val="18"/>
                <w:lang w:val="en-US"/>
              </w:rPr>
              <w:tab/>
              <w:t xml:space="preserve"> “</w:t>
            </w:r>
            <w:r w:rsidR="008072A1">
              <w:rPr>
                <w:rFonts w:ascii="Times New Roman" w:eastAsia="Calibri" w:hAnsi="Times New Roman" w:cs="Times New Roman"/>
                <w:sz w:val="18"/>
                <w:szCs w:val="18"/>
                <w:lang w:val="en-US"/>
              </w:rPr>
              <w:t>E</w:t>
            </w:r>
            <w:r w:rsidRPr="009E016D">
              <w:rPr>
                <w:rFonts w:ascii="Times New Roman" w:eastAsia="Calibri" w:hAnsi="Times New Roman" w:cs="Times New Roman"/>
                <w:sz w:val="18"/>
                <w:szCs w:val="18"/>
                <w:lang w:val="en-US"/>
              </w:rPr>
              <w:t>lectronic means” means the use of electronic equipment for the processing, including digital compression, and storage of data, as well as the use of wires, radio transmission, optical technology or other electromagnetic means;</w:t>
            </w:r>
          </w:p>
          <w:p w14:paraId="7A2029C6" w14:textId="51E2700A"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e)</w:t>
            </w:r>
            <w:r w:rsidRPr="009E016D">
              <w:rPr>
                <w:rFonts w:ascii="Times New Roman" w:eastAsia="Calibri" w:hAnsi="Times New Roman" w:cs="Times New Roman"/>
                <w:sz w:val="18"/>
                <w:szCs w:val="18"/>
                <w:lang w:val="en-US"/>
              </w:rPr>
              <w:tab/>
              <w:t xml:space="preserve"> “CCN Network” means the common platform based on the Common Communication Network (CCN) developed by the European Union for all transmissions by electronic means between competent authorities in the field of customs and taxation.</w:t>
            </w:r>
          </w:p>
          <w:p w14:paraId="5759BAC5" w14:textId="0D6CFEAD" w:rsidR="00345512" w:rsidRPr="009E016D" w:rsidRDefault="00345512" w:rsidP="00345512">
            <w:pPr>
              <w:jc w:val="both"/>
              <w:rPr>
                <w:rFonts w:ascii="Times New Roman" w:eastAsia="Calibri" w:hAnsi="Times New Roman" w:cs="Times New Roman"/>
                <w:sz w:val="18"/>
                <w:szCs w:val="18"/>
                <w:lang w:val="en-US"/>
              </w:rPr>
            </w:pPr>
          </w:p>
        </w:tc>
        <w:tc>
          <w:tcPr>
            <w:tcW w:w="720" w:type="dxa"/>
          </w:tcPr>
          <w:p w14:paraId="285F00D8" w14:textId="5401F17B" w:rsidR="00345512" w:rsidRPr="009E016D" w:rsidRDefault="00345512" w:rsidP="00345512">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lastRenderedPageBreak/>
              <w:t>F</w:t>
            </w:r>
          </w:p>
        </w:tc>
        <w:tc>
          <w:tcPr>
            <w:tcW w:w="2596" w:type="dxa"/>
          </w:tcPr>
          <w:p w14:paraId="5FB019CF" w14:textId="0B5A12E5" w:rsidR="00345512" w:rsidRPr="009E016D" w:rsidRDefault="00345512" w:rsidP="00345512">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The provision is fully aligned and will be transposed into Article 3 of the law, establishing the basic definitions necessary for its implementation.</w:t>
            </w:r>
          </w:p>
        </w:tc>
      </w:tr>
      <w:tr w:rsidR="009E016D" w:rsidRPr="009E016D" w14:paraId="14A8BEE8" w14:textId="77777777" w:rsidTr="00971A34">
        <w:trPr>
          <w:trHeight w:val="314"/>
        </w:trPr>
        <w:tc>
          <w:tcPr>
            <w:tcW w:w="900" w:type="dxa"/>
            <w:shd w:val="clear" w:color="auto" w:fill="F2F2F2"/>
          </w:tcPr>
          <w:p w14:paraId="4C8B1832" w14:textId="77777777" w:rsidR="00345512" w:rsidRPr="009E016D" w:rsidRDefault="00345512" w:rsidP="00345512">
            <w:pPr>
              <w:jc w:val="center"/>
              <w:rPr>
                <w:rFonts w:ascii="Times New Roman" w:eastAsia="Calibri" w:hAnsi="Times New Roman" w:cs="Times New Roman"/>
                <w:i/>
                <w:sz w:val="18"/>
                <w:szCs w:val="18"/>
                <w:lang w:val="en-US"/>
              </w:rPr>
            </w:pPr>
          </w:p>
        </w:tc>
        <w:tc>
          <w:tcPr>
            <w:tcW w:w="4500" w:type="dxa"/>
            <w:shd w:val="clear" w:color="auto" w:fill="F2F2F2"/>
          </w:tcPr>
          <w:p w14:paraId="62A4FB1E"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4</w:t>
            </w:r>
          </w:p>
          <w:p w14:paraId="0F2C115B" w14:textId="6E4289E8" w:rsidR="00345512" w:rsidRPr="009E016D" w:rsidRDefault="00345512" w:rsidP="00345512">
            <w:pPr>
              <w:pStyle w:val="Heading2"/>
              <w:rPr>
                <w:rFonts w:ascii="Times New Roman" w:eastAsia="Calibri" w:hAnsi="Times New Roman" w:cs="Times New Roman"/>
                <w:iCs/>
                <w:color w:val="auto"/>
                <w:sz w:val="18"/>
                <w:szCs w:val="18"/>
                <w:lang w:val="en-US"/>
              </w:rPr>
            </w:pPr>
            <w:proofErr w:type="spellStart"/>
            <w:r w:rsidRPr="009E016D">
              <w:rPr>
                <w:rFonts w:ascii="Times New Roman" w:eastAsia="Calibri" w:hAnsi="Times New Roman" w:cs="Times New Roman"/>
                <w:iCs/>
                <w:color w:val="auto"/>
                <w:sz w:val="18"/>
                <w:szCs w:val="18"/>
                <w:lang w:val="en-US"/>
              </w:rPr>
              <w:t>Organisation</w:t>
            </w:r>
            <w:proofErr w:type="spellEnd"/>
          </w:p>
        </w:tc>
        <w:tc>
          <w:tcPr>
            <w:tcW w:w="630" w:type="dxa"/>
          </w:tcPr>
          <w:p w14:paraId="4F13BA06"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7DF04CB0" w14:textId="58D3C404"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F2F2F2"/>
            <w:vAlign w:val="center"/>
          </w:tcPr>
          <w:p w14:paraId="6DB8C493" w14:textId="77777777"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4</w:t>
            </w:r>
            <w:r w:rsidR="00BE3630" w:rsidRPr="009E016D">
              <w:rPr>
                <w:rFonts w:ascii="Times New Roman" w:eastAsia="Calibri" w:hAnsi="Times New Roman" w:cs="Times New Roman"/>
                <w:iCs/>
                <w:sz w:val="18"/>
                <w:szCs w:val="18"/>
                <w:lang w:val="en-US"/>
              </w:rPr>
              <w:t xml:space="preserve"> - </w:t>
            </w:r>
            <w:r w:rsidRPr="009E016D">
              <w:rPr>
                <w:rFonts w:ascii="Times New Roman" w:eastAsia="Calibri" w:hAnsi="Times New Roman" w:cs="Times New Roman"/>
                <w:iCs/>
                <w:sz w:val="18"/>
                <w:szCs w:val="18"/>
                <w:lang w:val="en-US"/>
              </w:rPr>
              <w:t>Competent authorities</w:t>
            </w:r>
          </w:p>
          <w:p w14:paraId="0D8F3584" w14:textId="77777777" w:rsidR="00BE3630" w:rsidRPr="009E016D" w:rsidRDefault="00BE3630"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5 - Tasks and responsibilities of the competent authorities</w:t>
            </w:r>
          </w:p>
          <w:p w14:paraId="06BAF746" w14:textId="4A4C521F" w:rsidR="00BE3630" w:rsidRPr="009E016D" w:rsidRDefault="00BE3630" w:rsidP="00345512">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Article 6 - Central liaison office, other liaison offices and liaison departments</w:t>
            </w:r>
          </w:p>
        </w:tc>
        <w:tc>
          <w:tcPr>
            <w:tcW w:w="720" w:type="dxa"/>
            <w:shd w:val="clear" w:color="auto" w:fill="F2F2F2"/>
          </w:tcPr>
          <w:p w14:paraId="4DACEB4E"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F2F2F2"/>
          </w:tcPr>
          <w:p w14:paraId="7DCBF5FC" w14:textId="77777777" w:rsidR="00345512" w:rsidRPr="009E016D" w:rsidRDefault="00345512" w:rsidP="00345512">
            <w:pPr>
              <w:jc w:val="center"/>
              <w:rPr>
                <w:rFonts w:ascii="Times New Roman" w:eastAsia="Calibri" w:hAnsi="Times New Roman" w:cs="Times New Roman"/>
                <w:i/>
                <w:sz w:val="18"/>
                <w:szCs w:val="18"/>
                <w:lang w:val="en-US"/>
              </w:rPr>
            </w:pPr>
          </w:p>
        </w:tc>
      </w:tr>
      <w:tr w:rsidR="009E016D" w:rsidRPr="009E016D" w14:paraId="6BCBDABF" w14:textId="77777777" w:rsidTr="00A01C18">
        <w:tc>
          <w:tcPr>
            <w:tcW w:w="900" w:type="dxa"/>
          </w:tcPr>
          <w:p w14:paraId="4CB7DC1F" w14:textId="006D612D"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4 (1)</w:t>
            </w:r>
          </w:p>
        </w:tc>
        <w:tc>
          <w:tcPr>
            <w:tcW w:w="4500" w:type="dxa"/>
          </w:tcPr>
          <w:p w14:paraId="38388003"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Each Member State shall inform the Commission by 20 May 2010 of its competent authority or authorities (hereinafter respectively referred to as the ‘competent authority’) for the purpose of this Directive and shall inform the Commission without delay of any changes thereof.</w:t>
            </w:r>
          </w:p>
          <w:p w14:paraId="3BDB024B" w14:textId="6A93C07D"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The Commission shall make the information received available to the other Member States and publish a list of the competent authorities of the Member States in the Official Journal of the European Union.</w:t>
            </w:r>
          </w:p>
        </w:tc>
        <w:tc>
          <w:tcPr>
            <w:tcW w:w="630" w:type="dxa"/>
          </w:tcPr>
          <w:p w14:paraId="677DAE6D" w14:textId="448B46D5"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312247C3" w14:textId="0BB8278C"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4</w:t>
            </w:r>
          </w:p>
        </w:tc>
        <w:tc>
          <w:tcPr>
            <w:tcW w:w="4514" w:type="dxa"/>
          </w:tcPr>
          <w:p w14:paraId="1CB3E06D" w14:textId="5DDFDF60"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General Directorate of Taxation</w:t>
            </w:r>
            <w:r w:rsidR="00C676B4" w:rsidRPr="009E016D">
              <w:rPr>
                <w:rFonts w:ascii="Times New Roman" w:eastAsia="Calibri" w:hAnsi="Times New Roman" w:cs="Times New Roman"/>
                <w:sz w:val="18"/>
                <w:szCs w:val="18"/>
              </w:rPr>
              <w:t xml:space="preserve"> and</w:t>
            </w:r>
            <w:r w:rsidRPr="009E016D">
              <w:rPr>
                <w:rFonts w:ascii="Times New Roman" w:eastAsia="Calibri" w:hAnsi="Times New Roman" w:cs="Times New Roman"/>
                <w:sz w:val="18"/>
                <w:szCs w:val="18"/>
              </w:rPr>
              <w:t xml:space="preserve"> the General Directorate of Customs are the competent authorities of the Republic of Albania for the purposes of this law, within their respective fields of responsibility.</w:t>
            </w:r>
          </w:p>
        </w:tc>
        <w:tc>
          <w:tcPr>
            <w:tcW w:w="720" w:type="dxa"/>
          </w:tcPr>
          <w:p w14:paraId="3BB570A4" w14:textId="1CBD694C"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AAF2283" w14:textId="607884AF"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4 of the law, designating the competent authorities of the Republic of Albania for its implementation, in accordance with their respective areas of responsibility.</w:t>
            </w:r>
          </w:p>
        </w:tc>
      </w:tr>
      <w:tr w:rsidR="009E016D" w:rsidRPr="009E016D" w14:paraId="44416375" w14:textId="77777777" w:rsidTr="00A01C18">
        <w:tc>
          <w:tcPr>
            <w:tcW w:w="900" w:type="dxa"/>
          </w:tcPr>
          <w:p w14:paraId="6F3B3914" w14:textId="15009320"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4 (2)</w:t>
            </w:r>
          </w:p>
        </w:tc>
        <w:tc>
          <w:tcPr>
            <w:tcW w:w="4500" w:type="dxa"/>
          </w:tcPr>
          <w:p w14:paraId="649A97CB"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The competent authority shall designate a central liaison office which shall have principal responsibility for contacts with other Member States in the field of mutual assistance covered by this Directive.</w:t>
            </w:r>
          </w:p>
          <w:p w14:paraId="4E09B0DF" w14:textId="19BE448E"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The central liaison office may also be designated as responsible for contacts with the Commission.</w:t>
            </w:r>
          </w:p>
        </w:tc>
        <w:tc>
          <w:tcPr>
            <w:tcW w:w="630" w:type="dxa"/>
          </w:tcPr>
          <w:p w14:paraId="64D3378C" w14:textId="5F689130"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1C167C85" w14:textId="546E2961"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5 (1)</w:t>
            </w:r>
          </w:p>
          <w:p w14:paraId="3C5560AA" w14:textId="77777777" w:rsidR="00345512" w:rsidRPr="009E016D" w:rsidRDefault="00345512" w:rsidP="000E6CB4">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5 (2)</w:t>
            </w:r>
          </w:p>
          <w:p w14:paraId="1606DC37" w14:textId="323F1E82" w:rsidR="001C69D9" w:rsidRPr="009E016D" w:rsidRDefault="001C69D9" w:rsidP="000E6CB4">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6 (1)</w:t>
            </w:r>
          </w:p>
        </w:tc>
        <w:tc>
          <w:tcPr>
            <w:tcW w:w="4514" w:type="dxa"/>
          </w:tcPr>
          <w:p w14:paraId="59A093CB" w14:textId="51575237"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5 (1)</w:t>
            </w:r>
          </w:p>
          <w:p w14:paraId="0CAAAE43" w14:textId="30EEF101"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1. The competent authorities:</w:t>
            </w:r>
          </w:p>
          <w:p w14:paraId="448D5085" w14:textId="0AEBE8CE"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a) designate a central liaison office and, where necessary, other liaison offices and liaison departments;</w:t>
            </w:r>
          </w:p>
          <w:p w14:paraId="214371C0" w14:textId="77777777" w:rsidR="001C69D9" w:rsidRPr="009E016D" w:rsidRDefault="001C69D9" w:rsidP="001C69D9">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b) cooperate with the competent authorities of Member States;</w:t>
            </w:r>
          </w:p>
          <w:p w14:paraId="336F8A93" w14:textId="77777777" w:rsidR="001C69D9" w:rsidRPr="009E016D" w:rsidRDefault="001C69D9" w:rsidP="001C69D9">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c) ensure the accurate and timely exchange of information;</w:t>
            </w:r>
          </w:p>
          <w:p w14:paraId="5923E93D" w14:textId="77777777" w:rsidR="001C69D9" w:rsidRPr="009E016D" w:rsidRDefault="001C69D9" w:rsidP="001C69D9">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ç) comply with confidentiality and data protection requirements;</w:t>
            </w:r>
          </w:p>
          <w:p w14:paraId="5F408C27" w14:textId="51B7C012" w:rsidR="000E6CB4" w:rsidRPr="009E016D" w:rsidRDefault="001C69D9" w:rsidP="001C69D9">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d) use approved electronic means of communication.</w:t>
            </w:r>
          </w:p>
          <w:p w14:paraId="538AA41E" w14:textId="77777777" w:rsidR="000E6CB4" w:rsidRPr="009E016D" w:rsidRDefault="000E6CB4" w:rsidP="00345512">
            <w:pPr>
              <w:rPr>
                <w:rFonts w:ascii="Times New Roman" w:eastAsia="Calibri" w:hAnsi="Times New Roman" w:cs="Times New Roman"/>
                <w:sz w:val="18"/>
                <w:szCs w:val="18"/>
                <w:lang w:val="sq-AL"/>
              </w:rPr>
            </w:pPr>
          </w:p>
          <w:p w14:paraId="18A64C74" w14:textId="5A6C956A"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5 (2)</w:t>
            </w:r>
          </w:p>
          <w:p w14:paraId="6F5EA555" w14:textId="77777777"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2. The central liaison office shall have primary responsibility for contacts with Member States in the field of mutual assistance.</w:t>
            </w:r>
          </w:p>
          <w:p w14:paraId="30B671A2" w14:textId="77777777" w:rsidR="001C69D9" w:rsidRPr="009E016D" w:rsidRDefault="001C69D9" w:rsidP="00345512">
            <w:pPr>
              <w:rPr>
                <w:rFonts w:ascii="Times New Roman" w:eastAsia="Calibri" w:hAnsi="Times New Roman" w:cs="Times New Roman"/>
                <w:sz w:val="18"/>
                <w:szCs w:val="18"/>
                <w:lang w:val="sq-AL"/>
              </w:rPr>
            </w:pPr>
          </w:p>
          <w:p w14:paraId="1120FE0D" w14:textId="4BBC92AA"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6 (1)</w:t>
            </w:r>
          </w:p>
          <w:p w14:paraId="39D9136E" w14:textId="12ACFADF"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1. The central liaison office shall act, as appropriate, as the requesting authority or the requested authority and shall coordinate the handling of mutual assistance requests.</w:t>
            </w:r>
          </w:p>
          <w:p w14:paraId="203AE21B" w14:textId="1A3BC566" w:rsidR="00345512" w:rsidRPr="009E016D" w:rsidRDefault="00345512" w:rsidP="00345512">
            <w:pPr>
              <w:rPr>
                <w:rFonts w:ascii="Times New Roman" w:eastAsia="Calibri" w:hAnsi="Times New Roman" w:cs="Times New Roman"/>
                <w:sz w:val="18"/>
                <w:szCs w:val="18"/>
                <w:lang w:val="sq-AL"/>
              </w:rPr>
            </w:pPr>
          </w:p>
        </w:tc>
        <w:tc>
          <w:tcPr>
            <w:tcW w:w="720" w:type="dxa"/>
          </w:tcPr>
          <w:p w14:paraId="0E00DB29" w14:textId="75B2BEFF"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1E473F5" w14:textId="7B4AA4AD"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Articles 5(1)</w:t>
            </w:r>
            <w:r w:rsidR="001C69D9" w:rsidRPr="009E016D">
              <w:rPr>
                <w:rFonts w:ascii="Times New Roman" w:eastAsia="Calibri" w:hAnsi="Times New Roman" w:cs="Times New Roman"/>
                <w:sz w:val="18"/>
                <w:szCs w:val="18"/>
              </w:rPr>
              <w:t xml:space="preserve">, </w:t>
            </w:r>
            <w:r w:rsidRPr="009E016D">
              <w:rPr>
                <w:rFonts w:ascii="Times New Roman" w:eastAsia="Calibri" w:hAnsi="Times New Roman" w:cs="Times New Roman"/>
                <w:sz w:val="18"/>
                <w:szCs w:val="18"/>
              </w:rPr>
              <w:t>5(2)</w:t>
            </w:r>
            <w:r w:rsidR="001C69D9" w:rsidRPr="009E016D">
              <w:rPr>
                <w:rFonts w:ascii="Times New Roman" w:eastAsia="Calibri" w:hAnsi="Times New Roman" w:cs="Times New Roman"/>
                <w:sz w:val="18"/>
                <w:szCs w:val="18"/>
              </w:rPr>
              <w:t xml:space="preserve"> and  6 (2)</w:t>
            </w:r>
            <w:r w:rsidR="000E6CB4" w:rsidRPr="009E016D">
              <w:rPr>
                <w:rFonts w:ascii="Times New Roman" w:eastAsia="Calibri" w:hAnsi="Times New Roman" w:cs="Times New Roman"/>
                <w:sz w:val="18"/>
                <w:szCs w:val="18"/>
              </w:rPr>
              <w:t>,</w:t>
            </w:r>
            <w:r w:rsidRPr="009E016D">
              <w:rPr>
                <w:rFonts w:ascii="Times New Roman" w:eastAsia="Calibri" w:hAnsi="Times New Roman" w:cs="Times New Roman"/>
                <w:sz w:val="18"/>
                <w:szCs w:val="18"/>
              </w:rPr>
              <w:t xml:space="preserve"> of the law, establishing the institutional organization of the competent authorities for the implementation of mutual assistance.</w:t>
            </w:r>
          </w:p>
        </w:tc>
      </w:tr>
      <w:tr w:rsidR="009E016D" w:rsidRPr="009E016D" w14:paraId="0465119D" w14:textId="77777777" w:rsidTr="00A01C18">
        <w:tc>
          <w:tcPr>
            <w:tcW w:w="900" w:type="dxa"/>
          </w:tcPr>
          <w:p w14:paraId="698F5BF1" w14:textId="3472D50F"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4 (3)</w:t>
            </w:r>
          </w:p>
        </w:tc>
        <w:tc>
          <w:tcPr>
            <w:tcW w:w="4500" w:type="dxa"/>
          </w:tcPr>
          <w:p w14:paraId="3BC71AB2" w14:textId="0FBBB038"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3. The competent authority of each Member State may designate liaison offices which shall be responsible for contacts with other Member States concerning mutual assistance with regard to one or more specific types or categories of taxes and duties referred to in Article 2.</w:t>
            </w:r>
          </w:p>
        </w:tc>
        <w:tc>
          <w:tcPr>
            <w:tcW w:w="630" w:type="dxa"/>
          </w:tcPr>
          <w:p w14:paraId="6057F8F3" w14:textId="4996CFFE"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32231EDA" w14:textId="77777777"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5 (1)(a)</w:t>
            </w:r>
          </w:p>
          <w:p w14:paraId="7BC67914" w14:textId="77777777"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6 (2)</w:t>
            </w:r>
          </w:p>
          <w:p w14:paraId="29F67DC3" w14:textId="21B589E6"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6 (3)</w:t>
            </w:r>
          </w:p>
        </w:tc>
        <w:tc>
          <w:tcPr>
            <w:tcW w:w="4514" w:type="dxa"/>
          </w:tcPr>
          <w:p w14:paraId="023276F1" w14:textId="36B92DC2"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5 (1)(a)</w:t>
            </w:r>
          </w:p>
          <w:p w14:paraId="36EC8417" w14:textId="799C749C"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1. The competent authorities:</w:t>
            </w:r>
          </w:p>
          <w:p w14:paraId="2A944451" w14:textId="77777777"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a) designate a central liaison office and, where necessary, other liaison offices and liaison departments;</w:t>
            </w:r>
          </w:p>
          <w:p w14:paraId="55F7CC16" w14:textId="6FA34C81" w:rsidR="00345512" w:rsidRPr="009E016D" w:rsidRDefault="00345512" w:rsidP="00345512">
            <w:pPr>
              <w:rPr>
                <w:rFonts w:ascii="Times New Roman" w:eastAsia="Calibri" w:hAnsi="Times New Roman" w:cs="Times New Roman"/>
                <w:sz w:val="18"/>
                <w:szCs w:val="18"/>
                <w:lang w:val="sq-AL"/>
              </w:rPr>
            </w:pPr>
          </w:p>
          <w:p w14:paraId="2C23B1E8" w14:textId="2213875D"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6 (2)</w:t>
            </w:r>
          </w:p>
          <w:p w14:paraId="38AC6A33" w14:textId="77777777"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2. The central liaison office shall distribute requests to other liaison offices according to their respective areas of responsibility and shall support them in handling such requests.</w:t>
            </w:r>
          </w:p>
          <w:p w14:paraId="480E9E1E" w14:textId="77777777" w:rsidR="00345512" w:rsidRPr="009E016D" w:rsidRDefault="00345512" w:rsidP="00345512">
            <w:pPr>
              <w:rPr>
                <w:rFonts w:ascii="Times New Roman" w:eastAsia="Calibri" w:hAnsi="Times New Roman" w:cs="Times New Roman"/>
                <w:sz w:val="18"/>
                <w:szCs w:val="18"/>
                <w:lang w:val="sq-AL"/>
              </w:rPr>
            </w:pPr>
          </w:p>
          <w:p w14:paraId="5103C353" w14:textId="6C40D641"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6(3)</w:t>
            </w:r>
          </w:p>
          <w:p w14:paraId="70436280" w14:textId="4972F700"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3. Other liaison offices or liaison departments shall handle requests within their area of responsibility and shall keep the central liaison office informed of the actions taken.</w:t>
            </w:r>
          </w:p>
        </w:tc>
        <w:tc>
          <w:tcPr>
            <w:tcW w:w="720" w:type="dxa"/>
          </w:tcPr>
          <w:p w14:paraId="6426BF56" w14:textId="655623E3"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D872361" w14:textId="5921FC99"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Articles 5(1)(a), 6(2), and 6(3) of the law, establishing the institutional organization of the competent authorities for the implementation of mutual assistance.</w:t>
            </w:r>
          </w:p>
        </w:tc>
      </w:tr>
      <w:tr w:rsidR="009E016D" w:rsidRPr="009E016D" w14:paraId="772BF3DB" w14:textId="77777777" w:rsidTr="00A01C18">
        <w:tc>
          <w:tcPr>
            <w:tcW w:w="900" w:type="dxa"/>
          </w:tcPr>
          <w:p w14:paraId="3B939BD9" w14:textId="450BE6BA"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4 (4)</w:t>
            </w:r>
          </w:p>
        </w:tc>
        <w:tc>
          <w:tcPr>
            <w:tcW w:w="4500" w:type="dxa"/>
          </w:tcPr>
          <w:p w14:paraId="28CEAEB9" w14:textId="1FC93B22"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4. The competent authority of each Member State may designate offices, other than the central liaison office or liaison offices, as liaison departments. Liaison departments shall request or grant mutual assistance under this Directive </w:t>
            </w:r>
            <w:r w:rsidRPr="009E016D">
              <w:rPr>
                <w:rFonts w:ascii="Times New Roman" w:eastAsia="Calibri" w:hAnsi="Times New Roman" w:cs="Times New Roman"/>
                <w:iCs/>
                <w:sz w:val="18"/>
                <w:szCs w:val="18"/>
              </w:rPr>
              <w:lastRenderedPageBreak/>
              <w:t>in relation to their specific territorial or operational competences.</w:t>
            </w:r>
          </w:p>
        </w:tc>
        <w:tc>
          <w:tcPr>
            <w:tcW w:w="630" w:type="dxa"/>
          </w:tcPr>
          <w:p w14:paraId="1C11AF59" w14:textId="39B6147F"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5BB7B7F4" w14:textId="0A66D664"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5 (1)(a)</w:t>
            </w:r>
          </w:p>
          <w:p w14:paraId="6D80AF63" w14:textId="684A6DE5"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6 (3)</w:t>
            </w:r>
          </w:p>
        </w:tc>
        <w:tc>
          <w:tcPr>
            <w:tcW w:w="4514" w:type="dxa"/>
          </w:tcPr>
          <w:p w14:paraId="58010C26" w14:textId="7ED5D256" w:rsidR="001C69D9" w:rsidRPr="009E016D" w:rsidRDefault="001C69D9" w:rsidP="00345512">
            <w:pP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5 (1)(a)</w:t>
            </w:r>
          </w:p>
          <w:p w14:paraId="198FBC7D" w14:textId="374E7591"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1. The competent authorities:</w:t>
            </w:r>
          </w:p>
          <w:p w14:paraId="3A3EB5DE" w14:textId="77777777"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a) designate a central liaison office and, where necessary, other liaison offices and liaison departments;</w:t>
            </w:r>
          </w:p>
          <w:p w14:paraId="4B883C73" w14:textId="77777777" w:rsidR="00345512" w:rsidRPr="009E016D" w:rsidRDefault="00345512" w:rsidP="00345512">
            <w:pPr>
              <w:rPr>
                <w:rFonts w:ascii="Times New Roman" w:eastAsia="Calibri" w:hAnsi="Times New Roman" w:cs="Times New Roman"/>
                <w:sz w:val="18"/>
                <w:szCs w:val="18"/>
                <w:lang w:val="sq-AL"/>
              </w:rPr>
            </w:pPr>
          </w:p>
          <w:p w14:paraId="69DB8EE7" w14:textId="3F82A10C"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6 (3)</w:t>
            </w:r>
          </w:p>
          <w:p w14:paraId="7CD562CB" w14:textId="6BF324E6"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3. Other liaison offices or liaison departments shall handle requests within their area of responsibility and shall keep the central liaison office informed of the actions taken.</w:t>
            </w:r>
          </w:p>
        </w:tc>
        <w:tc>
          <w:tcPr>
            <w:tcW w:w="720" w:type="dxa"/>
          </w:tcPr>
          <w:p w14:paraId="213C1370" w14:textId="34ABA0FE"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18C275C0" w14:textId="7F107DCB"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and will be transposed into Articles 5(1)(a) and 6(3), establishing the internal </w:t>
            </w:r>
            <w:r w:rsidRPr="009E016D">
              <w:rPr>
                <w:rFonts w:ascii="Times New Roman" w:eastAsia="Calibri" w:hAnsi="Times New Roman" w:cs="Times New Roman"/>
                <w:sz w:val="18"/>
                <w:szCs w:val="18"/>
              </w:rPr>
              <w:lastRenderedPageBreak/>
              <w:t>organization of the competent authorities, as well as their role in handling requests and the obligation to inform the central liaison office of the actions taken.</w:t>
            </w:r>
          </w:p>
        </w:tc>
      </w:tr>
      <w:tr w:rsidR="009E016D" w:rsidRPr="009E016D" w14:paraId="2CA0C939" w14:textId="77777777" w:rsidTr="00A01C18">
        <w:tc>
          <w:tcPr>
            <w:tcW w:w="900" w:type="dxa"/>
          </w:tcPr>
          <w:p w14:paraId="6C36FFBC" w14:textId="008BC6BA"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4 (5)</w:t>
            </w:r>
          </w:p>
        </w:tc>
        <w:tc>
          <w:tcPr>
            <w:tcW w:w="4500" w:type="dxa"/>
          </w:tcPr>
          <w:p w14:paraId="14FDADC9" w14:textId="60FE73CA"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5. Where a liaison office or a liaison department receives a request for mutual assistance requiring action outside the competence assigned to it, it shall forward the request without delay to the competent office or department, if known, or to the central liaison office, and inform the applicant authority thereof.</w:t>
            </w:r>
          </w:p>
        </w:tc>
        <w:tc>
          <w:tcPr>
            <w:tcW w:w="630" w:type="dxa"/>
          </w:tcPr>
          <w:p w14:paraId="6300AD71" w14:textId="193D2215"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C0AB573" w14:textId="78961ED8"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6 (5)</w:t>
            </w:r>
          </w:p>
        </w:tc>
        <w:tc>
          <w:tcPr>
            <w:tcW w:w="4514" w:type="dxa"/>
          </w:tcPr>
          <w:p w14:paraId="46F79694" w14:textId="77777777"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5. Where a liaison office or liaison department receives a request which does not fall within its competence:</w:t>
            </w:r>
          </w:p>
          <w:p w14:paraId="235885E8" w14:textId="77777777"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a) it shall forward it to the competent office or department; or</w:t>
            </w:r>
          </w:p>
          <w:p w14:paraId="1615DC77" w14:textId="77777777"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b) in the absence of such information, it shall forward it to the central liaison office.</w:t>
            </w:r>
          </w:p>
          <w:p w14:paraId="31DFB7BF" w14:textId="5FB78A22"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In both cases, the requesting authority shall be informed of the action taken.</w:t>
            </w:r>
          </w:p>
        </w:tc>
        <w:tc>
          <w:tcPr>
            <w:tcW w:w="720" w:type="dxa"/>
          </w:tcPr>
          <w:p w14:paraId="6E98F25A" w14:textId="374C0ED5"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7C9649F9" w14:textId="7F85017E"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6(5) of the law, establishing the procedural rule for handling requests received by a non-competent authority and the obligation to forward them to the relevant competent authority or central liaison office, as well as to notify the requesting authority.</w:t>
            </w:r>
          </w:p>
        </w:tc>
      </w:tr>
      <w:tr w:rsidR="009E016D" w:rsidRPr="009E016D" w14:paraId="759BFE20" w14:textId="77777777" w:rsidTr="00A01C18">
        <w:tc>
          <w:tcPr>
            <w:tcW w:w="900" w:type="dxa"/>
          </w:tcPr>
          <w:p w14:paraId="710B71A8" w14:textId="7CB9F7B2"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4 (6)</w:t>
            </w:r>
          </w:p>
        </w:tc>
        <w:tc>
          <w:tcPr>
            <w:tcW w:w="4500" w:type="dxa"/>
          </w:tcPr>
          <w:p w14:paraId="5F141B49" w14:textId="077989B9"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6. The competent authority of each Member State shall inform the Commission of its central liaison office and any liaison offices or liaison departments which it has designated. The Commission shall make the information received available to the Member States.</w:t>
            </w:r>
          </w:p>
        </w:tc>
        <w:tc>
          <w:tcPr>
            <w:tcW w:w="630" w:type="dxa"/>
          </w:tcPr>
          <w:p w14:paraId="2167B708" w14:textId="59514037"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2E57CE2" w14:textId="66778B4C"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5 (3)</w:t>
            </w:r>
          </w:p>
        </w:tc>
        <w:tc>
          <w:tcPr>
            <w:tcW w:w="4514" w:type="dxa"/>
          </w:tcPr>
          <w:p w14:paraId="58F4AECF" w14:textId="0C42B8D3"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3. The competent authorities of the Republic of Albania shall inform the European Commission of the central liaison office, as well as of any other designated liaison office or liaison department.</w:t>
            </w:r>
          </w:p>
        </w:tc>
        <w:tc>
          <w:tcPr>
            <w:tcW w:w="720" w:type="dxa"/>
          </w:tcPr>
          <w:p w14:paraId="3DE32AB1" w14:textId="7BE1E40E"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4EE9ACEE" w14:textId="0DBD76DA"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5(3) of the law.</w:t>
            </w:r>
          </w:p>
        </w:tc>
      </w:tr>
      <w:tr w:rsidR="009E016D" w:rsidRPr="009E016D" w14:paraId="626851AA" w14:textId="77777777" w:rsidTr="00A01C18">
        <w:tc>
          <w:tcPr>
            <w:tcW w:w="900" w:type="dxa"/>
          </w:tcPr>
          <w:p w14:paraId="7C70FF64" w14:textId="504DD27F"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4 (7)</w:t>
            </w:r>
          </w:p>
        </w:tc>
        <w:tc>
          <w:tcPr>
            <w:tcW w:w="4500" w:type="dxa"/>
          </w:tcPr>
          <w:p w14:paraId="1602A394" w14:textId="3A70CBC3"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7. Every communication shall be sent by or on behalf or, on a case by case basis, with the agreement of the central liaison office, which shall ensure effectiveness of communication.</w:t>
            </w:r>
          </w:p>
        </w:tc>
        <w:tc>
          <w:tcPr>
            <w:tcW w:w="630" w:type="dxa"/>
          </w:tcPr>
          <w:p w14:paraId="7E4A2F2A" w14:textId="1D196DDA"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7BAA140" w14:textId="68D12A23" w:rsidR="001C69D9"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 xml:space="preserve">5 (4) </w:t>
            </w:r>
          </w:p>
          <w:p w14:paraId="7F006C9E" w14:textId="11691796"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6 (4)</w:t>
            </w:r>
          </w:p>
        </w:tc>
        <w:tc>
          <w:tcPr>
            <w:tcW w:w="4514" w:type="dxa"/>
          </w:tcPr>
          <w:p w14:paraId="388F342B" w14:textId="29B6FEE4"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5 (4)</w:t>
            </w:r>
          </w:p>
          <w:p w14:paraId="0A2FC9F2" w14:textId="1DC8B9DE"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4. Any communication shall be sent by or on behalf of the central liaison office or, as appropriate, with its approval.</w:t>
            </w:r>
          </w:p>
          <w:p w14:paraId="13B85004" w14:textId="77777777" w:rsidR="00345512" w:rsidRPr="009E016D" w:rsidRDefault="00345512" w:rsidP="00345512">
            <w:pPr>
              <w:rPr>
                <w:rFonts w:ascii="Times New Roman" w:eastAsia="Calibri" w:hAnsi="Times New Roman" w:cs="Times New Roman"/>
                <w:sz w:val="18"/>
                <w:szCs w:val="18"/>
                <w:lang w:val="sq-AL"/>
              </w:rPr>
            </w:pPr>
          </w:p>
          <w:p w14:paraId="5065868B" w14:textId="6C5143EB" w:rsidR="001C69D9" w:rsidRPr="009E016D" w:rsidRDefault="001C69D9"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6 (4)</w:t>
            </w:r>
          </w:p>
          <w:p w14:paraId="4E53EE19" w14:textId="30122098" w:rsidR="00345512" w:rsidRPr="009E016D" w:rsidRDefault="00345512" w:rsidP="00345512">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4. Communication with Member States shall be carried out through the central liaison office, unless it authorises otherwise.</w:t>
            </w:r>
          </w:p>
        </w:tc>
        <w:tc>
          <w:tcPr>
            <w:tcW w:w="720" w:type="dxa"/>
          </w:tcPr>
          <w:p w14:paraId="04E202F0" w14:textId="23F6F5C2"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6D975A19" w14:textId="159301F0"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Articles 5(4) and 6(4) of the law, establishing the method of communication.</w:t>
            </w:r>
          </w:p>
        </w:tc>
      </w:tr>
      <w:tr w:rsidR="009E016D" w:rsidRPr="009E016D" w14:paraId="30923026" w14:textId="77777777" w:rsidTr="009F5CC7">
        <w:tc>
          <w:tcPr>
            <w:tcW w:w="900" w:type="dxa"/>
            <w:shd w:val="clear" w:color="auto" w:fill="92D050"/>
          </w:tcPr>
          <w:p w14:paraId="3EE4A7F4"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92D050"/>
          </w:tcPr>
          <w:p w14:paraId="3487F212"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CHAPTER II</w:t>
            </w:r>
          </w:p>
          <w:p w14:paraId="650C2477" w14:textId="5E5E5AE1"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EXCHANGE OF INFORMATION</w:t>
            </w:r>
          </w:p>
        </w:tc>
        <w:tc>
          <w:tcPr>
            <w:tcW w:w="630" w:type="dxa"/>
            <w:shd w:val="clear" w:color="auto" w:fill="92D050"/>
          </w:tcPr>
          <w:p w14:paraId="3CE5F52F"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92D050"/>
          </w:tcPr>
          <w:p w14:paraId="2CF4F395" w14:textId="7540400C"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92D050"/>
          </w:tcPr>
          <w:p w14:paraId="1E867BAA"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CHAPTER II</w:t>
            </w:r>
          </w:p>
          <w:p w14:paraId="4C31678E" w14:textId="2842F0C4"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EXCHANGE OF INFORMATION</w:t>
            </w:r>
          </w:p>
        </w:tc>
        <w:tc>
          <w:tcPr>
            <w:tcW w:w="720" w:type="dxa"/>
            <w:shd w:val="clear" w:color="auto" w:fill="92D050"/>
          </w:tcPr>
          <w:p w14:paraId="1E5E96EB"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92D050"/>
          </w:tcPr>
          <w:p w14:paraId="2DD0712A" w14:textId="77777777" w:rsidR="00345512" w:rsidRPr="009E016D" w:rsidRDefault="00345512" w:rsidP="00345512">
            <w:pPr>
              <w:jc w:val="center"/>
              <w:rPr>
                <w:rFonts w:ascii="Times New Roman" w:eastAsia="Calibri" w:hAnsi="Times New Roman" w:cs="Times New Roman"/>
                <w:i/>
                <w:sz w:val="18"/>
                <w:szCs w:val="18"/>
                <w:lang w:val="en-US"/>
              </w:rPr>
            </w:pPr>
          </w:p>
        </w:tc>
      </w:tr>
      <w:tr w:rsidR="009E016D" w:rsidRPr="009E016D" w14:paraId="32E591A8" w14:textId="77777777" w:rsidTr="00A01C18">
        <w:tc>
          <w:tcPr>
            <w:tcW w:w="900" w:type="dxa"/>
            <w:shd w:val="clear" w:color="auto" w:fill="F2F2F2"/>
          </w:tcPr>
          <w:p w14:paraId="666D7AFB"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F2F2F2"/>
          </w:tcPr>
          <w:p w14:paraId="194FBE12"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5</w:t>
            </w:r>
          </w:p>
          <w:p w14:paraId="1113EBDE" w14:textId="233B6E0A" w:rsidR="00345512" w:rsidRPr="009E016D" w:rsidRDefault="00345512" w:rsidP="00345512">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lang w:val="en-US"/>
              </w:rPr>
              <w:t>Request for information</w:t>
            </w:r>
          </w:p>
        </w:tc>
        <w:tc>
          <w:tcPr>
            <w:tcW w:w="630" w:type="dxa"/>
          </w:tcPr>
          <w:p w14:paraId="444C60B7"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412727BE" w14:textId="579A7E25" w:rsidR="00345512" w:rsidRPr="009E016D" w:rsidRDefault="00345512" w:rsidP="00345512">
            <w:pPr>
              <w:jc w:val="center"/>
              <w:rPr>
                <w:rFonts w:ascii="Times New Roman" w:eastAsia="Calibri" w:hAnsi="Times New Roman" w:cs="Times New Roman"/>
                <w:bCs/>
                <w:iCs/>
                <w:sz w:val="18"/>
                <w:szCs w:val="18"/>
              </w:rPr>
            </w:pPr>
          </w:p>
        </w:tc>
        <w:tc>
          <w:tcPr>
            <w:tcW w:w="4514" w:type="dxa"/>
            <w:shd w:val="clear" w:color="auto" w:fill="F2F2F2"/>
          </w:tcPr>
          <w:p w14:paraId="578418BF" w14:textId="240C64D3"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7</w:t>
            </w:r>
          </w:p>
          <w:p w14:paraId="162C8702" w14:textId="01B63460" w:rsidR="00345512" w:rsidRPr="009E016D" w:rsidRDefault="00345512" w:rsidP="00345512">
            <w:pPr>
              <w:rPr>
                <w:rFonts w:ascii="Times New Roman" w:eastAsia="Calibri" w:hAnsi="Times New Roman" w:cs="Times New Roman"/>
                <w:i/>
                <w:sz w:val="18"/>
                <w:szCs w:val="18"/>
              </w:rPr>
            </w:pPr>
            <w:r w:rsidRPr="009E016D">
              <w:rPr>
                <w:rFonts w:ascii="Times New Roman" w:eastAsia="Calibri" w:hAnsi="Times New Roman" w:cs="Times New Roman"/>
                <w:iCs/>
                <w:sz w:val="18"/>
                <w:szCs w:val="18"/>
                <w:lang w:val="en-US"/>
              </w:rPr>
              <w:t>Request for information</w:t>
            </w:r>
          </w:p>
        </w:tc>
        <w:tc>
          <w:tcPr>
            <w:tcW w:w="720" w:type="dxa"/>
            <w:shd w:val="clear" w:color="auto" w:fill="F2F2F2"/>
          </w:tcPr>
          <w:p w14:paraId="4544092E" w14:textId="77777777" w:rsidR="00345512" w:rsidRPr="009E016D" w:rsidRDefault="00345512" w:rsidP="00345512">
            <w:pPr>
              <w:jc w:val="center"/>
              <w:rPr>
                <w:rFonts w:ascii="Times New Roman" w:eastAsia="Calibri" w:hAnsi="Times New Roman" w:cs="Times New Roman"/>
                <w:b/>
                <w:i/>
                <w:sz w:val="18"/>
                <w:szCs w:val="18"/>
              </w:rPr>
            </w:pPr>
          </w:p>
        </w:tc>
        <w:tc>
          <w:tcPr>
            <w:tcW w:w="2596" w:type="dxa"/>
            <w:shd w:val="clear" w:color="auto" w:fill="F2F2F2"/>
          </w:tcPr>
          <w:p w14:paraId="5E20FF0E" w14:textId="77777777" w:rsidR="00345512" w:rsidRPr="009E016D" w:rsidRDefault="00345512" w:rsidP="00345512">
            <w:pPr>
              <w:jc w:val="center"/>
              <w:rPr>
                <w:rFonts w:ascii="Times New Roman" w:eastAsia="Calibri" w:hAnsi="Times New Roman" w:cs="Times New Roman"/>
                <w:i/>
                <w:sz w:val="18"/>
                <w:szCs w:val="18"/>
              </w:rPr>
            </w:pPr>
          </w:p>
        </w:tc>
      </w:tr>
      <w:tr w:rsidR="009E016D" w:rsidRPr="009E016D" w14:paraId="2666782D" w14:textId="77777777" w:rsidTr="00A01C18">
        <w:tc>
          <w:tcPr>
            <w:tcW w:w="900" w:type="dxa"/>
          </w:tcPr>
          <w:p w14:paraId="734DFE1D" w14:textId="3D1F173F"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5</w:t>
            </w:r>
            <w:r w:rsidR="00B61251" w:rsidRPr="009E016D">
              <w:rPr>
                <w:rFonts w:ascii="Times New Roman" w:eastAsia="Calibri" w:hAnsi="Times New Roman" w:cs="Times New Roman"/>
                <w:sz w:val="18"/>
                <w:szCs w:val="18"/>
                <w:lang w:val="en-US"/>
              </w:rPr>
              <w:t xml:space="preserve"> (1)</w:t>
            </w:r>
          </w:p>
        </w:tc>
        <w:tc>
          <w:tcPr>
            <w:tcW w:w="4500" w:type="dxa"/>
          </w:tcPr>
          <w:p w14:paraId="0EBFE65A"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At the request of the applicant authority, the requested authority shall provide any information which is foreseeably relevant to the applicant authority in the recovery of its claims as referred to in Article 2.</w:t>
            </w:r>
          </w:p>
          <w:p w14:paraId="72F4D2A0"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lastRenderedPageBreak/>
              <w:t>For the purpose of providing that information, the requested authority shall arrange for the carrying-out of any administrative enquiries necessary to obtain it.</w:t>
            </w:r>
          </w:p>
          <w:p w14:paraId="121A9659" w14:textId="6EC70E0E" w:rsidR="00345512" w:rsidRPr="009E016D" w:rsidRDefault="00345512" w:rsidP="00BE3630">
            <w:pPr>
              <w:jc w:val="both"/>
              <w:rPr>
                <w:rFonts w:ascii="Times New Roman" w:eastAsia="Calibri" w:hAnsi="Times New Roman" w:cs="Times New Roman"/>
                <w:iCs/>
                <w:sz w:val="18"/>
                <w:szCs w:val="18"/>
              </w:rPr>
            </w:pPr>
          </w:p>
        </w:tc>
        <w:tc>
          <w:tcPr>
            <w:tcW w:w="630" w:type="dxa"/>
          </w:tcPr>
          <w:p w14:paraId="475C8BEC" w14:textId="7397FEF0"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648DB77F" w14:textId="55D93F02"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7</w:t>
            </w:r>
            <w:r w:rsidR="00B61251" w:rsidRPr="009E016D">
              <w:rPr>
                <w:rFonts w:ascii="Times New Roman" w:eastAsia="Calibri" w:hAnsi="Times New Roman" w:cs="Times New Roman"/>
                <w:bCs/>
                <w:sz w:val="18"/>
                <w:szCs w:val="18"/>
              </w:rPr>
              <w:t xml:space="preserve"> (1, 2)</w:t>
            </w:r>
          </w:p>
        </w:tc>
        <w:tc>
          <w:tcPr>
            <w:tcW w:w="4514" w:type="dxa"/>
          </w:tcPr>
          <w:p w14:paraId="6034B8D6" w14:textId="77777777" w:rsidR="00345512" w:rsidRPr="009E016D" w:rsidRDefault="00345512" w:rsidP="00345512">
            <w:pPr>
              <w:spacing w:after="60"/>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1. At the request of the applicant authority of a Member State, the competent authority of the Republic of Albania, acting as the requested authority, shall provide any information which is foreseeably relevant to the applicant </w:t>
            </w:r>
            <w:r w:rsidRPr="009E016D">
              <w:rPr>
                <w:rFonts w:ascii="Times New Roman" w:eastAsia="Calibri" w:hAnsi="Times New Roman" w:cs="Times New Roman"/>
                <w:sz w:val="18"/>
                <w:szCs w:val="18"/>
              </w:rPr>
              <w:lastRenderedPageBreak/>
              <w:t>authority for the purposes of the recovery of the claims referred to in Article 2 of this Law.</w:t>
            </w:r>
          </w:p>
          <w:p w14:paraId="7C755A5C" w14:textId="5C1EDD87" w:rsidR="00345512" w:rsidRPr="009E016D" w:rsidRDefault="00345512" w:rsidP="00BE3630">
            <w:pPr>
              <w:spacing w:after="60"/>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 For the purposes of paragraph 1, the requested authority shall take all necessary measures in order to obtain the information, in accordance with the applicable legislation.</w:t>
            </w:r>
          </w:p>
        </w:tc>
        <w:tc>
          <w:tcPr>
            <w:tcW w:w="720" w:type="dxa"/>
          </w:tcPr>
          <w:p w14:paraId="3D186EBD" w14:textId="543ED2F1"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6D5D111D" w14:textId="25C25C96"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and will be transposed into </w:t>
            </w:r>
            <w:r w:rsidR="00B61251" w:rsidRPr="009E016D">
              <w:rPr>
                <w:rFonts w:ascii="Times New Roman" w:eastAsia="Calibri" w:hAnsi="Times New Roman" w:cs="Times New Roman"/>
                <w:sz w:val="18"/>
                <w:szCs w:val="18"/>
              </w:rPr>
              <w:t xml:space="preserve">points 1 and 2, of </w:t>
            </w:r>
            <w:r w:rsidRPr="009E016D">
              <w:rPr>
                <w:rFonts w:ascii="Times New Roman" w:eastAsia="Calibri" w:hAnsi="Times New Roman" w:cs="Times New Roman"/>
                <w:sz w:val="18"/>
                <w:szCs w:val="18"/>
              </w:rPr>
              <w:t xml:space="preserve">Article 7 of the law, providing for the obligation to exchange </w:t>
            </w:r>
            <w:r w:rsidRPr="009E016D">
              <w:rPr>
                <w:rFonts w:ascii="Times New Roman" w:eastAsia="Calibri" w:hAnsi="Times New Roman" w:cs="Times New Roman"/>
                <w:sz w:val="18"/>
                <w:szCs w:val="18"/>
              </w:rPr>
              <w:lastRenderedPageBreak/>
              <w:t>information between competent authorities for the recovery of claims</w:t>
            </w:r>
            <w:r w:rsidR="00B61251" w:rsidRPr="009E016D">
              <w:rPr>
                <w:rFonts w:ascii="Times New Roman" w:eastAsia="Calibri" w:hAnsi="Times New Roman" w:cs="Times New Roman"/>
                <w:sz w:val="18"/>
                <w:szCs w:val="18"/>
              </w:rPr>
              <w:t>.</w:t>
            </w:r>
          </w:p>
        </w:tc>
      </w:tr>
      <w:tr w:rsidR="009E016D" w:rsidRPr="009E016D" w14:paraId="017C6338" w14:textId="77777777" w:rsidTr="00A01C18">
        <w:tc>
          <w:tcPr>
            <w:tcW w:w="900" w:type="dxa"/>
          </w:tcPr>
          <w:p w14:paraId="26DE6739" w14:textId="6411854E" w:rsidR="00BE3630" w:rsidRPr="009E016D" w:rsidRDefault="00B61251"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5 (2)</w:t>
            </w:r>
          </w:p>
        </w:tc>
        <w:tc>
          <w:tcPr>
            <w:tcW w:w="4500" w:type="dxa"/>
          </w:tcPr>
          <w:p w14:paraId="528C19CA" w14:textId="77777777" w:rsidR="00BE3630" w:rsidRPr="009E016D" w:rsidRDefault="00BE3630" w:rsidP="00BE3630">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2. The requested authority shall not be obliged to supply information:</w:t>
            </w:r>
          </w:p>
          <w:p w14:paraId="63C64DB2" w14:textId="77777777" w:rsidR="00BE3630" w:rsidRPr="009E016D" w:rsidRDefault="00BE3630" w:rsidP="00BE3630">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 which it would not be able to obtain for the purpose of recovering similar claims arising in the requested Member State;</w:t>
            </w:r>
          </w:p>
          <w:p w14:paraId="499F9468" w14:textId="77777777" w:rsidR="00BE3630" w:rsidRPr="009E016D" w:rsidRDefault="00BE3630" w:rsidP="00BE3630">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(b) which would disclose any commercial, industrial or professional secrets;</w:t>
            </w:r>
          </w:p>
          <w:p w14:paraId="3D2ABB51" w14:textId="21A1B6F0" w:rsidR="00BE3630" w:rsidRPr="009E016D" w:rsidRDefault="00BE3630"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(c) the disclosure of which would be liable to prejudice the security of or be contrary to the public policy of the requested Member State.</w:t>
            </w:r>
          </w:p>
        </w:tc>
        <w:tc>
          <w:tcPr>
            <w:tcW w:w="630" w:type="dxa"/>
          </w:tcPr>
          <w:p w14:paraId="2B60E273" w14:textId="314358F8" w:rsidR="00BE3630" w:rsidRPr="009E016D" w:rsidRDefault="00B61251"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3EDC2F51" w14:textId="3B9E6267" w:rsidR="00BE3630" w:rsidRPr="009E016D" w:rsidRDefault="00B61251"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7 (3)</w:t>
            </w:r>
          </w:p>
        </w:tc>
        <w:tc>
          <w:tcPr>
            <w:tcW w:w="4514" w:type="dxa"/>
          </w:tcPr>
          <w:p w14:paraId="45322383" w14:textId="77777777" w:rsidR="00BE3630" w:rsidRPr="009E016D" w:rsidRDefault="00BE3630" w:rsidP="00BE3630">
            <w:pPr>
              <w:spacing w:after="6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3. The requested authority shall not be obliged to provide information:</w:t>
            </w:r>
          </w:p>
          <w:p w14:paraId="2F893FD8" w14:textId="51C5C001" w:rsidR="00BE3630" w:rsidRPr="009E016D" w:rsidRDefault="00BE3630" w:rsidP="00BE3630">
            <w:pPr>
              <w:spacing w:after="6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 which it would not be able to obtain for the purpose of the recovery of similar claims under the legislation of the Republic of Albania;</w:t>
            </w:r>
          </w:p>
          <w:p w14:paraId="3F63007C" w14:textId="50BD11F5" w:rsidR="00BE3630" w:rsidRPr="009E016D" w:rsidRDefault="00BE3630" w:rsidP="00BE3630">
            <w:pPr>
              <w:spacing w:after="6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b) which would lead to the disclosure of any commercial, industrial or professional secret;</w:t>
            </w:r>
          </w:p>
          <w:p w14:paraId="20101297" w14:textId="5C0C3A21" w:rsidR="00BE3630" w:rsidRPr="009E016D" w:rsidRDefault="00BE3630" w:rsidP="00345512">
            <w:pPr>
              <w:spacing w:after="6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c) the disclosure of which would be contrary to the security or public policy of the Republic of Albania.</w:t>
            </w:r>
          </w:p>
        </w:tc>
        <w:tc>
          <w:tcPr>
            <w:tcW w:w="720" w:type="dxa"/>
          </w:tcPr>
          <w:p w14:paraId="23A5EE5E" w14:textId="6E9B4F5A" w:rsidR="00BE3630" w:rsidRPr="009E016D" w:rsidRDefault="00407313"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FB658E0" w14:textId="2B74D271" w:rsidR="00BE3630" w:rsidRPr="009E016D" w:rsidRDefault="00B61251"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point </w:t>
            </w:r>
            <w:proofErr w:type="gramStart"/>
            <w:r w:rsidRPr="009E016D">
              <w:rPr>
                <w:rFonts w:ascii="Times New Roman" w:eastAsia="Calibri" w:hAnsi="Times New Roman" w:cs="Times New Roman"/>
                <w:sz w:val="18"/>
                <w:szCs w:val="18"/>
                <w:lang w:val="en-US"/>
              </w:rPr>
              <w:t>3,</w:t>
            </w:r>
            <w:proofErr w:type="gramEnd"/>
            <w:r w:rsidRPr="009E016D">
              <w:rPr>
                <w:rFonts w:ascii="Times New Roman" w:eastAsia="Calibri" w:hAnsi="Times New Roman" w:cs="Times New Roman"/>
                <w:sz w:val="18"/>
                <w:szCs w:val="18"/>
                <w:lang w:val="en-US"/>
              </w:rPr>
              <w:t xml:space="preserve"> of Article 7 of the law, providing for </w:t>
            </w:r>
            <w:proofErr w:type="gramStart"/>
            <w:r w:rsidRPr="009E016D">
              <w:rPr>
                <w:rFonts w:ascii="Times New Roman" w:eastAsia="Calibri" w:hAnsi="Times New Roman" w:cs="Times New Roman"/>
                <w:sz w:val="18"/>
                <w:szCs w:val="18"/>
                <w:lang w:val="en-US"/>
              </w:rPr>
              <w:t>the cases</w:t>
            </w:r>
            <w:proofErr w:type="gramEnd"/>
            <w:r w:rsidRPr="009E016D">
              <w:rPr>
                <w:rFonts w:ascii="Times New Roman" w:eastAsia="Calibri" w:hAnsi="Times New Roman" w:cs="Times New Roman"/>
                <w:sz w:val="18"/>
                <w:szCs w:val="18"/>
                <w:lang w:val="en-US"/>
              </w:rPr>
              <w:t xml:space="preserve"> when a requested authority is not obligated to exchange information.</w:t>
            </w:r>
          </w:p>
        </w:tc>
      </w:tr>
      <w:tr w:rsidR="009E016D" w:rsidRPr="009E016D" w14:paraId="522C33A7" w14:textId="77777777" w:rsidTr="00A01C18">
        <w:tc>
          <w:tcPr>
            <w:tcW w:w="900" w:type="dxa"/>
          </w:tcPr>
          <w:p w14:paraId="00542C93" w14:textId="04FE17BD" w:rsidR="00BE3630" w:rsidRPr="009E016D" w:rsidRDefault="00B61251"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5 (3)</w:t>
            </w:r>
          </w:p>
        </w:tc>
        <w:tc>
          <w:tcPr>
            <w:tcW w:w="4500" w:type="dxa"/>
          </w:tcPr>
          <w:p w14:paraId="383EB348" w14:textId="3B0894BB" w:rsidR="00BE3630" w:rsidRPr="009E016D" w:rsidRDefault="00BE3630"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3. Paragraph 2 shall in no case be construed as permitting </w:t>
            </w:r>
            <w:proofErr w:type="gramStart"/>
            <w:r w:rsidRPr="009E016D">
              <w:rPr>
                <w:rFonts w:ascii="Times New Roman" w:eastAsia="Calibri" w:hAnsi="Times New Roman" w:cs="Times New Roman"/>
                <w:iCs/>
                <w:sz w:val="18"/>
                <w:szCs w:val="18"/>
                <w:lang w:val="en-US"/>
              </w:rPr>
              <w:t>a requested</w:t>
            </w:r>
            <w:proofErr w:type="gramEnd"/>
            <w:r w:rsidRPr="009E016D">
              <w:rPr>
                <w:rFonts w:ascii="Times New Roman" w:eastAsia="Calibri" w:hAnsi="Times New Roman" w:cs="Times New Roman"/>
                <w:iCs/>
                <w:sz w:val="18"/>
                <w:szCs w:val="18"/>
                <w:lang w:val="en-US"/>
              </w:rPr>
              <w:t xml:space="preserve"> authority of a Member State to decline to supply information solely because this information is held by a bank, other financial institution, nominee or person acting in an agency or a fiduciary capacity or because it relates to ownership interests in a person. </w:t>
            </w:r>
          </w:p>
        </w:tc>
        <w:tc>
          <w:tcPr>
            <w:tcW w:w="630" w:type="dxa"/>
          </w:tcPr>
          <w:p w14:paraId="5870AD9E" w14:textId="7FB8E035" w:rsidR="00BE3630" w:rsidRPr="009E016D" w:rsidRDefault="00B61251"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5C1742A" w14:textId="2CA13540" w:rsidR="00BE3630" w:rsidRPr="009E016D" w:rsidRDefault="00B61251"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7 (4)</w:t>
            </w:r>
          </w:p>
        </w:tc>
        <w:tc>
          <w:tcPr>
            <w:tcW w:w="4514" w:type="dxa"/>
          </w:tcPr>
          <w:p w14:paraId="210A0CC7" w14:textId="77777777" w:rsidR="00BE3630" w:rsidRPr="009E016D" w:rsidRDefault="00BE3630" w:rsidP="00BE3630">
            <w:pPr>
              <w:spacing w:after="6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4. Paragraph 3 shall in no case be interpreted as permitting the requested authority to refuse to supply information solely because:</w:t>
            </w:r>
          </w:p>
          <w:p w14:paraId="1998E405" w14:textId="77777777" w:rsidR="00BE3630" w:rsidRPr="009E016D" w:rsidRDefault="00BE3630" w:rsidP="00BE3630">
            <w:pPr>
              <w:spacing w:after="6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 the information is held by a bank, other financial institution, nominee or person acting in an agency or fiduciary capacity; or</w:t>
            </w:r>
          </w:p>
          <w:p w14:paraId="1992736F" w14:textId="16FB88FE" w:rsidR="00BE3630" w:rsidRPr="009E016D" w:rsidRDefault="00BE3630" w:rsidP="00345512">
            <w:pPr>
              <w:spacing w:after="6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b) it relates to ownership interests in a person.</w:t>
            </w:r>
          </w:p>
        </w:tc>
        <w:tc>
          <w:tcPr>
            <w:tcW w:w="720" w:type="dxa"/>
          </w:tcPr>
          <w:p w14:paraId="22632CB0" w14:textId="574021BC" w:rsidR="00BE3630" w:rsidRPr="009E016D" w:rsidRDefault="00407313"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1B61ABA" w14:textId="2EE0A04D" w:rsidR="00BE3630" w:rsidRPr="009E016D" w:rsidRDefault="00407313"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point 4 of Article 7 of the law, providing for </w:t>
            </w:r>
            <w:proofErr w:type="gramStart"/>
            <w:r w:rsidRPr="009E016D">
              <w:rPr>
                <w:rFonts w:ascii="Times New Roman" w:eastAsia="Calibri" w:hAnsi="Times New Roman" w:cs="Times New Roman"/>
                <w:sz w:val="18"/>
                <w:szCs w:val="18"/>
                <w:lang w:val="en-US"/>
              </w:rPr>
              <w:t>the limitations</w:t>
            </w:r>
            <w:proofErr w:type="gramEnd"/>
            <w:r w:rsidRPr="009E016D">
              <w:rPr>
                <w:rFonts w:ascii="Times New Roman" w:eastAsia="Calibri" w:hAnsi="Times New Roman" w:cs="Times New Roman"/>
                <w:sz w:val="18"/>
                <w:szCs w:val="18"/>
                <w:lang w:val="en-US"/>
              </w:rPr>
              <w:t xml:space="preserve"> on the cases in which such information may be refused, in accordance with the provisions of the Directive.</w:t>
            </w:r>
          </w:p>
        </w:tc>
      </w:tr>
      <w:tr w:rsidR="009E016D" w:rsidRPr="009E016D" w14:paraId="57CE005D" w14:textId="77777777" w:rsidTr="00A01C18">
        <w:tc>
          <w:tcPr>
            <w:tcW w:w="900" w:type="dxa"/>
          </w:tcPr>
          <w:p w14:paraId="0E5A5523" w14:textId="37D99559" w:rsidR="00BE3630" w:rsidRPr="009E016D" w:rsidRDefault="00B61251"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5 (4)</w:t>
            </w:r>
          </w:p>
        </w:tc>
        <w:tc>
          <w:tcPr>
            <w:tcW w:w="4500" w:type="dxa"/>
          </w:tcPr>
          <w:p w14:paraId="3A80D909" w14:textId="0746B2DB" w:rsidR="00BE3630" w:rsidRPr="009E016D" w:rsidRDefault="00BE3630"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4. The requested authority shall inform the applicant authority of the grounds for refusing a request for information.</w:t>
            </w:r>
          </w:p>
        </w:tc>
        <w:tc>
          <w:tcPr>
            <w:tcW w:w="630" w:type="dxa"/>
          </w:tcPr>
          <w:p w14:paraId="7C130662" w14:textId="727E4158" w:rsidR="00BE3630" w:rsidRPr="009E016D" w:rsidRDefault="00B61251"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0E8CED3" w14:textId="5658B366" w:rsidR="00BE3630" w:rsidRPr="009E016D" w:rsidRDefault="00B61251"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7 (5)</w:t>
            </w:r>
          </w:p>
        </w:tc>
        <w:tc>
          <w:tcPr>
            <w:tcW w:w="4514" w:type="dxa"/>
          </w:tcPr>
          <w:p w14:paraId="7E531372" w14:textId="5333EAA2" w:rsidR="00BE3630" w:rsidRPr="009E016D" w:rsidRDefault="00BE3630" w:rsidP="00345512">
            <w:pPr>
              <w:spacing w:after="60"/>
              <w:jc w:val="both"/>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5. The requested authority shall inform the applicant authority of the reasons for refusing a request for information.</w:t>
            </w:r>
          </w:p>
        </w:tc>
        <w:tc>
          <w:tcPr>
            <w:tcW w:w="720" w:type="dxa"/>
          </w:tcPr>
          <w:p w14:paraId="541DEF5B" w14:textId="525B14D1" w:rsidR="00BE3630" w:rsidRPr="009E016D" w:rsidRDefault="00407313"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1B744D81" w14:textId="21B0DD02" w:rsidR="00BE3630" w:rsidRPr="009E016D" w:rsidRDefault="00407313"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point 5 of Article 7 of the law, providing for the obligation to inform the requesting authority in cases where the request for information is refused.</w:t>
            </w:r>
          </w:p>
        </w:tc>
      </w:tr>
      <w:tr w:rsidR="009E016D" w:rsidRPr="009E016D" w14:paraId="5387F878" w14:textId="77777777" w:rsidTr="00A01C18">
        <w:tc>
          <w:tcPr>
            <w:tcW w:w="900" w:type="dxa"/>
            <w:shd w:val="clear" w:color="auto" w:fill="F2F2F2"/>
          </w:tcPr>
          <w:p w14:paraId="441D2CE4"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F2F2F2"/>
          </w:tcPr>
          <w:p w14:paraId="65222D61"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6</w:t>
            </w:r>
          </w:p>
          <w:p w14:paraId="2E4FF8CD" w14:textId="6B33D866"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Exchange of information without prior request</w:t>
            </w:r>
          </w:p>
        </w:tc>
        <w:tc>
          <w:tcPr>
            <w:tcW w:w="630" w:type="dxa"/>
          </w:tcPr>
          <w:p w14:paraId="30785556"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5ED6E39D" w14:textId="4470A50A"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F2F2F2"/>
          </w:tcPr>
          <w:p w14:paraId="5C7EF615" w14:textId="53604F71"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8</w:t>
            </w:r>
          </w:p>
          <w:p w14:paraId="74E6F1A6" w14:textId="0DB3592A" w:rsidR="00345512" w:rsidRPr="009E016D" w:rsidRDefault="00345512" w:rsidP="00345512">
            <w:pPr>
              <w:rPr>
                <w:rFonts w:ascii="Times New Roman" w:eastAsia="Calibri" w:hAnsi="Times New Roman" w:cs="Times New Roman"/>
                <w:i/>
                <w:sz w:val="18"/>
                <w:szCs w:val="18"/>
                <w:lang w:val="en-US"/>
              </w:rPr>
            </w:pPr>
            <w:r w:rsidRPr="009E016D">
              <w:rPr>
                <w:rFonts w:ascii="Times New Roman" w:eastAsia="Calibri" w:hAnsi="Times New Roman" w:cs="Times New Roman"/>
                <w:iCs/>
                <w:sz w:val="18"/>
                <w:szCs w:val="18"/>
                <w:lang w:val="en-US"/>
              </w:rPr>
              <w:t>Exchange of information without prior request</w:t>
            </w:r>
          </w:p>
        </w:tc>
        <w:tc>
          <w:tcPr>
            <w:tcW w:w="720" w:type="dxa"/>
            <w:shd w:val="clear" w:color="auto" w:fill="F2F2F2"/>
          </w:tcPr>
          <w:p w14:paraId="5AD1518F"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F2F2F2"/>
          </w:tcPr>
          <w:p w14:paraId="2B32B64A" w14:textId="77777777" w:rsidR="00345512" w:rsidRPr="009E016D" w:rsidRDefault="00345512" w:rsidP="00345512">
            <w:pPr>
              <w:jc w:val="center"/>
              <w:rPr>
                <w:rFonts w:ascii="Times New Roman" w:eastAsia="Calibri" w:hAnsi="Times New Roman" w:cs="Times New Roman"/>
                <w:i/>
                <w:sz w:val="18"/>
                <w:szCs w:val="18"/>
                <w:lang w:val="en-US"/>
              </w:rPr>
            </w:pPr>
          </w:p>
        </w:tc>
      </w:tr>
      <w:tr w:rsidR="009E016D" w:rsidRPr="009E016D" w14:paraId="437E14E6" w14:textId="77777777" w:rsidTr="00A01C18">
        <w:trPr>
          <w:trHeight w:val="1061"/>
        </w:trPr>
        <w:tc>
          <w:tcPr>
            <w:tcW w:w="900" w:type="dxa"/>
          </w:tcPr>
          <w:p w14:paraId="2253E74A" w14:textId="4D67F0D2"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6</w:t>
            </w:r>
          </w:p>
        </w:tc>
        <w:tc>
          <w:tcPr>
            <w:tcW w:w="4500" w:type="dxa"/>
          </w:tcPr>
          <w:p w14:paraId="3E4800FE" w14:textId="3D4A7A50"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Where a refund of taxes or duties, other than value-added tax, relates to a person established or resident in another Member State, the Member State from which the refund is to be made may inform the Member State of establishment or residence of the upcoming refund.</w:t>
            </w:r>
          </w:p>
        </w:tc>
        <w:tc>
          <w:tcPr>
            <w:tcW w:w="630" w:type="dxa"/>
          </w:tcPr>
          <w:p w14:paraId="166B5507" w14:textId="291C269D"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Borders>
              <w:bottom w:val="dashed" w:sz="4" w:space="0" w:color="auto"/>
            </w:tcBorders>
          </w:tcPr>
          <w:p w14:paraId="13A9D4F9" w14:textId="230099D9" w:rsidR="00345512" w:rsidRPr="009E016D" w:rsidRDefault="00345512" w:rsidP="00345512">
            <w:pPr>
              <w:jc w:val="cente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8</w:t>
            </w:r>
          </w:p>
        </w:tc>
        <w:tc>
          <w:tcPr>
            <w:tcW w:w="4514" w:type="dxa"/>
            <w:tcBorders>
              <w:bottom w:val="dashed" w:sz="4" w:space="0" w:color="auto"/>
            </w:tcBorders>
          </w:tcPr>
          <w:p w14:paraId="524197CC" w14:textId="61B1D23B" w:rsidR="00345512" w:rsidRPr="009E016D" w:rsidRDefault="00345512" w:rsidP="00345512">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The competent authority of the Republic of Albania may inform the competent authority of a Member State of any forthcoming refund of taxes or duties, other than value added tax, where such refund relates to a person established in or resident in that Member State.</w:t>
            </w:r>
          </w:p>
        </w:tc>
        <w:tc>
          <w:tcPr>
            <w:tcW w:w="720" w:type="dxa"/>
            <w:tcBorders>
              <w:bottom w:val="dashed" w:sz="4" w:space="0" w:color="auto"/>
            </w:tcBorders>
          </w:tcPr>
          <w:p w14:paraId="396942AE" w14:textId="092F3BA0" w:rsidR="00345512" w:rsidRPr="009E016D" w:rsidRDefault="00345512" w:rsidP="00345512">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t>F</w:t>
            </w:r>
          </w:p>
        </w:tc>
        <w:tc>
          <w:tcPr>
            <w:tcW w:w="2596" w:type="dxa"/>
            <w:tcBorders>
              <w:bottom w:val="dashed" w:sz="4" w:space="0" w:color="auto"/>
            </w:tcBorders>
          </w:tcPr>
          <w:p w14:paraId="162FD153" w14:textId="5341B5CC" w:rsidR="00345512" w:rsidRPr="009E016D" w:rsidRDefault="00345512" w:rsidP="00345512">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The provision is fully aligned and will be transposed into Article 8 of the law in accordance with the provisions of the Directive.</w:t>
            </w:r>
          </w:p>
        </w:tc>
      </w:tr>
      <w:tr w:rsidR="009E016D" w:rsidRPr="009E016D" w14:paraId="1FC2840D" w14:textId="77777777" w:rsidTr="00A01C18">
        <w:tc>
          <w:tcPr>
            <w:tcW w:w="900" w:type="dxa"/>
            <w:shd w:val="clear" w:color="auto" w:fill="F2F2F2"/>
          </w:tcPr>
          <w:p w14:paraId="319EB3CD" w14:textId="77777777" w:rsidR="00345512" w:rsidRPr="009E016D" w:rsidRDefault="00345512" w:rsidP="00345512">
            <w:pPr>
              <w:jc w:val="center"/>
              <w:rPr>
                <w:rFonts w:ascii="Times New Roman" w:eastAsia="Calibri" w:hAnsi="Times New Roman" w:cs="Times New Roman"/>
                <w:i/>
                <w:sz w:val="18"/>
                <w:szCs w:val="18"/>
                <w:lang w:val="en-US"/>
              </w:rPr>
            </w:pPr>
          </w:p>
        </w:tc>
        <w:tc>
          <w:tcPr>
            <w:tcW w:w="4500" w:type="dxa"/>
            <w:shd w:val="clear" w:color="auto" w:fill="F2F2F2"/>
          </w:tcPr>
          <w:p w14:paraId="5D2AACC3"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7</w:t>
            </w:r>
          </w:p>
          <w:p w14:paraId="30647BB7" w14:textId="4932AE73"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Presence in administrative offices and participation in administrative enquiries</w:t>
            </w:r>
          </w:p>
        </w:tc>
        <w:tc>
          <w:tcPr>
            <w:tcW w:w="630" w:type="dxa"/>
          </w:tcPr>
          <w:p w14:paraId="403C9B06"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660B99DF" w14:textId="7511A0D4"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F2F2F2"/>
          </w:tcPr>
          <w:p w14:paraId="7CDEAE40" w14:textId="2F1FA202"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9</w:t>
            </w:r>
          </w:p>
          <w:p w14:paraId="661AFA11" w14:textId="05CFC72A"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Presence in administrative offices and participation in administrative enquiries</w:t>
            </w:r>
          </w:p>
        </w:tc>
        <w:tc>
          <w:tcPr>
            <w:tcW w:w="720" w:type="dxa"/>
            <w:shd w:val="clear" w:color="auto" w:fill="F2F2F2"/>
          </w:tcPr>
          <w:p w14:paraId="33F85A42"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F2F2F2"/>
          </w:tcPr>
          <w:p w14:paraId="59AB6806" w14:textId="77777777" w:rsidR="00345512" w:rsidRPr="009E016D" w:rsidRDefault="00345512" w:rsidP="00345512">
            <w:pPr>
              <w:jc w:val="center"/>
              <w:rPr>
                <w:rFonts w:ascii="Times New Roman" w:eastAsia="Calibri" w:hAnsi="Times New Roman" w:cs="Times New Roman"/>
                <w:i/>
                <w:sz w:val="18"/>
                <w:szCs w:val="18"/>
                <w:lang w:val="en-US"/>
              </w:rPr>
            </w:pPr>
          </w:p>
        </w:tc>
      </w:tr>
      <w:tr w:rsidR="009E016D" w:rsidRPr="009E016D" w14:paraId="382C0A41" w14:textId="77777777" w:rsidTr="0092088A">
        <w:trPr>
          <w:trHeight w:val="1295"/>
        </w:trPr>
        <w:tc>
          <w:tcPr>
            <w:tcW w:w="900" w:type="dxa"/>
          </w:tcPr>
          <w:p w14:paraId="0450A059" w14:textId="4BCA91D7"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7</w:t>
            </w:r>
            <w:r w:rsidR="00407313" w:rsidRPr="009E016D">
              <w:rPr>
                <w:rFonts w:ascii="Times New Roman" w:eastAsia="Calibri" w:hAnsi="Times New Roman" w:cs="Times New Roman"/>
                <w:sz w:val="18"/>
                <w:szCs w:val="18"/>
                <w:lang w:val="en-US"/>
              </w:rPr>
              <w:t xml:space="preserve"> (1)</w:t>
            </w:r>
          </w:p>
        </w:tc>
        <w:tc>
          <w:tcPr>
            <w:tcW w:w="4500" w:type="dxa"/>
          </w:tcPr>
          <w:p w14:paraId="59228476"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By agreement between the applicant authority and the requested authority and in accordance with the arrangements laid down by the requested authority, officials authorised by the applicant authority may, with a view to promoting mutual assistance provided for in this Directive:</w:t>
            </w:r>
          </w:p>
          <w:p w14:paraId="1C408BB2"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 be present in the offices where the administrative authorities of the requested Member State carry out their duties;</w:t>
            </w:r>
          </w:p>
          <w:p w14:paraId="733BE38F"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(b) be present during administrative enquiries carried out in the territory of the requested Member State;</w:t>
            </w:r>
          </w:p>
          <w:p w14:paraId="5B95D21E"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(c) assist the competent officials of the requested Member State during court proceedings in that Member State.</w:t>
            </w:r>
          </w:p>
          <w:p w14:paraId="24241D99" w14:textId="42A39D43" w:rsidR="00345512" w:rsidRPr="009E016D" w:rsidRDefault="00345512" w:rsidP="00407313">
            <w:pPr>
              <w:jc w:val="both"/>
              <w:rPr>
                <w:rFonts w:ascii="Times New Roman" w:eastAsia="Calibri" w:hAnsi="Times New Roman" w:cs="Times New Roman"/>
                <w:iCs/>
                <w:sz w:val="18"/>
                <w:szCs w:val="18"/>
              </w:rPr>
            </w:pPr>
          </w:p>
        </w:tc>
        <w:tc>
          <w:tcPr>
            <w:tcW w:w="630" w:type="dxa"/>
          </w:tcPr>
          <w:p w14:paraId="4C7725A7" w14:textId="38021E64"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8F3A983" w14:textId="63CD6B30"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9</w:t>
            </w:r>
            <w:r w:rsidR="00407313" w:rsidRPr="009E016D">
              <w:rPr>
                <w:rFonts w:ascii="Times New Roman" w:eastAsia="Calibri" w:hAnsi="Times New Roman" w:cs="Times New Roman"/>
                <w:bCs/>
                <w:sz w:val="18"/>
                <w:szCs w:val="18"/>
              </w:rPr>
              <w:t xml:space="preserve"> (1)</w:t>
            </w:r>
          </w:p>
        </w:tc>
        <w:tc>
          <w:tcPr>
            <w:tcW w:w="4514" w:type="dxa"/>
          </w:tcPr>
          <w:p w14:paraId="0918EE99"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1. By agreement between the applicant authority of a Member State and the requested authority of the Republic of Albania, and in accordance with the arrangements laid down by the requested authority, officials authorised by the applicant authority shall, with a view to enhancing the mutual assistance provided for in this Law, be entitled:</w:t>
            </w:r>
          </w:p>
          <w:p w14:paraId="1C862C1D"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a) to be present in the offices where the tax and customs authorities of the Republic of Albania carry out their duties;</w:t>
            </w:r>
          </w:p>
          <w:p w14:paraId="625727C7"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b) to be present during administrative enquiries carried out in the Republic of Albania and, where provided for in the agreement, to the extent permitted under the applicable legislation, to interview individuals and examine documents;</w:t>
            </w:r>
          </w:p>
          <w:p w14:paraId="48170593" w14:textId="33679170"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c) to assist the officials of the Republic of Albania during judicial proceedings in the Republic of Albania.</w:t>
            </w:r>
          </w:p>
        </w:tc>
        <w:tc>
          <w:tcPr>
            <w:tcW w:w="720" w:type="dxa"/>
          </w:tcPr>
          <w:p w14:paraId="363DA2E2" w14:textId="740F14F5"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49114FB7" w14:textId="7812F320"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and will be transposed into </w:t>
            </w:r>
            <w:r w:rsidR="00245A6C" w:rsidRPr="009E016D">
              <w:rPr>
                <w:rFonts w:ascii="Times New Roman" w:eastAsia="Calibri" w:hAnsi="Times New Roman" w:cs="Times New Roman"/>
                <w:sz w:val="18"/>
                <w:szCs w:val="18"/>
              </w:rPr>
              <w:t xml:space="preserve">point 1, </w:t>
            </w:r>
            <w:r w:rsidRPr="009E016D">
              <w:rPr>
                <w:rFonts w:ascii="Times New Roman" w:eastAsia="Calibri" w:hAnsi="Times New Roman" w:cs="Times New Roman"/>
                <w:sz w:val="18"/>
                <w:szCs w:val="18"/>
              </w:rPr>
              <w:t>Article 9 of the law, in accordance with the provisions of the Directive, regulating the presence and participation of officials of the requesting authority in administrative and judicial proceedings in the Republic of Albania. It preserves the provisions of the Directive concerning the conditions, powers, and authorisation of officials involved in the framework of mutual assistance.</w:t>
            </w:r>
          </w:p>
        </w:tc>
      </w:tr>
      <w:tr w:rsidR="009E016D" w:rsidRPr="009E016D" w14:paraId="32AFBBB5" w14:textId="77777777" w:rsidTr="0092088A">
        <w:trPr>
          <w:trHeight w:val="1295"/>
        </w:trPr>
        <w:tc>
          <w:tcPr>
            <w:tcW w:w="900" w:type="dxa"/>
          </w:tcPr>
          <w:p w14:paraId="0D82E9EA" w14:textId="528C8C5A" w:rsidR="00407313" w:rsidRPr="009E016D" w:rsidRDefault="00407313"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7 (2)</w:t>
            </w:r>
          </w:p>
        </w:tc>
        <w:tc>
          <w:tcPr>
            <w:tcW w:w="4500" w:type="dxa"/>
          </w:tcPr>
          <w:p w14:paraId="54687497" w14:textId="77777777" w:rsidR="00407313" w:rsidRPr="009E016D" w:rsidRDefault="00407313" w:rsidP="00407313">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2. In so far as it is permitted under the legislation in force in the requested Member State, the agreement referred to in paragraph 1(b) may provide that officials of the applicant Member State may interview individuals and examine records.</w:t>
            </w:r>
          </w:p>
          <w:p w14:paraId="725470C0" w14:textId="77777777" w:rsidR="00407313" w:rsidRPr="009E016D" w:rsidRDefault="00407313" w:rsidP="00345512">
            <w:pPr>
              <w:jc w:val="both"/>
              <w:rPr>
                <w:rFonts w:ascii="Times New Roman" w:eastAsia="Calibri" w:hAnsi="Times New Roman" w:cs="Times New Roman"/>
                <w:iCs/>
                <w:sz w:val="18"/>
                <w:szCs w:val="18"/>
                <w:lang w:val="en-US"/>
              </w:rPr>
            </w:pPr>
          </w:p>
        </w:tc>
        <w:tc>
          <w:tcPr>
            <w:tcW w:w="630" w:type="dxa"/>
          </w:tcPr>
          <w:p w14:paraId="2C765F2D" w14:textId="6AFDD963" w:rsidR="00407313" w:rsidRPr="009E016D" w:rsidRDefault="00407313"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542E0AB4" w14:textId="16F4032F" w:rsidR="00407313" w:rsidRPr="009E016D" w:rsidRDefault="00407313"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9 (1) (b)</w:t>
            </w:r>
          </w:p>
        </w:tc>
        <w:tc>
          <w:tcPr>
            <w:tcW w:w="4514" w:type="dxa"/>
          </w:tcPr>
          <w:p w14:paraId="0D3DD5BF" w14:textId="033EEC1F" w:rsidR="00407313" w:rsidRPr="009E016D" w:rsidRDefault="00407313" w:rsidP="00407313">
            <w:pPr>
              <w:rPr>
                <w:rFonts w:ascii="Times New Roman" w:eastAsia="Calibri" w:hAnsi="Times New Roman" w:cs="Times New Roman"/>
                <w:sz w:val="18"/>
                <w:szCs w:val="18"/>
              </w:rPr>
            </w:pPr>
            <w:r w:rsidRPr="009E016D">
              <w:rPr>
                <w:rFonts w:ascii="Times New Roman" w:eastAsia="Calibri" w:hAnsi="Times New Roman" w:cs="Times New Roman"/>
                <w:sz w:val="18"/>
                <w:szCs w:val="18"/>
              </w:rPr>
              <w:t>Secound part of paragraph (b), point 1</w:t>
            </w:r>
            <w:r w:rsidR="00245A6C" w:rsidRPr="009E016D">
              <w:rPr>
                <w:rFonts w:ascii="Times New Roman" w:eastAsia="Calibri" w:hAnsi="Times New Roman" w:cs="Times New Roman"/>
                <w:sz w:val="18"/>
                <w:szCs w:val="18"/>
              </w:rPr>
              <w:t>, or article 9</w:t>
            </w:r>
            <w:r w:rsidR="00DD5D5E" w:rsidRPr="009E016D">
              <w:rPr>
                <w:rFonts w:ascii="Times New Roman" w:eastAsia="Calibri" w:hAnsi="Times New Roman" w:cs="Times New Roman"/>
                <w:sz w:val="18"/>
                <w:szCs w:val="18"/>
              </w:rPr>
              <w:t xml:space="preserve"> </w:t>
            </w:r>
            <w:r w:rsidR="00DD5D5E" w:rsidRPr="009E016D">
              <w:rPr>
                <w:rFonts w:ascii="Times New Roman" w:eastAsia="Calibri" w:hAnsi="Times New Roman" w:cs="Times New Roman"/>
                <w:i/>
                <w:iCs/>
                <w:sz w:val="18"/>
                <w:szCs w:val="18"/>
              </w:rPr>
              <w:t>”with italics”</w:t>
            </w:r>
            <w:r w:rsidR="00245A6C" w:rsidRPr="009E016D">
              <w:rPr>
                <w:rFonts w:ascii="Times New Roman" w:eastAsia="Calibri" w:hAnsi="Times New Roman" w:cs="Times New Roman"/>
                <w:sz w:val="18"/>
                <w:szCs w:val="18"/>
              </w:rPr>
              <w:t>:</w:t>
            </w:r>
          </w:p>
          <w:p w14:paraId="055D6E91" w14:textId="54A3BF57" w:rsidR="00407313" w:rsidRPr="009E016D" w:rsidRDefault="00407313" w:rsidP="00407313">
            <w:pPr>
              <w:rPr>
                <w:rFonts w:ascii="Times New Roman" w:eastAsia="Calibri" w:hAnsi="Times New Roman" w:cs="Times New Roman"/>
                <w:i/>
                <w:iCs/>
                <w:sz w:val="18"/>
                <w:szCs w:val="18"/>
              </w:rPr>
            </w:pPr>
            <w:r w:rsidRPr="009E016D">
              <w:rPr>
                <w:rFonts w:ascii="Times New Roman" w:eastAsia="Calibri" w:hAnsi="Times New Roman" w:cs="Times New Roman"/>
                <w:sz w:val="18"/>
                <w:szCs w:val="18"/>
              </w:rPr>
              <w:t xml:space="preserve">b) to be present during administrative enquiries carried out in the Republic of Albania and, </w:t>
            </w:r>
            <w:r w:rsidRPr="009E016D">
              <w:rPr>
                <w:rFonts w:ascii="Times New Roman" w:eastAsia="Calibri" w:hAnsi="Times New Roman" w:cs="Times New Roman"/>
                <w:i/>
                <w:iCs/>
                <w:sz w:val="18"/>
                <w:szCs w:val="18"/>
              </w:rPr>
              <w:t>where provided for in the agreement, to the extent permitted under the applicable legislation, to interview individuals and examine documents;</w:t>
            </w:r>
          </w:p>
        </w:tc>
        <w:tc>
          <w:tcPr>
            <w:tcW w:w="720" w:type="dxa"/>
          </w:tcPr>
          <w:p w14:paraId="6C67559D" w14:textId="1EE9F006" w:rsidR="00407313" w:rsidRPr="009E016D" w:rsidRDefault="00407313"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34C56EE" w14:textId="374E5F1D" w:rsidR="00407313" w:rsidRPr="009E016D" w:rsidRDefault="00407313"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w:t>
            </w:r>
            <w:r w:rsidR="00991D60" w:rsidRPr="009E016D">
              <w:rPr>
                <w:rFonts w:ascii="Times New Roman" w:eastAsia="Calibri" w:hAnsi="Times New Roman" w:cs="Times New Roman"/>
                <w:sz w:val="18"/>
                <w:szCs w:val="18"/>
                <w:lang w:val="en-US"/>
              </w:rPr>
              <w:t xml:space="preserve"> the second part of </w:t>
            </w:r>
            <w:proofErr w:type="gramStart"/>
            <w:r w:rsidR="00991D60" w:rsidRPr="009E016D">
              <w:rPr>
                <w:rFonts w:ascii="Times New Roman" w:eastAsia="Calibri" w:hAnsi="Times New Roman" w:cs="Times New Roman"/>
                <w:sz w:val="18"/>
                <w:szCs w:val="18"/>
                <w:lang w:val="en-US"/>
              </w:rPr>
              <w:t>the paragraph</w:t>
            </w:r>
            <w:proofErr w:type="gramEnd"/>
            <w:r w:rsidR="00991D60" w:rsidRPr="009E016D">
              <w:rPr>
                <w:rFonts w:ascii="Times New Roman" w:eastAsia="Calibri" w:hAnsi="Times New Roman" w:cs="Times New Roman"/>
                <w:sz w:val="18"/>
                <w:szCs w:val="18"/>
                <w:lang w:val="en-US"/>
              </w:rPr>
              <w:t xml:space="preserve"> (b), of point 1,</w:t>
            </w:r>
            <w:r w:rsidRPr="009E016D">
              <w:rPr>
                <w:rFonts w:ascii="Times New Roman" w:eastAsia="Calibri" w:hAnsi="Times New Roman" w:cs="Times New Roman"/>
                <w:sz w:val="18"/>
                <w:szCs w:val="18"/>
                <w:lang w:val="en-US"/>
              </w:rPr>
              <w:t xml:space="preserve"> Article 9 of the law, in accordance with the provisions of the Directive</w:t>
            </w:r>
            <w:r w:rsidR="00991D60" w:rsidRPr="009E016D">
              <w:rPr>
                <w:rFonts w:ascii="Times New Roman" w:eastAsia="Calibri" w:hAnsi="Times New Roman" w:cs="Times New Roman"/>
                <w:sz w:val="18"/>
                <w:szCs w:val="18"/>
                <w:lang w:val="en-US"/>
              </w:rPr>
              <w:t>.</w:t>
            </w:r>
          </w:p>
        </w:tc>
      </w:tr>
      <w:tr w:rsidR="009E016D" w:rsidRPr="009E016D" w14:paraId="1D8120E8" w14:textId="77777777" w:rsidTr="00991D60">
        <w:trPr>
          <w:trHeight w:val="1034"/>
        </w:trPr>
        <w:tc>
          <w:tcPr>
            <w:tcW w:w="900" w:type="dxa"/>
          </w:tcPr>
          <w:p w14:paraId="552BDFC4" w14:textId="33820018" w:rsidR="00407313" w:rsidRPr="009E016D" w:rsidRDefault="00407313"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7(3)</w:t>
            </w:r>
          </w:p>
        </w:tc>
        <w:tc>
          <w:tcPr>
            <w:tcW w:w="4500" w:type="dxa"/>
          </w:tcPr>
          <w:p w14:paraId="0F3441AA" w14:textId="19D4E218" w:rsidR="00407313" w:rsidRPr="009E016D" w:rsidRDefault="00407313"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3. Officials </w:t>
            </w:r>
            <w:proofErr w:type="spellStart"/>
            <w:r w:rsidRPr="009E016D">
              <w:rPr>
                <w:rFonts w:ascii="Times New Roman" w:eastAsia="Calibri" w:hAnsi="Times New Roman" w:cs="Times New Roman"/>
                <w:iCs/>
                <w:sz w:val="18"/>
                <w:szCs w:val="18"/>
                <w:lang w:val="en-US"/>
              </w:rPr>
              <w:t>authorised</w:t>
            </w:r>
            <w:proofErr w:type="spellEnd"/>
            <w:r w:rsidRPr="009E016D">
              <w:rPr>
                <w:rFonts w:ascii="Times New Roman" w:eastAsia="Calibri" w:hAnsi="Times New Roman" w:cs="Times New Roman"/>
                <w:iCs/>
                <w:sz w:val="18"/>
                <w:szCs w:val="18"/>
                <w:lang w:val="en-US"/>
              </w:rPr>
              <w:t xml:space="preserve"> by the applicant authority who make use of the possibilities offered by paragraphs 1 and 2 </w:t>
            </w:r>
            <w:proofErr w:type="gramStart"/>
            <w:r w:rsidRPr="009E016D">
              <w:rPr>
                <w:rFonts w:ascii="Times New Roman" w:eastAsia="Calibri" w:hAnsi="Times New Roman" w:cs="Times New Roman"/>
                <w:iCs/>
                <w:sz w:val="18"/>
                <w:szCs w:val="18"/>
                <w:lang w:val="en-US"/>
              </w:rPr>
              <w:t>shall at all times</w:t>
            </w:r>
            <w:proofErr w:type="gramEnd"/>
            <w:r w:rsidRPr="009E016D">
              <w:rPr>
                <w:rFonts w:ascii="Times New Roman" w:eastAsia="Calibri" w:hAnsi="Times New Roman" w:cs="Times New Roman"/>
                <w:iCs/>
                <w:sz w:val="18"/>
                <w:szCs w:val="18"/>
                <w:lang w:val="en-US"/>
              </w:rPr>
              <w:t xml:space="preserve"> be able to produce written authority stating their identity and their official capacity.</w:t>
            </w:r>
          </w:p>
        </w:tc>
        <w:tc>
          <w:tcPr>
            <w:tcW w:w="630" w:type="dxa"/>
          </w:tcPr>
          <w:p w14:paraId="62C7D9F7" w14:textId="27898D59" w:rsidR="00407313" w:rsidRPr="009E016D" w:rsidRDefault="00407313"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801D650" w14:textId="2DD54D29" w:rsidR="00407313" w:rsidRPr="009E016D" w:rsidRDefault="00407313"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9 (2)</w:t>
            </w:r>
          </w:p>
        </w:tc>
        <w:tc>
          <w:tcPr>
            <w:tcW w:w="4514" w:type="dxa"/>
          </w:tcPr>
          <w:p w14:paraId="69877F05" w14:textId="2DCEA284" w:rsidR="00407313" w:rsidRPr="009E016D" w:rsidRDefault="00407313"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2. Officials </w:t>
            </w:r>
            <w:proofErr w:type="spellStart"/>
            <w:r w:rsidRPr="009E016D">
              <w:rPr>
                <w:rFonts w:ascii="Times New Roman" w:eastAsia="Calibri" w:hAnsi="Times New Roman" w:cs="Times New Roman"/>
                <w:sz w:val="18"/>
                <w:szCs w:val="18"/>
                <w:lang w:val="en-US"/>
              </w:rPr>
              <w:t>authorised</w:t>
            </w:r>
            <w:proofErr w:type="spellEnd"/>
            <w:r w:rsidRPr="009E016D">
              <w:rPr>
                <w:rFonts w:ascii="Times New Roman" w:eastAsia="Calibri" w:hAnsi="Times New Roman" w:cs="Times New Roman"/>
                <w:sz w:val="18"/>
                <w:szCs w:val="18"/>
                <w:lang w:val="en-US"/>
              </w:rPr>
              <w:t xml:space="preserve"> by the applicant authority to carry out the functions referred to in paragraph 1 shall carry a written </w:t>
            </w:r>
            <w:proofErr w:type="spellStart"/>
            <w:r w:rsidRPr="009E016D">
              <w:rPr>
                <w:rFonts w:ascii="Times New Roman" w:eastAsia="Calibri" w:hAnsi="Times New Roman" w:cs="Times New Roman"/>
                <w:sz w:val="18"/>
                <w:szCs w:val="18"/>
                <w:lang w:val="en-US"/>
              </w:rPr>
              <w:t>authorisation</w:t>
            </w:r>
            <w:proofErr w:type="spellEnd"/>
            <w:r w:rsidRPr="009E016D">
              <w:rPr>
                <w:rFonts w:ascii="Times New Roman" w:eastAsia="Calibri" w:hAnsi="Times New Roman" w:cs="Times New Roman"/>
                <w:sz w:val="18"/>
                <w:szCs w:val="18"/>
                <w:lang w:val="en-US"/>
              </w:rPr>
              <w:t xml:space="preserve"> stating their identity and official capacity.</w:t>
            </w:r>
          </w:p>
        </w:tc>
        <w:tc>
          <w:tcPr>
            <w:tcW w:w="720" w:type="dxa"/>
          </w:tcPr>
          <w:p w14:paraId="0E20D95B" w14:textId="0FA9E4A2" w:rsidR="00407313" w:rsidRPr="009E016D" w:rsidRDefault="00407313"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1D3F392C" w14:textId="0BA1F084" w:rsidR="00407313" w:rsidRPr="009E016D" w:rsidRDefault="00407313" w:rsidP="00345512">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The provision is fully aligned and will be transposed into </w:t>
            </w:r>
            <w:r w:rsidR="00991D60" w:rsidRPr="009E016D">
              <w:rPr>
                <w:rFonts w:ascii="Times New Roman" w:eastAsia="Calibri" w:hAnsi="Times New Roman" w:cs="Times New Roman"/>
                <w:sz w:val="18"/>
                <w:szCs w:val="18"/>
                <w:lang w:val="en-US"/>
              </w:rPr>
              <w:t xml:space="preserve">point 2, </w:t>
            </w:r>
            <w:r w:rsidRPr="009E016D">
              <w:rPr>
                <w:rFonts w:ascii="Times New Roman" w:eastAsia="Calibri" w:hAnsi="Times New Roman" w:cs="Times New Roman"/>
                <w:sz w:val="18"/>
                <w:szCs w:val="18"/>
                <w:lang w:val="en-US"/>
              </w:rPr>
              <w:t>Article 9 of the law, in accordance with the provisions of the Directive</w:t>
            </w:r>
            <w:r w:rsidR="00991D60" w:rsidRPr="009E016D">
              <w:rPr>
                <w:rFonts w:ascii="Times New Roman" w:eastAsia="Calibri" w:hAnsi="Times New Roman" w:cs="Times New Roman"/>
                <w:sz w:val="18"/>
                <w:szCs w:val="18"/>
                <w:lang w:val="en-US"/>
              </w:rPr>
              <w:t>.</w:t>
            </w:r>
          </w:p>
        </w:tc>
      </w:tr>
      <w:tr w:rsidR="009E016D" w:rsidRPr="009E016D" w14:paraId="787DDFE1" w14:textId="77777777" w:rsidTr="009F5CC7">
        <w:tc>
          <w:tcPr>
            <w:tcW w:w="900" w:type="dxa"/>
            <w:shd w:val="clear" w:color="auto" w:fill="92D050"/>
          </w:tcPr>
          <w:p w14:paraId="5FFD8328"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92D050"/>
          </w:tcPr>
          <w:p w14:paraId="17DC0190"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CHAPTER III</w:t>
            </w:r>
          </w:p>
          <w:p w14:paraId="1B9D91FD" w14:textId="6E34AEE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ASSISTANCE FOR THE NOTIFICATION OF DOCUMENTS</w:t>
            </w:r>
          </w:p>
        </w:tc>
        <w:tc>
          <w:tcPr>
            <w:tcW w:w="630" w:type="dxa"/>
            <w:shd w:val="clear" w:color="auto" w:fill="92D050"/>
          </w:tcPr>
          <w:p w14:paraId="5F211EC3"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92D050"/>
          </w:tcPr>
          <w:p w14:paraId="359E3AF3" w14:textId="4AE21A8B"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92D050"/>
          </w:tcPr>
          <w:p w14:paraId="7DD2BB28"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CHAPTER III</w:t>
            </w:r>
          </w:p>
          <w:p w14:paraId="12485E23" w14:textId="1862EA4A"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ASSISTANCE FOR THE NOTIFICATION OF DOCUMENTS</w:t>
            </w:r>
          </w:p>
        </w:tc>
        <w:tc>
          <w:tcPr>
            <w:tcW w:w="720" w:type="dxa"/>
            <w:shd w:val="clear" w:color="auto" w:fill="92D050"/>
          </w:tcPr>
          <w:p w14:paraId="7D5020BB"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92D050"/>
          </w:tcPr>
          <w:p w14:paraId="060492BC" w14:textId="77777777" w:rsidR="00345512" w:rsidRPr="009E016D" w:rsidRDefault="00345512" w:rsidP="00345512">
            <w:pPr>
              <w:jc w:val="center"/>
              <w:rPr>
                <w:rFonts w:ascii="Times New Roman" w:eastAsia="Calibri" w:hAnsi="Times New Roman" w:cs="Times New Roman"/>
                <w:i/>
                <w:sz w:val="18"/>
                <w:szCs w:val="18"/>
                <w:lang w:val="en-US"/>
              </w:rPr>
            </w:pPr>
          </w:p>
        </w:tc>
      </w:tr>
      <w:tr w:rsidR="009E016D" w:rsidRPr="009E016D" w14:paraId="5E770AC9" w14:textId="77777777" w:rsidTr="00A01C18">
        <w:tc>
          <w:tcPr>
            <w:tcW w:w="900" w:type="dxa"/>
            <w:shd w:val="clear" w:color="auto" w:fill="F2F2F2"/>
          </w:tcPr>
          <w:p w14:paraId="75C3CCEB"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F2F2F2"/>
          </w:tcPr>
          <w:p w14:paraId="49A951A4"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8</w:t>
            </w:r>
          </w:p>
          <w:p w14:paraId="73993D2B" w14:textId="7FADCF79"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Request for notification of certain documents relating to claims</w:t>
            </w:r>
          </w:p>
        </w:tc>
        <w:tc>
          <w:tcPr>
            <w:tcW w:w="630" w:type="dxa"/>
          </w:tcPr>
          <w:p w14:paraId="58CC86BE" w14:textId="6FE2395D" w:rsidR="00345512" w:rsidRPr="009E016D" w:rsidRDefault="00345512" w:rsidP="00345512">
            <w:pPr>
              <w:jc w:val="center"/>
              <w:rPr>
                <w:rFonts w:ascii="Times New Roman" w:eastAsia="Calibri" w:hAnsi="Times New Roman" w:cs="Times New Roman"/>
                <w:bCs/>
                <w:iCs/>
                <w:sz w:val="18"/>
                <w:szCs w:val="18"/>
              </w:rPr>
            </w:pPr>
          </w:p>
        </w:tc>
        <w:tc>
          <w:tcPr>
            <w:tcW w:w="810" w:type="dxa"/>
            <w:shd w:val="clear" w:color="auto" w:fill="F2F2F2"/>
          </w:tcPr>
          <w:p w14:paraId="395A050F" w14:textId="77777777" w:rsidR="00345512" w:rsidRPr="009E016D" w:rsidRDefault="00345512" w:rsidP="00345512">
            <w:pPr>
              <w:jc w:val="center"/>
              <w:rPr>
                <w:rFonts w:ascii="Times New Roman" w:eastAsia="Calibri" w:hAnsi="Times New Roman" w:cs="Times New Roman"/>
                <w:bCs/>
                <w:i/>
                <w:sz w:val="18"/>
                <w:szCs w:val="18"/>
              </w:rPr>
            </w:pPr>
          </w:p>
        </w:tc>
        <w:tc>
          <w:tcPr>
            <w:tcW w:w="4514" w:type="dxa"/>
            <w:shd w:val="clear" w:color="auto" w:fill="F2F2F2"/>
          </w:tcPr>
          <w:p w14:paraId="66CC0086" w14:textId="69F0AAAC" w:rsidR="00345512" w:rsidRPr="009E016D" w:rsidRDefault="00345512" w:rsidP="00345512">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Article 10 </w:t>
            </w:r>
          </w:p>
          <w:p w14:paraId="4D80E8B7" w14:textId="485C5BDD"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rPr>
              <w:t>Request for service of documents and methods of notification</w:t>
            </w:r>
          </w:p>
        </w:tc>
        <w:tc>
          <w:tcPr>
            <w:tcW w:w="720" w:type="dxa"/>
            <w:shd w:val="clear" w:color="auto" w:fill="F2F2F2"/>
          </w:tcPr>
          <w:p w14:paraId="656C8D45" w14:textId="77777777" w:rsidR="00345512" w:rsidRPr="009E016D" w:rsidRDefault="00345512" w:rsidP="00345512">
            <w:pPr>
              <w:jc w:val="center"/>
              <w:rPr>
                <w:rFonts w:ascii="Times New Roman" w:eastAsia="Calibri" w:hAnsi="Times New Roman" w:cs="Times New Roman"/>
                <w:b/>
                <w:i/>
                <w:sz w:val="18"/>
                <w:szCs w:val="18"/>
              </w:rPr>
            </w:pPr>
          </w:p>
        </w:tc>
        <w:tc>
          <w:tcPr>
            <w:tcW w:w="2596" w:type="dxa"/>
            <w:shd w:val="clear" w:color="auto" w:fill="F2F2F2"/>
          </w:tcPr>
          <w:p w14:paraId="10747346" w14:textId="77777777" w:rsidR="00345512" w:rsidRPr="009E016D" w:rsidRDefault="00345512" w:rsidP="00345512">
            <w:pPr>
              <w:jc w:val="center"/>
              <w:rPr>
                <w:rFonts w:ascii="Times New Roman" w:eastAsia="Calibri" w:hAnsi="Times New Roman" w:cs="Times New Roman"/>
                <w:i/>
                <w:sz w:val="18"/>
                <w:szCs w:val="18"/>
              </w:rPr>
            </w:pPr>
          </w:p>
        </w:tc>
      </w:tr>
      <w:tr w:rsidR="009E016D" w:rsidRPr="009E016D" w14:paraId="4F7B1588" w14:textId="77777777" w:rsidTr="00A01C18">
        <w:tc>
          <w:tcPr>
            <w:tcW w:w="900" w:type="dxa"/>
          </w:tcPr>
          <w:p w14:paraId="1002B3AD" w14:textId="2C25390C"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8</w:t>
            </w:r>
            <w:r w:rsidR="00991D60" w:rsidRPr="009E016D">
              <w:rPr>
                <w:rFonts w:ascii="Times New Roman" w:eastAsia="Calibri" w:hAnsi="Times New Roman" w:cs="Times New Roman"/>
                <w:sz w:val="18"/>
                <w:szCs w:val="18"/>
                <w:lang w:val="en-US"/>
              </w:rPr>
              <w:t xml:space="preserve"> (1) (pg. 1)</w:t>
            </w:r>
          </w:p>
        </w:tc>
        <w:tc>
          <w:tcPr>
            <w:tcW w:w="4500" w:type="dxa"/>
          </w:tcPr>
          <w:p w14:paraId="52B3ADEB" w14:textId="0D300E8A"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1. At the request of the applicant authority, the requested authority shall notify to the addressee all documents, </w:t>
            </w:r>
            <w:r w:rsidRPr="009E016D">
              <w:rPr>
                <w:rFonts w:ascii="Times New Roman" w:eastAsia="Calibri" w:hAnsi="Times New Roman" w:cs="Times New Roman"/>
                <w:iCs/>
                <w:sz w:val="18"/>
                <w:szCs w:val="18"/>
              </w:rPr>
              <w:lastRenderedPageBreak/>
              <w:t>including those of a judicial nature, which emanate from the applicant Member State and which relate to a claim as referred to in Article 2 or to its recovery.</w:t>
            </w:r>
          </w:p>
        </w:tc>
        <w:tc>
          <w:tcPr>
            <w:tcW w:w="630" w:type="dxa"/>
          </w:tcPr>
          <w:p w14:paraId="3E19BEB2" w14:textId="00C3BACF"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19667D58" w14:textId="5571D976"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10 (1)</w:t>
            </w:r>
          </w:p>
        </w:tc>
        <w:tc>
          <w:tcPr>
            <w:tcW w:w="4514" w:type="dxa"/>
          </w:tcPr>
          <w:p w14:paraId="435415BB" w14:textId="246CA576"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1. At the request of the requesting authority of a Member State, the competent authority of the Republic of Albania, </w:t>
            </w:r>
            <w:r w:rsidRPr="009E016D">
              <w:rPr>
                <w:rFonts w:ascii="Times New Roman" w:eastAsia="Calibri" w:hAnsi="Times New Roman" w:cs="Times New Roman"/>
                <w:sz w:val="18"/>
                <w:szCs w:val="18"/>
              </w:rPr>
              <w:lastRenderedPageBreak/>
              <w:t>acting as the requested authority, shall notify the person to be notified of any document, including administrative and judicial acts, originating from the requesting Member State and relating to a claim referred to in Article 2 of this Law, or to its recovery.</w:t>
            </w:r>
          </w:p>
        </w:tc>
        <w:tc>
          <w:tcPr>
            <w:tcW w:w="720" w:type="dxa"/>
          </w:tcPr>
          <w:p w14:paraId="0BD27D1B" w14:textId="0DD69DFC"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5D6D91B1" w14:textId="194A3FEE"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with the Directive and will be </w:t>
            </w:r>
            <w:r w:rsidRPr="009E016D">
              <w:rPr>
                <w:rFonts w:ascii="Times New Roman" w:eastAsia="Calibri" w:hAnsi="Times New Roman" w:cs="Times New Roman"/>
                <w:sz w:val="18"/>
                <w:szCs w:val="18"/>
              </w:rPr>
              <w:lastRenderedPageBreak/>
              <w:t>transposed into Article 10(1) of the law.</w:t>
            </w:r>
          </w:p>
        </w:tc>
      </w:tr>
      <w:tr w:rsidR="009E016D" w:rsidRPr="009E016D" w14:paraId="211D51AC" w14:textId="77777777" w:rsidTr="00A01C18">
        <w:tc>
          <w:tcPr>
            <w:tcW w:w="900" w:type="dxa"/>
          </w:tcPr>
          <w:p w14:paraId="1025DD6E" w14:textId="76BEF9E6"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8 (1) (pg</w:t>
            </w:r>
            <w:r w:rsidR="00991D60" w:rsidRPr="009E016D">
              <w:rPr>
                <w:rFonts w:ascii="Times New Roman" w:eastAsia="Calibri" w:hAnsi="Times New Roman" w:cs="Times New Roman"/>
                <w:sz w:val="18"/>
                <w:szCs w:val="18"/>
              </w:rPr>
              <w:t>.</w:t>
            </w:r>
            <w:r w:rsidRPr="009E016D">
              <w:rPr>
                <w:rFonts w:ascii="Times New Roman" w:eastAsia="Calibri" w:hAnsi="Times New Roman" w:cs="Times New Roman"/>
                <w:sz w:val="18"/>
                <w:szCs w:val="18"/>
              </w:rPr>
              <w:t xml:space="preserve"> 2)</w:t>
            </w:r>
          </w:p>
        </w:tc>
        <w:tc>
          <w:tcPr>
            <w:tcW w:w="4500" w:type="dxa"/>
          </w:tcPr>
          <w:p w14:paraId="154E2D85"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The request for notification shall be accompanied by a standard form containing at least the following information:</w:t>
            </w:r>
          </w:p>
          <w:p w14:paraId="7334F2FF"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 name, address and other data relevant to the identification of the addressee;</w:t>
            </w:r>
          </w:p>
          <w:p w14:paraId="515B1CDE"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(b) the purpose of the notification and the period within which notification should be effected;</w:t>
            </w:r>
          </w:p>
          <w:p w14:paraId="2F6F50C8"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(c) a description of the attached document and the nature and amount of the claim concerned;</w:t>
            </w:r>
          </w:p>
          <w:p w14:paraId="5C7AE438"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(d) name, address and other contact details regarding:</w:t>
            </w:r>
          </w:p>
          <w:p w14:paraId="719210D5"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 the office responsible with regard to the attached document, and, if different;</w:t>
            </w:r>
          </w:p>
          <w:p w14:paraId="17AC7B96" w14:textId="0B9CA914"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(ii) the office where further information can be obtained concerning the notified document or concerning the possibilities to contest the payment obligation.</w:t>
            </w:r>
          </w:p>
        </w:tc>
        <w:tc>
          <w:tcPr>
            <w:tcW w:w="630" w:type="dxa"/>
          </w:tcPr>
          <w:p w14:paraId="4F0DECED" w14:textId="54BF9E65"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64472C38" w14:textId="0C248A0D"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10 (2)</w:t>
            </w:r>
          </w:p>
        </w:tc>
        <w:tc>
          <w:tcPr>
            <w:tcW w:w="4514" w:type="dxa"/>
          </w:tcPr>
          <w:p w14:paraId="5B1A5D84" w14:textId="53635F60"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2. The request for notification shall be accompanied by a standardised notification form</w:t>
            </w:r>
            <w:r w:rsidR="00134B88" w:rsidRPr="009E016D">
              <w:rPr>
                <w:rFonts w:ascii="Times New Roman" w:eastAsia="Times New Roman" w:hAnsi="Times New Roman" w:cs="Times New Roman"/>
                <w:sz w:val="24"/>
                <w:szCs w:val="24"/>
                <w:lang w:val="en-US" w:eastAsia="en-IE"/>
              </w:rPr>
              <w:t xml:space="preserve"> </w:t>
            </w:r>
            <w:r w:rsidR="00134B88" w:rsidRPr="009E016D">
              <w:rPr>
                <w:rFonts w:ascii="Times New Roman" w:eastAsia="Calibri" w:hAnsi="Times New Roman" w:cs="Times New Roman"/>
                <w:sz w:val="18"/>
                <w:szCs w:val="18"/>
                <w:lang w:val="en-US"/>
              </w:rPr>
              <w:t>in accordance with the model set out in Annex I of the Implementing Regulation (EU) No 1189/2011 of 18 November 2011 laying down detailed rules in relation to certain provisions of Council Directive 2010/24/EU concerning mutual assistance for the recovery of claims relating to taxes, duties and other measures</w:t>
            </w:r>
            <w:r w:rsidRPr="009E016D">
              <w:rPr>
                <w:rFonts w:ascii="Times New Roman" w:eastAsia="Calibri" w:hAnsi="Times New Roman" w:cs="Times New Roman"/>
                <w:sz w:val="18"/>
                <w:szCs w:val="18"/>
              </w:rPr>
              <w:t xml:space="preserve">, </w:t>
            </w:r>
            <w:r w:rsidR="00134B88" w:rsidRPr="009E016D">
              <w:rPr>
                <w:rFonts w:ascii="Times New Roman" w:eastAsia="Calibri" w:hAnsi="Times New Roman" w:cs="Times New Roman"/>
                <w:sz w:val="18"/>
                <w:szCs w:val="18"/>
              </w:rPr>
              <w:t>which</w:t>
            </w:r>
            <w:r w:rsidRPr="009E016D">
              <w:rPr>
                <w:rFonts w:ascii="Times New Roman" w:eastAsia="Calibri" w:hAnsi="Times New Roman" w:cs="Times New Roman"/>
                <w:sz w:val="18"/>
                <w:szCs w:val="18"/>
              </w:rPr>
              <w:t xml:space="preserve"> contain</w:t>
            </w:r>
            <w:r w:rsidR="00134B88" w:rsidRPr="009E016D">
              <w:rPr>
                <w:rFonts w:ascii="Times New Roman" w:eastAsia="Calibri" w:hAnsi="Times New Roman" w:cs="Times New Roman"/>
                <w:sz w:val="18"/>
                <w:szCs w:val="18"/>
              </w:rPr>
              <w:t>s</w:t>
            </w:r>
            <w:r w:rsidRPr="009E016D">
              <w:rPr>
                <w:rFonts w:ascii="Times New Roman" w:eastAsia="Calibri" w:hAnsi="Times New Roman" w:cs="Times New Roman"/>
                <w:sz w:val="18"/>
                <w:szCs w:val="18"/>
              </w:rPr>
              <w:t xml:space="preserve"> the following information, including but not limited to:</w:t>
            </w:r>
          </w:p>
          <w:p w14:paraId="1D827908"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a)</w:t>
            </w:r>
            <w:r w:rsidRPr="009E016D">
              <w:rPr>
                <w:rFonts w:ascii="Times New Roman" w:eastAsia="Calibri" w:hAnsi="Times New Roman" w:cs="Times New Roman"/>
                <w:sz w:val="18"/>
                <w:szCs w:val="18"/>
              </w:rPr>
              <w:tab/>
              <w:t>the name, address and other relevant details for identifying the person to be notified;</w:t>
            </w:r>
          </w:p>
          <w:p w14:paraId="3169E6D9"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b)</w:t>
            </w:r>
            <w:r w:rsidRPr="009E016D">
              <w:rPr>
                <w:rFonts w:ascii="Times New Roman" w:eastAsia="Calibri" w:hAnsi="Times New Roman" w:cs="Times New Roman"/>
                <w:sz w:val="18"/>
                <w:szCs w:val="18"/>
              </w:rPr>
              <w:tab/>
              <w:t>the purpose of the notification and the time limit within which it must be carried out;</w:t>
            </w:r>
          </w:p>
          <w:p w14:paraId="46C9DC7D"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c)</w:t>
            </w:r>
            <w:r w:rsidRPr="009E016D">
              <w:rPr>
                <w:rFonts w:ascii="Times New Roman" w:eastAsia="Calibri" w:hAnsi="Times New Roman" w:cs="Times New Roman"/>
                <w:sz w:val="18"/>
                <w:szCs w:val="18"/>
              </w:rPr>
              <w:tab/>
              <w:t>a description of the enclosed document, as well as the nature and amount of the relevant claim;</w:t>
            </w:r>
          </w:p>
          <w:p w14:paraId="491C7017"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ç) the name, address and other contact details relating to:</w:t>
            </w:r>
          </w:p>
          <w:p w14:paraId="63050389" w14:textId="77777777"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i.</w:t>
            </w:r>
            <w:r w:rsidRPr="009E016D">
              <w:rPr>
                <w:rFonts w:ascii="Times New Roman" w:eastAsia="Calibri" w:hAnsi="Times New Roman" w:cs="Times New Roman"/>
                <w:sz w:val="18"/>
                <w:szCs w:val="18"/>
              </w:rPr>
              <w:tab/>
              <w:t>the office responsible for the enclosed document accompanying the notification and, where different;</w:t>
            </w:r>
          </w:p>
          <w:p w14:paraId="19783E4E" w14:textId="52658F29"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ii.</w:t>
            </w:r>
            <w:r w:rsidRPr="009E016D">
              <w:rPr>
                <w:rFonts w:ascii="Times New Roman" w:eastAsia="Calibri" w:hAnsi="Times New Roman" w:cs="Times New Roman"/>
                <w:sz w:val="18"/>
                <w:szCs w:val="18"/>
              </w:rPr>
              <w:tab/>
              <w:t>the office where further information may be obtained regarding the notified document or the possibility to challenge the obligation to make payment.</w:t>
            </w:r>
          </w:p>
        </w:tc>
        <w:tc>
          <w:tcPr>
            <w:tcW w:w="720" w:type="dxa"/>
          </w:tcPr>
          <w:p w14:paraId="34FB07A2" w14:textId="7D778E2E"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1D60AEC4" w14:textId="5B2D745F"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with the Directive and will be transposed into Article 10(2) of the law.</w:t>
            </w:r>
          </w:p>
        </w:tc>
      </w:tr>
      <w:tr w:rsidR="009E016D" w:rsidRPr="009E016D" w14:paraId="01C29CB5" w14:textId="77777777" w:rsidTr="00A01C18">
        <w:tc>
          <w:tcPr>
            <w:tcW w:w="900" w:type="dxa"/>
          </w:tcPr>
          <w:p w14:paraId="013E043F" w14:textId="2823CC13"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8 (2)</w:t>
            </w:r>
          </w:p>
        </w:tc>
        <w:tc>
          <w:tcPr>
            <w:tcW w:w="4500" w:type="dxa"/>
          </w:tcPr>
          <w:p w14:paraId="43358E9F" w14:textId="69581060"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The applicant authority shall make a request for notification pursuant to this article only when it is unable to notify in accordance with the rules governing the notification of the document concerned in the applicant Member State, or when such notification would give rise to disproportionate difficulties.</w:t>
            </w:r>
          </w:p>
        </w:tc>
        <w:tc>
          <w:tcPr>
            <w:tcW w:w="630" w:type="dxa"/>
          </w:tcPr>
          <w:p w14:paraId="78AD4A44" w14:textId="562C6693"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B071C93" w14:textId="52FF068E"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10 (3)</w:t>
            </w:r>
          </w:p>
        </w:tc>
        <w:tc>
          <w:tcPr>
            <w:tcW w:w="4514" w:type="dxa"/>
          </w:tcPr>
          <w:p w14:paraId="4ADFEF45" w14:textId="06E950A1"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3. The requesting authority submit a request for notification to the requested authority only where it is not possible to carry out the notification in accordance with the internal rules on notification in the requesting State, or where such notification would cause disproportionate difficulties.</w:t>
            </w:r>
          </w:p>
        </w:tc>
        <w:tc>
          <w:tcPr>
            <w:tcW w:w="720" w:type="dxa"/>
          </w:tcPr>
          <w:p w14:paraId="0BEB08EE" w14:textId="6E967F68"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2C2444A" w14:textId="1674A024"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with the Directive and will be transposed into Article 10(3) of the law.</w:t>
            </w:r>
          </w:p>
        </w:tc>
      </w:tr>
      <w:tr w:rsidR="009E016D" w:rsidRPr="009E016D" w14:paraId="5C30517B" w14:textId="77777777" w:rsidTr="00A01C18">
        <w:tc>
          <w:tcPr>
            <w:tcW w:w="900" w:type="dxa"/>
          </w:tcPr>
          <w:p w14:paraId="16DBF4E3" w14:textId="74926DAF"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8 (3)</w:t>
            </w:r>
          </w:p>
        </w:tc>
        <w:tc>
          <w:tcPr>
            <w:tcW w:w="4500" w:type="dxa"/>
          </w:tcPr>
          <w:p w14:paraId="0F4E766E" w14:textId="72A58F00"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The requested authority shall forthwith inform the applicant authority of any action taken on its request for notification and, more especially, of the date of notification of the document to the addressee.</w:t>
            </w:r>
          </w:p>
        </w:tc>
        <w:tc>
          <w:tcPr>
            <w:tcW w:w="630" w:type="dxa"/>
          </w:tcPr>
          <w:p w14:paraId="50222081" w14:textId="00680619"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4845E272" w14:textId="7E72ECF9"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10 (6)</w:t>
            </w:r>
          </w:p>
        </w:tc>
        <w:tc>
          <w:tcPr>
            <w:tcW w:w="4514" w:type="dxa"/>
          </w:tcPr>
          <w:p w14:paraId="3C0D0F06" w14:textId="637D74B2"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6. The requested authority shall inform the requesting authority of any action taken on the request for notification and, in particular, of the date of service of the document to the person to be notified.</w:t>
            </w:r>
          </w:p>
        </w:tc>
        <w:tc>
          <w:tcPr>
            <w:tcW w:w="720" w:type="dxa"/>
          </w:tcPr>
          <w:p w14:paraId="5C062A53" w14:textId="1EA2ACFF"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7392A77D" w14:textId="571B14A1"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with the Directive and will be transposed into Article 10(6) of the law.</w:t>
            </w:r>
          </w:p>
        </w:tc>
      </w:tr>
      <w:tr w:rsidR="009E016D" w:rsidRPr="009E016D" w14:paraId="02C12496" w14:textId="77777777" w:rsidTr="00A01C18">
        <w:tc>
          <w:tcPr>
            <w:tcW w:w="900" w:type="dxa"/>
            <w:shd w:val="clear" w:color="auto" w:fill="F2F2F2"/>
          </w:tcPr>
          <w:p w14:paraId="71C86860"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F2F2F2"/>
          </w:tcPr>
          <w:p w14:paraId="5CAA9E9E"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9</w:t>
            </w:r>
          </w:p>
          <w:p w14:paraId="30591C51" w14:textId="1893EA3E"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Means of notification</w:t>
            </w:r>
          </w:p>
        </w:tc>
        <w:tc>
          <w:tcPr>
            <w:tcW w:w="630" w:type="dxa"/>
          </w:tcPr>
          <w:p w14:paraId="1C550D25"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4C6766DB" w14:textId="22D68FBD"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F2F2F2"/>
          </w:tcPr>
          <w:p w14:paraId="2DD02BAE" w14:textId="77777777" w:rsidR="00345512" w:rsidRPr="009E016D" w:rsidRDefault="00345512" w:rsidP="00345512">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Article 10 </w:t>
            </w:r>
          </w:p>
          <w:p w14:paraId="35E1CED4" w14:textId="26287B31"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rPr>
              <w:t>Request for service of documents and methods of notification</w:t>
            </w:r>
          </w:p>
        </w:tc>
        <w:tc>
          <w:tcPr>
            <w:tcW w:w="720" w:type="dxa"/>
            <w:shd w:val="clear" w:color="auto" w:fill="F2F2F2"/>
          </w:tcPr>
          <w:p w14:paraId="32C86ABE"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F2F2F2"/>
          </w:tcPr>
          <w:p w14:paraId="4DB3B8B0" w14:textId="77777777" w:rsidR="00345512" w:rsidRPr="009E016D" w:rsidRDefault="00345512" w:rsidP="00345512">
            <w:pPr>
              <w:jc w:val="center"/>
              <w:rPr>
                <w:rFonts w:ascii="Times New Roman" w:eastAsia="Calibri" w:hAnsi="Times New Roman" w:cs="Times New Roman"/>
                <w:i/>
                <w:sz w:val="18"/>
                <w:szCs w:val="18"/>
                <w:lang w:val="en-US"/>
              </w:rPr>
            </w:pPr>
          </w:p>
        </w:tc>
      </w:tr>
      <w:tr w:rsidR="009E016D" w:rsidRPr="009E016D" w14:paraId="109D659D" w14:textId="77777777" w:rsidTr="00A01C18">
        <w:tc>
          <w:tcPr>
            <w:tcW w:w="900" w:type="dxa"/>
          </w:tcPr>
          <w:p w14:paraId="46A55081" w14:textId="66557B10"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lastRenderedPageBreak/>
              <w:t>9 (1)</w:t>
            </w:r>
          </w:p>
        </w:tc>
        <w:tc>
          <w:tcPr>
            <w:tcW w:w="4500" w:type="dxa"/>
          </w:tcPr>
          <w:p w14:paraId="7F21469D" w14:textId="0378A0D3"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The requested authority shall ensure that notification in the requested Member State is effected in accordance with the national laws, regulations and administrative practices in force in the requested Member State.</w:t>
            </w:r>
          </w:p>
        </w:tc>
        <w:tc>
          <w:tcPr>
            <w:tcW w:w="630" w:type="dxa"/>
          </w:tcPr>
          <w:p w14:paraId="64087129" w14:textId="31BEA7C1"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1499EDB" w14:textId="798B1C7A"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10 (4)</w:t>
            </w:r>
          </w:p>
        </w:tc>
        <w:tc>
          <w:tcPr>
            <w:tcW w:w="4514" w:type="dxa"/>
          </w:tcPr>
          <w:p w14:paraId="53B38F29" w14:textId="491F45A8" w:rsidR="00345512" w:rsidRPr="009E016D" w:rsidRDefault="00345512" w:rsidP="00345512">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rPr>
              <w:t>4. Upon receipt of the request for notification, the requested authority shall ensure that notification to the person in the Republic of Albania is carried out in accordance with the legislation in force and applicable administrative practice.</w:t>
            </w:r>
          </w:p>
        </w:tc>
        <w:tc>
          <w:tcPr>
            <w:tcW w:w="720" w:type="dxa"/>
          </w:tcPr>
          <w:p w14:paraId="2A87F2A2" w14:textId="61D381FC"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153796B5" w14:textId="2C7AFBE9"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with the Directive and will be transposed into Article 10(4) of the law.</w:t>
            </w:r>
          </w:p>
        </w:tc>
      </w:tr>
      <w:tr w:rsidR="009E016D" w:rsidRPr="009E016D" w14:paraId="203D6929" w14:textId="77777777" w:rsidTr="00A01C18">
        <w:tc>
          <w:tcPr>
            <w:tcW w:w="900" w:type="dxa"/>
          </w:tcPr>
          <w:p w14:paraId="51A12AA6" w14:textId="27790671"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9 (2)</w:t>
            </w:r>
          </w:p>
        </w:tc>
        <w:tc>
          <w:tcPr>
            <w:tcW w:w="4500" w:type="dxa"/>
          </w:tcPr>
          <w:p w14:paraId="1AB172DE"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Paragraph 1 shall be without prejudice to any other form of notification made by a competent authority of the applicant Member State in accordance with the rules in force in that Member State.</w:t>
            </w:r>
          </w:p>
          <w:p w14:paraId="2EEDFFAB" w14:textId="24907BC0"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 competent authority established in the applicant Member State may notify any document directly by registered mail or electronically to a person within the territory of another Member State.</w:t>
            </w:r>
          </w:p>
        </w:tc>
        <w:tc>
          <w:tcPr>
            <w:tcW w:w="630" w:type="dxa"/>
          </w:tcPr>
          <w:p w14:paraId="7B760308" w14:textId="7A365334"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95F47C8" w14:textId="63F69170"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10 (5)</w:t>
            </w:r>
          </w:p>
        </w:tc>
        <w:tc>
          <w:tcPr>
            <w:tcW w:w="4514" w:type="dxa"/>
          </w:tcPr>
          <w:p w14:paraId="5751C9DA" w14:textId="0638B9B9"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5. The provisions of paragraph 4 of this Article not prejudice other forms of notification by the requesting authority in accordance with its national legislation. The competent authority of the requesting State may notify a document directly to a person in the Republic of Albania by post or by electronic means of communication.</w:t>
            </w:r>
          </w:p>
        </w:tc>
        <w:tc>
          <w:tcPr>
            <w:tcW w:w="720" w:type="dxa"/>
          </w:tcPr>
          <w:p w14:paraId="77B99652" w14:textId="0A2E881A"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5C8B7BC" w14:textId="0F1F3158"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with the Directive and will be transposed into Article 10(5) of the law.</w:t>
            </w:r>
          </w:p>
        </w:tc>
      </w:tr>
      <w:tr w:rsidR="009E016D" w:rsidRPr="009E016D" w14:paraId="3B523A54" w14:textId="77777777" w:rsidTr="009F5CC7">
        <w:tc>
          <w:tcPr>
            <w:tcW w:w="900" w:type="dxa"/>
            <w:shd w:val="clear" w:color="auto" w:fill="92D050"/>
          </w:tcPr>
          <w:p w14:paraId="22333F93"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92D050"/>
          </w:tcPr>
          <w:p w14:paraId="6E78B2C1"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CHAPTER IV</w:t>
            </w:r>
          </w:p>
          <w:p w14:paraId="231AB82E" w14:textId="276E90C6"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RECOVERY OR PRECAUTIONARY MEASURES</w:t>
            </w:r>
          </w:p>
        </w:tc>
        <w:tc>
          <w:tcPr>
            <w:tcW w:w="630" w:type="dxa"/>
            <w:shd w:val="clear" w:color="auto" w:fill="92D050"/>
          </w:tcPr>
          <w:p w14:paraId="34BFA775"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92D050"/>
          </w:tcPr>
          <w:p w14:paraId="6EB3CF27" w14:textId="5BA3C4BF" w:rsidR="00345512" w:rsidRPr="009E016D" w:rsidRDefault="00345512" w:rsidP="00345512">
            <w:pPr>
              <w:jc w:val="center"/>
              <w:rPr>
                <w:rFonts w:ascii="Times New Roman" w:eastAsia="Calibri" w:hAnsi="Times New Roman" w:cs="Times New Roman"/>
                <w:bCs/>
                <w:i/>
                <w:sz w:val="18"/>
                <w:szCs w:val="18"/>
                <w:lang w:val="en-US"/>
              </w:rPr>
            </w:pPr>
          </w:p>
        </w:tc>
        <w:tc>
          <w:tcPr>
            <w:tcW w:w="4514" w:type="dxa"/>
            <w:shd w:val="clear" w:color="auto" w:fill="92D050"/>
          </w:tcPr>
          <w:p w14:paraId="4886CF8D" w14:textId="77777777"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CHAPTER IV</w:t>
            </w:r>
          </w:p>
          <w:p w14:paraId="031F102B" w14:textId="76D538EC" w:rsidR="00345512" w:rsidRPr="009E016D" w:rsidRDefault="00345512" w:rsidP="00345512">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RECOVERY OF THE CLAIM OR PRECAUTIONARY MEASURES TO SECURE SUCH RECOVERY</w:t>
            </w:r>
          </w:p>
        </w:tc>
        <w:tc>
          <w:tcPr>
            <w:tcW w:w="720" w:type="dxa"/>
            <w:shd w:val="clear" w:color="auto" w:fill="92D050"/>
          </w:tcPr>
          <w:p w14:paraId="59BC04FB" w14:textId="77777777" w:rsidR="00345512" w:rsidRPr="009E016D" w:rsidRDefault="00345512" w:rsidP="00345512">
            <w:pPr>
              <w:jc w:val="center"/>
              <w:rPr>
                <w:rFonts w:ascii="Times New Roman" w:eastAsia="Calibri" w:hAnsi="Times New Roman" w:cs="Times New Roman"/>
                <w:b/>
                <w:i/>
                <w:sz w:val="18"/>
                <w:szCs w:val="18"/>
                <w:lang w:val="en-US"/>
              </w:rPr>
            </w:pPr>
          </w:p>
        </w:tc>
        <w:tc>
          <w:tcPr>
            <w:tcW w:w="2596" w:type="dxa"/>
            <w:shd w:val="clear" w:color="auto" w:fill="92D050"/>
          </w:tcPr>
          <w:p w14:paraId="1D17F657" w14:textId="77777777" w:rsidR="00345512" w:rsidRPr="009E016D" w:rsidRDefault="00345512" w:rsidP="00345512">
            <w:pPr>
              <w:jc w:val="center"/>
              <w:rPr>
                <w:rFonts w:ascii="Times New Roman" w:eastAsia="Calibri" w:hAnsi="Times New Roman" w:cs="Times New Roman"/>
                <w:i/>
                <w:sz w:val="18"/>
                <w:szCs w:val="18"/>
                <w:lang w:val="en-US"/>
              </w:rPr>
            </w:pPr>
          </w:p>
        </w:tc>
      </w:tr>
      <w:tr w:rsidR="009E016D" w:rsidRPr="009E016D" w14:paraId="545097EA" w14:textId="77777777" w:rsidTr="00A01C18">
        <w:tc>
          <w:tcPr>
            <w:tcW w:w="900" w:type="dxa"/>
            <w:shd w:val="clear" w:color="auto" w:fill="F2F2F2"/>
          </w:tcPr>
          <w:p w14:paraId="3BB14FCF"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F2F2F2"/>
          </w:tcPr>
          <w:p w14:paraId="6A48A2AE" w14:textId="77777777" w:rsidR="00345512" w:rsidRPr="009E016D" w:rsidRDefault="00345512" w:rsidP="00345512">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10</w:t>
            </w:r>
          </w:p>
          <w:p w14:paraId="1C4F88AD" w14:textId="7F95D85B" w:rsidR="00345512" w:rsidRPr="009E016D" w:rsidRDefault="00345512" w:rsidP="00345512">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lang w:val="en-US"/>
              </w:rPr>
              <w:t>Request for recovery</w:t>
            </w:r>
          </w:p>
        </w:tc>
        <w:tc>
          <w:tcPr>
            <w:tcW w:w="630" w:type="dxa"/>
          </w:tcPr>
          <w:p w14:paraId="323B0B79"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1E33E465" w14:textId="77777777" w:rsidR="00345512" w:rsidRPr="009E016D" w:rsidRDefault="00345512" w:rsidP="00345512">
            <w:pPr>
              <w:jc w:val="center"/>
              <w:rPr>
                <w:rFonts w:ascii="Times New Roman" w:eastAsia="Calibri" w:hAnsi="Times New Roman" w:cs="Times New Roman"/>
                <w:bCs/>
                <w:i/>
                <w:sz w:val="18"/>
                <w:szCs w:val="18"/>
              </w:rPr>
            </w:pPr>
          </w:p>
        </w:tc>
        <w:tc>
          <w:tcPr>
            <w:tcW w:w="4514" w:type="dxa"/>
            <w:shd w:val="clear" w:color="auto" w:fill="F2F2F2"/>
          </w:tcPr>
          <w:p w14:paraId="63DE684D" w14:textId="77777777" w:rsidR="00345512" w:rsidRPr="009E016D" w:rsidRDefault="00345512" w:rsidP="00345512">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Article 11</w:t>
            </w:r>
          </w:p>
          <w:p w14:paraId="47CDBC73" w14:textId="66545000" w:rsidR="00345512" w:rsidRPr="009E016D" w:rsidRDefault="00345512" w:rsidP="00345512">
            <w:pPr>
              <w:rPr>
                <w:rFonts w:ascii="Times New Roman" w:eastAsia="Calibri" w:hAnsi="Times New Roman" w:cs="Times New Roman"/>
                <w:i/>
                <w:sz w:val="18"/>
                <w:szCs w:val="18"/>
              </w:rPr>
            </w:pPr>
            <w:r w:rsidRPr="009E016D">
              <w:rPr>
                <w:rFonts w:ascii="Times New Roman" w:eastAsia="Calibri" w:hAnsi="Times New Roman" w:cs="Times New Roman"/>
                <w:iCs/>
                <w:sz w:val="18"/>
                <w:szCs w:val="18"/>
              </w:rPr>
              <w:t>Request for recovery of the claim</w:t>
            </w:r>
          </w:p>
        </w:tc>
        <w:tc>
          <w:tcPr>
            <w:tcW w:w="720" w:type="dxa"/>
            <w:shd w:val="clear" w:color="auto" w:fill="F2F2F2"/>
          </w:tcPr>
          <w:p w14:paraId="3AC365BD" w14:textId="77777777" w:rsidR="00345512" w:rsidRPr="009E016D" w:rsidRDefault="00345512" w:rsidP="00345512">
            <w:pPr>
              <w:jc w:val="center"/>
              <w:rPr>
                <w:rFonts w:ascii="Times New Roman" w:eastAsia="Calibri" w:hAnsi="Times New Roman" w:cs="Times New Roman"/>
                <w:b/>
                <w:i/>
                <w:sz w:val="18"/>
                <w:szCs w:val="18"/>
              </w:rPr>
            </w:pPr>
          </w:p>
        </w:tc>
        <w:tc>
          <w:tcPr>
            <w:tcW w:w="2596" w:type="dxa"/>
            <w:shd w:val="clear" w:color="auto" w:fill="F2F2F2"/>
          </w:tcPr>
          <w:p w14:paraId="7522D4F4" w14:textId="77777777" w:rsidR="00345512" w:rsidRPr="009E016D" w:rsidRDefault="00345512" w:rsidP="00345512">
            <w:pPr>
              <w:jc w:val="center"/>
              <w:rPr>
                <w:rFonts w:ascii="Times New Roman" w:eastAsia="Calibri" w:hAnsi="Times New Roman" w:cs="Times New Roman"/>
                <w:i/>
                <w:sz w:val="18"/>
                <w:szCs w:val="18"/>
              </w:rPr>
            </w:pPr>
          </w:p>
        </w:tc>
      </w:tr>
      <w:tr w:rsidR="009E016D" w:rsidRPr="009E016D" w14:paraId="74FBF80B" w14:textId="77777777" w:rsidTr="00A01C18">
        <w:tc>
          <w:tcPr>
            <w:tcW w:w="900" w:type="dxa"/>
          </w:tcPr>
          <w:p w14:paraId="5C94705F" w14:textId="72D71731"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10 (1)</w:t>
            </w:r>
          </w:p>
        </w:tc>
        <w:tc>
          <w:tcPr>
            <w:tcW w:w="4500" w:type="dxa"/>
          </w:tcPr>
          <w:p w14:paraId="45A7CDC5" w14:textId="5F168850"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At the request of the applicant authority, the requested authority shall recover claims which are the subject of an instrument permitting enforcement in the applicant Member State.</w:t>
            </w:r>
          </w:p>
        </w:tc>
        <w:tc>
          <w:tcPr>
            <w:tcW w:w="630" w:type="dxa"/>
          </w:tcPr>
          <w:p w14:paraId="784F87D4" w14:textId="1122F40B"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4860AEB7" w14:textId="76B30BF4"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11 (1)</w:t>
            </w:r>
          </w:p>
        </w:tc>
        <w:tc>
          <w:tcPr>
            <w:tcW w:w="4514" w:type="dxa"/>
          </w:tcPr>
          <w:p w14:paraId="401B6F6F" w14:textId="258DE5CE" w:rsidR="00345512" w:rsidRPr="009E016D" w:rsidRDefault="00345512" w:rsidP="00345512">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 At the request of the requesting authority of a Member State, the requested authority in the Republic of Albania shall recover and collect the claims subject to the request, which are based on an instrument permitting enforcement in the requesting Member State.</w:t>
            </w:r>
          </w:p>
        </w:tc>
        <w:tc>
          <w:tcPr>
            <w:tcW w:w="720" w:type="dxa"/>
          </w:tcPr>
          <w:p w14:paraId="778EBDB4" w14:textId="362801F9"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826D667" w14:textId="19FC2C29"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Article 11(1) of the law, in accordance with the Directive, establishing the obligation of the requested authority to recover claims </w:t>
            </w:r>
            <w:proofErr w:type="gramStart"/>
            <w:r w:rsidRPr="009E016D">
              <w:rPr>
                <w:rFonts w:ascii="Times New Roman" w:eastAsia="Calibri" w:hAnsi="Times New Roman" w:cs="Times New Roman"/>
                <w:sz w:val="18"/>
                <w:szCs w:val="18"/>
                <w:lang w:val="en-US"/>
              </w:rPr>
              <w:t>on the basis of</w:t>
            </w:r>
            <w:proofErr w:type="gramEnd"/>
            <w:r w:rsidRPr="009E016D">
              <w:rPr>
                <w:rFonts w:ascii="Times New Roman" w:eastAsia="Calibri" w:hAnsi="Times New Roman" w:cs="Times New Roman"/>
                <w:sz w:val="18"/>
                <w:szCs w:val="18"/>
                <w:lang w:val="en-US"/>
              </w:rPr>
              <w:t xml:space="preserve"> an enforceable instrument from the requesting Member State.</w:t>
            </w:r>
          </w:p>
        </w:tc>
      </w:tr>
      <w:tr w:rsidR="009E016D" w:rsidRPr="009E016D" w14:paraId="667D8D55" w14:textId="77777777" w:rsidTr="00A01C18">
        <w:tc>
          <w:tcPr>
            <w:tcW w:w="900" w:type="dxa"/>
          </w:tcPr>
          <w:p w14:paraId="3DA0D886" w14:textId="04A4D67F"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10 (2)</w:t>
            </w:r>
          </w:p>
        </w:tc>
        <w:tc>
          <w:tcPr>
            <w:tcW w:w="4500" w:type="dxa"/>
          </w:tcPr>
          <w:p w14:paraId="5E9F5FC6" w14:textId="2835CA21"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As soon as any relevant information relating to the matter which gave rise to the request for recovery comes to the knowledge of the applicant authority, it shall forward it to the requested authority.</w:t>
            </w:r>
          </w:p>
        </w:tc>
        <w:tc>
          <w:tcPr>
            <w:tcW w:w="630" w:type="dxa"/>
          </w:tcPr>
          <w:p w14:paraId="232A19A1" w14:textId="04F9111B"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1260224" w14:textId="0D47D1C7"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11 (5)</w:t>
            </w:r>
          </w:p>
        </w:tc>
        <w:tc>
          <w:tcPr>
            <w:tcW w:w="4514" w:type="dxa"/>
          </w:tcPr>
          <w:p w14:paraId="4A2CF1F3" w14:textId="136CEF08"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rPr>
              <w:t>5.The requesting authority of the Member State shall immediately transmit to the requested authority any new information relating to the request for recovery as soon as it becomes aware of it.</w:t>
            </w:r>
          </w:p>
        </w:tc>
        <w:tc>
          <w:tcPr>
            <w:tcW w:w="720" w:type="dxa"/>
          </w:tcPr>
          <w:p w14:paraId="394ACD12" w14:textId="37E06D99"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5AA048F" w14:textId="2BA71161"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11(5) of the law, in accordance with the Directive.</w:t>
            </w:r>
          </w:p>
        </w:tc>
      </w:tr>
      <w:tr w:rsidR="009E016D" w:rsidRPr="009E016D" w14:paraId="52EC62D6" w14:textId="77777777" w:rsidTr="00A01C18">
        <w:trPr>
          <w:cantSplit/>
        </w:trPr>
        <w:tc>
          <w:tcPr>
            <w:tcW w:w="900" w:type="dxa"/>
            <w:shd w:val="clear" w:color="auto" w:fill="F2F2F2"/>
          </w:tcPr>
          <w:p w14:paraId="6D0F977C"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F2F2F2"/>
          </w:tcPr>
          <w:p w14:paraId="4CB9640C" w14:textId="77777777" w:rsidR="00345512" w:rsidRPr="009E016D" w:rsidRDefault="00345512" w:rsidP="00345512">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Article 11</w:t>
            </w:r>
          </w:p>
          <w:p w14:paraId="0A337220" w14:textId="7F3FF194" w:rsidR="00345512" w:rsidRPr="009E016D" w:rsidRDefault="00345512" w:rsidP="00345512">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Conditions governing a request for recovery</w:t>
            </w:r>
          </w:p>
        </w:tc>
        <w:tc>
          <w:tcPr>
            <w:tcW w:w="630" w:type="dxa"/>
          </w:tcPr>
          <w:p w14:paraId="2F74B0E9"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16B74665" w14:textId="26B2ABC7" w:rsidR="00345512" w:rsidRPr="009E016D" w:rsidRDefault="00345512" w:rsidP="00345512">
            <w:pPr>
              <w:jc w:val="center"/>
              <w:rPr>
                <w:rFonts w:ascii="Times New Roman" w:eastAsia="Calibri" w:hAnsi="Times New Roman" w:cs="Times New Roman"/>
                <w:bCs/>
                <w:i/>
                <w:sz w:val="18"/>
                <w:szCs w:val="18"/>
              </w:rPr>
            </w:pPr>
          </w:p>
        </w:tc>
        <w:tc>
          <w:tcPr>
            <w:tcW w:w="4514" w:type="dxa"/>
            <w:shd w:val="clear" w:color="auto" w:fill="F2F2F2"/>
          </w:tcPr>
          <w:p w14:paraId="446CDE5D" w14:textId="77777777" w:rsidR="00345512" w:rsidRPr="009E016D" w:rsidRDefault="00345512" w:rsidP="00345512">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Article 11</w:t>
            </w:r>
          </w:p>
          <w:p w14:paraId="10144213" w14:textId="1F9B6643" w:rsidR="00345512" w:rsidRPr="009E016D" w:rsidRDefault="00345512" w:rsidP="00345512">
            <w:pPr>
              <w:rPr>
                <w:rFonts w:ascii="Times New Roman" w:eastAsia="Calibri" w:hAnsi="Times New Roman" w:cs="Times New Roman"/>
                <w:i/>
                <w:sz w:val="18"/>
                <w:szCs w:val="18"/>
              </w:rPr>
            </w:pPr>
            <w:r w:rsidRPr="009E016D">
              <w:rPr>
                <w:rFonts w:ascii="Times New Roman" w:eastAsia="Calibri" w:hAnsi="Times New Roman" w:cs="Times New Roman"/>
                <w:iCs/>
                <w:sz w:val="18"/>
                <w:szCs w:val="18"/>
              </w:rPr>
              <w:t>Request for recovery of the claim</w:t>
            </w:r>
          </w:p>
        </w:tc>
        <w:tc>
          <w:tcPr>
            <w:tcW w:w="720" w:type="dxa"/>
            <w:shd w:val="clear" w:color="auto" w:fill="F2F2F2"/>
          </w:tcPr>
          <w:p w14:paraId="74377AE9" w14:textId="77777777" w:rsidR="00345512" w:rsidRPr="009E016D" w:rsidRDefault="00345512" w:rsidP="00345512">
            <w:pPr>
              <w:jc w:val="center"/>
              <w:rPr>
                <w:rFonts w:ascii="Times New Roman" w:eastAsia="Calibri" w:hAnsi="Times New Roman" w:cs="Times New Roman"/>
                <w:b/>
                <w:i/>
                <w:sz w:val="18"/>
                <w:szCs w:val="18"/>
              </w:rPr>
            </w:pPr>
          </w:p>
        </w:tc>
        <w:tc>
          <w:tcPr>
            <w:tcW w:w="2596" w:type="dxa"/>
            <w:shd w:val="clear" w:color="auto" w:fill="F2F2F2"/>
          </w:tcPr>
          <w:p w14:paraId="0F733CB3" w14:textId="77777777" w:rsidR="00345512" w:rsidRPr="009E016D" w:rsidRDefault="00345512" w:rsidP="00345512">
            <w:pPr>
              <w:jc w:val="center"/>
              <w:rPr>
                <w:rFonts w:ascii="Times New Roman" w:eastAsia="Calibri" w:hAnsi="Times New Roman" w:cs="Times New Roman"/>
                <w:i/>
                <w:sz w:val="18"/>
                <w:szCs w:val="18"/>
              </w:rPr>
            </w:pPr>
          </w:p>
        </w:tc>
      </w:tr>
      <w:tr w:rsidR="009E016D" w:rsidRPr="009E016D" w14:paraId="32531940" w14:textId="77777777" w:rsidTr="00A01C18">
        <w:trPr>
          <w:trHeight w:val="60"/>
        </w:trPr>
        <w:tc>
          <w:tcPr>
            <w:tcW w:w="900" w:type="dxa"/>
          </w:tcPr>
          <w:p w14:paraId="4B5DA108" w14:textId="07B01422" w:rsidR="00345512" w:rsidRPr="009E016D" w:rsidRDefault="00345512" w:rsidP="00345512">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11 (1)</w:t>
            </w:r>
          </w:p>
        </w:tc>
        <w:tc>
          <w:tcPr>
            <w:tcW w:w="4500" w:type="dxa"/>
          </w:tcPr>
          <w:p w14:paraId="6C1748EB" w14:textId="68709248"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The applicant authority may not make a request for recovery if and as long as the claim and/or the instrument permitting its enforcement in the applicant Member State are contested in that Member State, except in cases where the third subparagraph of Article 14(4) applies.</w:t>
            </w:r>
          </w:p>
        </w:tc>
        <w:tc>
          <w:tcPr>
            <w:tcW w:w="630" w:type="dxa"/>
          </w:tcPr>
          <w:p w14:paraId="46995ED6" w14:textId="6211FABE"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F1528CA" w14:textId="6C69743E"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11 (3)</w:t>
            </w:r>
          </w:p>
        </w:tc>
        <w:tc>
          <w:tcPr>
            <w:tcW w:w="4514" w:type="dxa"/>
          </w:tcPr>
          <w:p w14:paraId="2BC738F3" w14:textId="3403FCFE"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3. The requesting authority shall not submit a request for recovery as long as the claim or the instrument permitting enforcement is contested in the requesting Member State, except where Article 13(6) of this Law applies.</w:t>
            </w:r>
          </w:p>
        </w:tc>
        <w:tc>
          <w:tcPr>
            <w:tcW w:w="720" w:type="dxa"/>
          </w:tcPr>
          <w:p w14:paraId="14E0851E" w14:textId="37D94CA4"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9C0BE58" w14:textId="1673DBB4"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11(6) of the law, in accordance with the Directive.</w:t>
            </w:r>
          </w:p>
        </w:tc>
      </w:tr>
      <w:tr w:rsidR="009E016D" w:rsidRPr="009E016D" w14:paraId="4745111A" w14:textId="77777777" w:rsidTr="00A01C18">
        <w:trPr>
          <w:trHeight w:val="60"/>
        </w:trPr>
        <w:tc>
          <w:tcPr>
            <w:tcW w:w="900" w:type="dxa"/>
          </w:tcPr>
          <w:p w14:paraId="5A103433" w14:textId="3C286EAF"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11 (2)</w:t>
            </w:r>
          </w:p>
        </w:tc>
        <w:tc>
          <w:tcPr>
            <w:tcW w:w="4500" w:type="dxa"/>
          </w:tcPr>
          <w:p w14:paraId="4299E027" w14:textId="77777777" w:rsidR="00345512" w:rsidRPr="009E016D" w:rsidRDefault="00345512" w:rsidP="00345512">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2. Before the applicant authority makes a request for recovery, appropriate recovery procedures available in the applicant Member State shall be applied, except in the following situations: </w:t>
            </w:r>
          </w:p>
          <w:p w14:paraId="0887059A" w14:textId="77777777"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 where it is obvious that there are no assets for recovery in the applicant Member State or that such procedures will not result in the payment in full of the claim, and the applicant authority has specific information indicating that the person concerned has assets in the requested Member State;</w:t>
            </w:r>
          </w:p>
          <w:p w14:paraId="3AAF8030" w14:textId="3EEEA9BB" w:rsidR="00345512" w:rsidRPr="009E016D" w:rsidRDefault="00345512" w:rsidP="00345512">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(b) where recourse to such procedures in the applicant Member State would give rise to disproportionate difficulty.</w:t>
            </w:r>
          </w:p>
        </w:tc>
        <w:tc>
          <w:tcPr>
            <w:tcW w:w="630" w:type="dxa"/>
          </w:tcPr>
          <w:p w14:paraId="79D58E58" w14:textId="66CD453B" w:rsidR="00345512" w:rsidRPr="009E016D" w:rsidRDefault="00345512" w:rsidP="00345512">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10C2CF2A" w14:textId="4426E47E" w:rsidR="00345512" w:rsidRPr="009E016D" w:rsidRDefault="00345512" w:rsidP="00345512">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11 (4)</w:t>
            </w:r>
          </w:p>
        </w:tc>
        <w:tc>
          <w:tcPr>
            <w:tcW w:w="4514" w:type="dxa"/>
          </w:tcPr>
          <w:p w14:paraId="083727C3" w14:textId="77777777"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4. Prior to submitting the request for recovery, the requesting authority shall take all possible recovery procedures in its Member State, except where:</w:t>
            </w:r>
          </w:p>
          <w:p w14:paraId="46FD10CC" w14:textId="77777777"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a) it is clear that there are insufficient assets in the requesting Member State to cover the claim, or that such procedures would not lead to full recovery, and the requesting authority is aware that the debtor holds assets in the Republic of Albania; or</w:t>
            </w:r>
          </w:p>
          <w:p w14:paraId="1C924837" w14:textId="757A3B59" w:rsidR="00345512" w:rsidRPr="009E016D" w:rsidRDefault="00345512" w:rsidP="00345512">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b) the use of these procedures would cause undue difficulties.</w:t>
            </w:r>
          </w:p>
        </w:tc>
        <w:tc>
          <w:tcPr>
            <w:tcW w:w="720" w:type="dxa"/>
          </w:tcPr>
          <w:p w14:paraId="32E9242C" w14:textId="265E030D" w:rsidR="00345512" w:rsidRPr="009E016D" w:rsidRDefault="00345512" w:rsidP="00345512">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51D7CAF" w14:textId="6C499F5C" w:rsidR="00345512" w:rsidRPr="009E016D" w:rsidRDefault="00345512" w:rsidP="00345512">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11(7) of the law, in accordance with the Directive.</w:t>
            </w:r>
          </w:p>
        </w:tc>
      </w:tr>
      <w:tr w:rsidR="009E016D" w:rsidRPr="009E016D" w14:paraId="374E7823" w14:textId="77777777" w:rsidTr="00971A34">
        <w:tc>
          <w:tcPr>
            <w:tcW w:w="900" w:type="dxa"/>
            <w:shd w:val="clear" w:color="auto" w:fill="F2F2F2"/>
          </w:tcPr>
          <w:p w14:paraId="38FC7994" w14:textId="77777777" w:rsidR="00345512" w:rsidRPr="009E016D" w:rsidRDefault="00345512" w:rsidP="00345512">
            <w:pPr>
              <w:jc w:val="center"/>
              <w:rPr>
                <w:rFonts w:ascii="Times New Roman" w:eastAsia="Calibri" w:hAnsi="Times New Roman" w:cs="Times New Roman"/>
                <w:i/>
                <w:sz w:val="18"/>
                <w:szCs w:val="18"/>
              </w:rPr>
            </w:pPr>
          </w:p>
        </w:tc>
        <w:tc>
          <w:tcPr>
            <w:tcW w:w="4500" w:type="dxa"/>
            <w:shd w:val="clear" w:color="auto" w:fill="F2F2F2"/>
          </w:tcPr>
          <w:p w14:paraId="7399E763" w14:textId="77777777" w:rsidR="00345512" w:rsidRPr="009E016D" w:rsidRDefault="00345512" w:rsidP="00345512">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Article 12</w:t>
            </w:r>
          </w:p>
          <w:p w14:paraId="48D0E7A0" w14:textId="724EBA7F" w:rsidR="00345512" w:rsidRPr="009E016D" w:rsidRDefault="00345512" w:rsidP="00345512">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Instrument permitting enforcement in the requested Member State and other accompanying documents</w:t>
            </w:r>
          </w:p>
        </w:tc>
        <w:tc>
          <w:tcPr>
            <w:tcW w:w="630" w:type="dxa"/>
          </w:tcPr>
          <w:p w14:paraId="71C2604E" w14:textId="77777777" w:rsidR="00345512" w:rsidRPr="009E016D" w:rsidRDefault="00345512" w:rsidP="00345512">
            <w:pPr>
              <w:jc w:val="center"/>
              <w:rPr>
                <w:rFonts w:ascii="Times New Roman" w:eastAsia="Calibri" w:hAnsi="Times New Roman" w:cs="Times New Roman"/>
                <w:b/>
                <w:i/>
                <w:sz w:val="18"/>
                <w:szCs w:val="18"/>
              </w:rPr>
            </w:pPr>
          </w:p>
        </w:tc>
        <w:tc>
          <w:tcPr>
            <w:tcW w:w="810" w:type="dxa"/>
            <w:shd w:val="clear" w:color="auto" w:fill="F2F2F2"/>
          </w:tcPr>
          <w:p w14:paraId="2E0A8030" w14:textId="04D81C4D" w:rsidR="00345512" w:rsidRPr="009E016D" w:rsidRDefault="00345512" w:rsidP="00345512">
            <w:pPr>
              <w:jc w:val="center"/>
              <w:rPr>
                <w:rFonts w:ascii="Times New Roman" w:eastAsia="Calibri" w:hAnsi="Times New Roman" w:cs="Times New Roman"/>
                <w:bCs/>
                <w:i/>
                <w:sz w:val="18"/>
                <w:szCs w:val="18"/>
              </w:rPr>
            </w:pPr>
          </w:p>
        </w:tc>
        <w:tc>
          <w:tcPr>
            <w:tcW w:w="4514" w:type="dxa"/>
            <w:shd w:val="clear" w:color="auto" w:fill="F2F2F2"/>
          </w:tcPr>
          <w:p w14:paraId="01A4249E" w14:textId="77777777" w:rsidR="00345512" w:rsidRPr="009E016D" w:rsidRDefault="00345512" w:rsidP="00345512">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Article 11</w:t>
            </w:r>
          </w:p>
          <w:p w14:paraId="63E489DA" w14:textId="111D6A2A" w:rsidR="00345512" w:rsidRPr="009E016D" w:rsidRDefault="00345512" w:rsidP="00345512">
            <w:pPr>
              <w:rPr>
                <w:rFonts w:ascii="Times New Roman" w:eastAsia="Calibri" w:hAnsi="Times New Roman" w:cs="Times New Roman"/>
                <w:i/>
                <w:sz w:val="18"/>
                <w:szCs w:val="18"/>
              </w:rPr>
            </w:pPr>
            <w:r w:rsidRPr="009E016D">
              <w:rPr>
                <w:rFonts w:ascii="Times New Roman" w:eastAsia="Calibri" w:hAnsi="Times New Roman" w:cs="Times New Roman"/>
                <w:iCs/>
                <w:sz w:val="18"/>
                <w:szCs w:val="18"/>
              </w:rPr>
              <w:t>Request for recovery of the claim</w:t>
            </w:r>
          </w:p>
        </w:tc>
        <w:tc>
          <w:tcPr>
            <w:tcW w:w="720" w:type="dxa"/>
            <w:shd w:val="clear" w:color="auto" w:fill="F2F2F2"/>
          </w:tcPr>
          <w:p w14:paraId="518956EC" w14:textId="77777777" w:rsidR="00345512" w:rsidRPr="009E016D" w:rsidRDefault="00345512" w:rsidP="00345512">
            <w:pPr>
              <w:jc w:val="center"/>
              <w:rPr>
                <w:rFonts w:ascii="Times New Roman" w:eastAsia="Calibri" w:hAnsi="Times New Roman" w:cs="Times New Roman"/>
                <w:b/>
                <w:i/>
                <w:sz w:val="18"/>
                <w:szCs w:val="18"/>
              </w:rPr>
            </w:pPr>
          </w:p>
        </w:tc>
        <w:tc>
          <w:tcPr>
            <w:tcW w:w="2596" w:type="dxa"/>
            <w:shd w:val="clear" w:color="auto" w:fill="F2F2F2"/>
          </w:tcPr>
          <w:p w14:paraId="1CD876B3" w14:textId="77777777" w:rsidR="00345512" w:rsidRPr="009E016D" w:rsidRDefault="00345512" w:rsidP="00345512">
            <w:pPr>
              <w:jc w:val="center"/>
              <w:rPr>
                <w:rFonts w:ascii="Times New Roman" w:eastAsia="Calibri" w:hAnsi="Times New Roman" w:cs="Times New Roman"/>
                <w:i/>
                <w:sz w:val="18"/>
                <w:szCs w:val="18"/>
              </w:rPr>
            </w:pPr>
          </w:p>
        </w:tc>
      </w:tr>
      <w:tr w:rsidR="009E016D" w:rsidRPr="009E016D" w14:paraId="47FC6187" w14:textId="77777777" w:rsidTr="00A01C18">
        <w:tc>
          <w:tcPr>
            <w:tcW w:w="900" w:type="dxa"/>
          </w:tcPr>
          <w:p w14:paraId="586398A7" w14:textId="61B9F77E"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12 (1)</w:t>
            </w:r>
          </w:p>
        </w:tc>
        <w:tc>
          <w:tcPr>
            <w:tcW w:w="4500" w:type="dxa"/>
          </w:tcPr>
          <w:p w14:paraId="7C008BC8"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1. Any request for recovery shall be accompanied by a uniform instrument permitting enforcement in the requested Member State.</w:t>
            </w:r>
            <w:r w:rsidRPr="009E016D">
              <w:rPr>
                <w:rFonts w:ascii="Times New Roman" w:eastAsia="Calibri" w:hAnsi="Times New Roman" w:cs="Times New Roman"/>
                <w:iCs/>
                <w:sz w:val="18"/>
                <w:szCs w:val="18"/>
              </w:rPr>
              <w:t xml:space="preserve"> </w:t>
            </w:r>
          </w:p>
          <w:p w14:paraId="15CEE3BC" w14:textId="516071F4"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This uniform instrument permitting enforcement in the requested Member State shall reflect the substantial contents of the initial instrument permitting enforcement, and constitute the sole basis for the recovery and precautionary measures taken in the requested Member State. It shall not be subject to any act of recognition, supplementing or replacement in that Member State.</w:t>
            </w:r>
          </w:p>
          <w:p w14:paraId="3D034EAE"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The uniform instrument permitting enforcement shall contain at least the following information:</w:t>
            </w:r>
          </w:p>
          <w:p w14:paraId="42EE4992"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 information relevant to the identification of the initial instrument permitting enforcement, a description of the claim, including its nature, the period covered by the claim, any dates of relevance to the enforcement process, and the amount of the claim and its different components such as principal, interest accrued, etc.;</w:t>
            </w:r>
          </w:p>
          <w:p w14:paraId="4A893025"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(b) name and other data relevant to the identification of the debtor;</w:t>
            </w:r>
          </w:p>
          <w:p w14:paraId="0C08C792"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(c) name, address and other contact details regarding:</w:t>
            </w:r>
          </w:p>
          <w:p w14:paraId="47DCF47F"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 the office responsible for the assessment of the claim, and, if different;</w:t>
            </w:r>
          </w:p>
          <w:p w14:paraId="0300ADD8" w14:textId="029C786B" w:rsidR="00DD5D5E" w:rsidRPr="009E016D" w:rsidRDefault="00DD5D5E" w:rsidP="00DD5D5E">
            <w:pPr>
              <w:jc w:val="both"/>
              <w:rPr>
                <w:rFonts w:ascii="Times New Roman" w:eastAsia="Calibri" w:hAnsi="Times New Roman" w:cs="Times New Roman"/>
                <w:iCs/>
                <w:sz w:val="18"/>
                <w:szCs w:val="18"/>
              </w:rPr>
            </w:pPr>
          </w:p>
        </w:tc>
        <w:tc>
          <w:tcPr>
            <w:tcW w:w="630" w:type="dxa"/>
          </w:tcPr>
          <w:p w14:paraId="0D91C882" w14:textId="6BE5CC16"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5AC6EE5" w14:textId="34BF2B44" w:rsidR="00DC022A" w:rsidRPr="009E016D" w:rsidRDefault="00DC022A" w:rsidP="00DD5D5E">
            <w:pP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11 (2) (a, b, c)</w:t>
            </w:r>
          </w:p>
        </w:tc>
        <w:tc>
          <w:tcPr>
            <w:tcW w:w="4514" w:type="dxa"/>
          </w:tcPr>
          <w:p w14:paraId="325D99DE" w14:textId="65C485DA" w:rsidR="00DD5D5E" w:rsidRPr="009E016D" w:rsidRDefault="00134B88"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w:t>
            </w:r>
            <w:r w:rsidR="00DD5D5E" w:rsidRPr="009E016D">
              <w:rPr>
                <w:rFonts w:ascii="Times New Roman" w:eastAsia="Calibri" w:hAnsi="Times New Roman" w:cs="Times New Roman"/>
                <w:sz w:val="18"/>
                <w:szCs w:val="18"/>
              </w:rPr>
              <w:t xml:space="preserve">. The request for recovery is accompanied by the standardised instrument form for enforcement, as well as other documents relating to the claim issued in the requesting Member State. The standardised instrument form for enforcement </w:t>
            </w:r>
            <w:r w:rsidRPr="009E016D">
              <w:rPr>
                <w:rFonts w:ascii="Times New Roman" w:eastAsia="Calibri" w:hAnsi="Times New Roman" w:cs="Times New Roman"/>
                <w:sz w:val="18"/>
                <w:szCs w:val="18"/>
                <w:lang w:val="en-US"/>
              </w:rPr>
              <w:t>in accordance with the model set out in Annex II of the Implementing Regulation (EU) No 1189/2011 of 18 November 2011 laying down detailed rules in relation to certain provisions of Council Directive 2010/24/EU concerning mutual assistance for the recovery of claims relating to taxes, duties and other measures</w:t>
            </w:r>
            <w:r w:rsidRPr="009E016D">
              <w:rPr>
                <w:rFonts w:ascii="Times New Roman" w:eastAsia="Calibri" w:hAnsi="Times New Roman" w:cs="Times New Roman"/>
                <w:sz w:val="18"/>
                <w:szCs w:val="18"/>
              </w:rPr>
              <w:t xml:space="preserve">, </w:t>
            </w:r>
            <w:r w:rsidR="00DD5D5E" w:rsidRPr="009E016D">
              <w:rPr>
                <w:rFonts w:ascii="Times New Roman" w:eastAsia="Calibri" w:hAnsi="Times New Roman" w:cs="Times New Roman"/>
                <w:sz w:val="18"/>
                <w:szCs w:val="18"/>
              </w:rPr>
              <w:t>contain</w:t>
            </w:r>
            <w:r w:rsidRPr="009E016D">
              <w:rPr>
                <w:rFonts w:ascii="Times New Roman" w:eastAsia="Calibri" w:hAnsi="Times New Roman" w:cs="Times New Roman"/>
                <w:sz w:val="18"/>
                <w:szCs w:val="18"/>
              </w:rPr>
              <w:t>s</w:t>
            </w:r>
            <w:r w:rsidR="00DD5D5E" w:rsidRPr="009E016D">
              <w:rPr>
                <w:rFonts w:ascii="Times New Roman" w:eastAsia="Calibri" w:hAnsi="Times New Roman" w:cs="Times New Roman"/>
                <w:sz w:val="18"/>
                <w:szCs w:val="18"/>
              </w:rPr>
              <w:t xml:space="preserve"> the following information, including but not limited to:</w:t>
            </w:r>
          </w:p>
          <w:p w14:paraId="4BE497B0"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a) identification details of the original instrument permitting enforcement, including the nature of the claim, any relevant dates for the enforcement process, as well as the amount of the claim and its constituent components, such as principal, interest, penalties, etc.;</w:t>
            </w:r>
          </w:p>
          <w:p w14:paraId="1B9C2410"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b) identification details of the debtor, such as name, address and any other necessary identifying information;</w:t>
            </w:r>
          </w:p>
          <w:p w14:paraId="50204D95"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c) the name, address and contact details of:</w:t>
            </w:r>
          </w:p>
          <w:p w14:paraId="024D29D2" w14:textId="2D0FF304" w:rsidR="00DD5D5E" w:rsidRPr="009E016D" w:rsidRDefault="00DC022A"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    </w:t>
            </w:r>
            <w:r w:rsidR="00DD5D5E" w:rsidRPr="009E016D">
              <w:rPr>
                <w:rFonts w:ascii="Times New Roman" w:eastAsia="Calibri" w:hAnsi="Times New Roman" w:cs="Times New Roman"/>
                <w:sz w:val="18"/>
                <w:szCs w:val="18"/>
              </w:rPr>
              <w:t>i.</w:t>
            </w:r>
            <w:r w:rsidRPr="009E016D">
              <w:rPr>
                <w:rFonts w:ascii="Times New Roman" w:eastAsia="Calibri" w:hAnsi="Times New Roman" w:cs="Times New Roman"/>
                <w:sz w:val="18"/>
                <w:szCs w:val="18"/>
              </w:rPr>
              <w:t xml:space="preserve"> </w:t>
            </w:r>
            <w:r w:rsidR="00DD5D5E" w:rsidRPr="009E016D">
              <w:rPr>
                <w:rFonts w:ascii="Times New Roman" w:eastAsia="Calibri" w:hAnsi="Times New Roman" w:cs="Times New Roman"/>
                <w:sz w:val="18"/>
                <w:szCs w:val="18"/>
              </w:rPr>
              <w:t>the office or authority responsible for assessing and administering the claim in the requesting Member State; and, where different,</w:t>
            </w:r>
          </w:p>
          <w:p w14:paraId="654A04D9" w14:textId="0C158F26" w:rsidR="00DD5D5E" w:rsidRPr="009E016D" w:rsidRDefault="00DC022A"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 xml:space="preserve">    </w:t>
            </w:r>
            <w:r w:rsidR="00DD5D5E" w:rsidRPr="009E016D">
              <w:rPr>
                <w:rFonts w:ascii="Times New Roman" w:eastAsia="Calibri" w:hAnsi="Times New Roman" w:cs="Times New Roman"/>
                <w:sz w:val="18"/>
                <w:szCs w:val="18"/>
              </w:rPr>
              <w:t>ii.</w:t>
            </w:r>
            <w:r w:rsidRPr="009E016D">
              <w:rPr>
                <w:rFonts w:ascii="Times New Roman" w:eastAsia="Calibri" w:hAnsi="Times New Roman" w:cs="Times New Roman"/>
                <w:sz w:val="18"/>
                <w:szCs w:val="18"/>
              </w:rPr>
              <w:t xml:space="preserve"> </w:t>
            </w:r>
            <w:r w:rsidR="00DD5D5E" w:rsidRPr="009E016D">
              <w:rPr>
                <w:rFonts w:ascii="Times New Roman" w:eastAsia="Calibri" w:hAnsi="Times New Roman" w:cs="Times New Roman"/>
                <w:sz w:val="18"/>
                <w:szCs w:val="18"/>
              </w:rPr>
              <w:t>the office or authority where further information may be obtained regarding the claim or the possibility to challenge the obligation to make payment;</w:t>
            </w:r>
          </w:p>
          <w:p w14:paraId="5050EDEC" w14:textId="14483D1F" w:rsidR="00DD5D5E" w:rsidRPr="009E016D" w:rsidRDefault="00DD5D5E" w:rsidP="00DD5D5E">
            <w:pPr>
              <w:rPr>
                <w:rFonts w:ascii="Times New Roman" w:eastAsia="Calibri" w:hAnsi="Times New Roman" w:cs="Times New Roman"/>
                <w:sz w:val="18"/>
                <w:szCs w:val="18"/>
              </w:rPr>
            </w:pPr>
          </w:p>
        </w:tc>
        <w:tc>
          <w:tcPr>
            <w:tcW w:w="720" w:type="dxa"/>
          </w:tcPr>
          <w:p w14:paraId="4BC45F42" w14:textId="7FA7CA88"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4B2DB05E" w14:textId="016829EF" w:rsidR="00DC022A"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The provision is fully aligned and will be transposed into </w:t>
            </w:r>
            <w:r w:rsidR="00DC022A" w:rsidRPr="009E016D">
              <w:rPr>
                <w:rFonts w:ascii="Times New Roman" w:eastAsia="Calibri" w:hAnsi="Times New Roman" w:cs="Times New Roman"/>
                <w:sz w:val="18"/>
                <w:szCs w:val="18"/>
                <w:lang w:val="en-US"/>
              </w:rPr>
              <w:t>point 1 and paragraphs (a, b, c), of point 2, Article 11 of the law, in accordance with the provisions of the Directive, establishing the accompanying documentation for the recovery request and the content of the uniform instrument for enforcement. It maintains the Directive’s provisions regarding the information necessary for the identification of the claim, the debtor, and its effective enforcement.</w:t>
            </w:r>
          </w:p>
          <w:p w14:paraId="6C81BB53" w14:textId="4580561D" w:rsidR="00DD5D5E" w:rsidRPr="009E016D" w:rsidRDefault="00DD5D5E" w:rsidP="00DD5D5E">
            <w:pPr>
              <w:rPr>
                <w:rFonts w:ascii="Times New Roman" w:eastAsia="Calibri" w:hAnsi="Times New Roman" w:cs="Times New Roman"/>
                <w:sz w:val="18"/>
                <w:szCs w:val="18"/>
              </w:rPr>
            </w:pPr>
          </w:p>
        </w:tc>
      </w:tr>
      <w:tr w:rsidR="009E016D" w:rsidRPr="009E016D" w14:paraId="67FAC248" w14:textId="77777777" w:rsidTr="00A01C18">
        <w:tc>
          <w:tcPr>
            <w:tcW w:w="900" w:type="dxa"/>
          </w:tcPr>
          <w:p w14:paraId="5F13CF91" w14:textId="64968926"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12 (2)</w:t>
            </w:r>
          </w:p>
        </w:tc>
        <w:tc>
          <w:tcPr>
            <w:tcW w:w="4500" w:type="dxa"/>
          </w:tcPr>
          <w:p w14:paraId="160EC69E" w14:textId="1FA89536"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The request for recovery of a claim may be accompanied by other documents relating to the claim issued in the applicant Member State.</w:t>
            </w:r>
          </w:p>
        </w:tc>
        <w:tc>
          <w:tcPr>
            <w:tcW w:w="630" w:type="dxa"/>
          </w:tcPr>
          <w:p w14:paraId="4FE6662D" w14:textId="77777777" w:rsidR="00DD5D5E" w:rsidRPr="009E016D" w:rsidRDefault="00DD5D5E" w:rsidP="00DD5D5E">
            <w:pPr>
              <w:jc w:val="center"/>
              <w:rPr>
                <w:rFonts w:ascii="Times New Roman" w:eastAsia="Calibri" w:hAnsi="Times New Roman" w:cs="Times New Roman"/>
                <w:sz w:val="18"/>
                <w:szCs w:val="18"/>
              </w:rPr>
            </w:pPr>
          </w:p>
        </w:tc>
        <w:tc>
          <w:tcPr>
            <w:tcW w:w="810" w:type="dxa"/>
          </w:tcPr>
          <w:p w14:paraId="54EAB0D3" w14:textId="2B847E61" w:rsidR="00DD5D5E" w:rsidRPr="009E016D" w:rsidRDefault="00DD5D5E" w:rsidP="00DD5D5E">
            <w:pP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11 (2) (ç)</w:t>
            </w:r>
          </w:p>
        </w:tc>
        <w:tc>
          <w:tcPr>
            <w:tcW w:w="4514" w:type="dxa"/>
          </w:tcPr>
          <w:p w14:paraId="5C4669DE" w14:textId="487AA4C6"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Paragraph (ç), point 2, article 11:</w:t>
            </w:r>
          </w:p>
          <w:p w14:paraId="4A8E7EBF" w14:textId="0D2EECFD"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ç) any other information necessary for the effective enforcement of the claim in the Republic of Albania.</w:t>
            </w:r>
          </w:p>
        </w:tc>
        <w:tc>
          <w:tcPr>
            <w:tcW w:w="720" w:type="dxa"/>
          </w:tcPr>
          <w:p w14:paraId="57A13509" w14:textId="77777777" w:rsidR="00DD5D5E" w:rsidRPr="009E016D" w:rsidRDefault="00DD5D5E" w:rsidP="00DD5D5E">
            <w:pPr>
              <w:jc w:val="center"/>
              <w:rPr>
                <w:rFonts w:ascii="Times New Roman" w:eastAsia="Calibri" w:hAnsi="Times New Roman" w:cs="Times New Roman"/>
                <w:b/>
                <w:sz w:val="18"/>
                <w:szCs w:val="18"/>
              </w:rPr>
            </w:pPr>
          </w:p>
        </w:tc>
        <w:tc>
          <w:tcPr>
            <w:tcW w:w="2596" w:type="dxa"/>
          </w:tcPr>
          <w:p w14:paraId="5E7C7754" w14:textId="34766F0F"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paragraphs (ç), of point 2, Article 11 of the law, in accordance with the provisions of the Directive</w:t>
            </w:r>
          </w:p>
        </w:tc>
      </w:tr>
      <w:tr w:rsidR="009E016D" w:rsidRPr="009E016D" w14:paraId="12664C89" w14:textId="77777777" w:rsidTr="00A01C18">
        <w:tc>
          <w:tcPr>
            <w:tcW w:w="900" w:type="dxa"/>
            <w:shd w:val="clear" w:color="auto" w:fill="F2F2F2"/>
          </w:tcPr>
          <w:p w14:paraId="383653FB"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28512319" w14:textId="77777777" w:rsidR="00DD5D5E" w:rsidRPr="009E016D" w:rsidRDefault="00DD5D5E" w:rsidP="00DD5D5E">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Article 13</w:t>
            </w:r>
          </w:p>
          <w:p w14:paraId="17409928" w14:textId="4BBC4548" w:rsidR="00DD5D5E" w:rsidRPr="009E016D" w:rsidRDefault="00DD5D5E" w:rsidP="00DD5D5E">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Execution of the request for recovery</w:t>
            </w:r>
          </w:p>
        </w:tc>
        <w:tc>
          <w:tcPr>
            <w:tcW w:w="630" w:type="dxa"/>
          </w:tcPr>
          <w:p w14:paraId="3FB30791"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50D42AB1" w14:textId="2CC5EA1C" w:rsidR="00DD5D5E" w:rsidRPr="009E016D" w:rsidRDefault="00DD5D5E" w:rsidP="00DD5D5E">
            <w:pPr>
              <w:jc w:val="center"/>
              <w:rPr>
                <w:rFonts w:ascii="Times New Roman" w:eastAsia="Calibri" w:hAnsi="Times New Roman" w:cs="Times New Roman"/>
                <w:bCs/>
                <w:i/>
                <w:sz w:val="18"/>
                <w:szCs w:val="18"/>
              </w:rPr>
            </w:pPr>
          </w:p>
        </w:tc>
        <w:tc>
          <w:tcPr>
            <w:tcW w:w="4514" w:type="dxa"/>
            <w:shd w:val="clear" w:color="auto" w:fill="F2F2F2"/>
          </w:tcPr>
          <w:p w14:paraId="7FBE7565" w14:textId="77777777" w:rsidR="00DD5D5E" w:rsidRPr="009E016D" w:rsidRDefault="00DD5D5E" w:rsidP="00DD5D5E">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Article 12</w:t>
            </w:r>
          </w:p>
          <w:p w14:paraId="7676A489" w14:textId="48AAAAA3" w:rsidR="00DD5D5E" w:rsidRPr="009E016D" w:rsidRDefault="00DD5D5E" w:rsidP="00DD5D5E">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Execution of the request for recovery of the claim</w:t>
            </w:r>
          </w:p>
        </w:tc>
        <w:tc>
          <w:tcPr>
            <w:tcW w:w="720" w:type="dxa"/>
            <w:shd w:val="clear" w:color="auto" w:fill="F2F2F2"/>
          </w:tcPr>
          <w:p w14:paraId="40930C9D" w14:textId="77777777" w:rsidR="00DD5D5E" w:rsidRPr="009E016D" w:rsidRDefault="00DD5D5E" w:rsidP="00DD5D5E">
            <w:pPr>
              <w:jc w:val="center"/>
              <w:rPr>
                <w:rFonts w:ascii="Times New Roman" w:eastAsia="Calibri" w:hAnsi="Times New Roman" w:cs="Times New Roman"/>
                <w:b/>
                <w:i/>
                <w:sz w:val="18"/>
                <w:szCs w:val="18"/>
              </w:rPr>
            </w:pPr>
          </w:p>
        </w:tc>
        <w:tc>
          <w:tcPr>
            <w:tcW w:w="2596" w:type="dxa"/>
            <w:shd w:val="clear" w:color="auto" w:fill="F2F2F2"/>
          </w:tcPr>
          <w:p w14:paraId="6457ABCA" w14:textId="77777777" w:rsidR="00DD5D5E" w:rsidRPr="009E016D" w:rsidRDefault="00DD5D5E" w:rsidP="00DD5D5E">
            <w:pPr>
              <w:jc w:val="center"/>
              <w:rPr>
                <w:rFonts w:ascii="Times New Roman" w:eastAsia="Calibri" w:hAnsi="Times New Roman" w:cs="Times New Roman"/>
                <w:i/>
                <w:sz w:val="18"/>
                <w:szCs w:val="18"/>
              </w:rPr>
            </w:pPr>
          </w:p>
        </w:tc>
      </w:tr>
      <w:tr w:rsidR="009E016D" w:rsidRPr="009E016D" w14:paraId="3A17BF77" w14:textId="77777777" w:rsidTr="00A01C18">
        <w:tc>
          <w:tcPr>
            <w:tcW w:w="900" w:type="dxa"/>
          </w:tcPr>
          <w:p w14:paraId="5C7DAB67" w14:textId="5249EE00"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13 (1) (pg. 1)</w:t>
            </w:r>
          </w:p>
        </w:tc>
        <w:tc>
          <w:tcPr>
            <w:tcW w:w="4500" w:type="dxa"/>
          </w:tcPr>
          <w:p w14:paraId="29375F32" w14:textId="0CD84CAB"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For the purpose of the recovery in the requested Member State, any claim in respect of which a request for recovery has been made shall be treated as if it was a claim of the requested Member State, except where otherwise provided for in this Directive. The requested authority shall make use of the powers and procedures provided under the laws, regulations or administrative provisions of the requested Member State applying to claims concerning the same or, in the absence of the same, a similar tax or duty, except where otherwise provided for in this Directive.</w:t>
            </w:r>
          </w:p>
        </w:tc>
        <w:tc>
          <w:tcPr>
            <w:tcW w:w="630" w:type="dxa"/>
          </w:tcPr>
          <w:p w14:paraId="025831A3" w14:textId="5D8EEBCD"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152BE664" w14:textId="6A0FC852"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12(1)</w:t>
            </w:r>
          </w:p>
        </w:tc>
        <w:tc>
          <w:tcPr>
            <w:tcW w:w="4514" w:type="dxa"/>
          </w:tcPr>
          <w:p w14:paraId="50324F1D" w14:textId="67979FE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The requested authority in the Republic of Albania shall, for any claim for which a recovery request has been submitted, treat such claim as if it were a claim of the Republic of Albania and shall apply the powers and procedures laid down by the Albanian legislation in force for the recovery of tax claims, customs duties and other claims of the same nature or, in the absence thereof, of a similar nature, unless otherwise provided for in this Law.</w:t>
            </w:r>
          </w:p>
        </w:tc>
        <w:tc>
          <w:tcPr>
            <w:tcW w:w="720" w:type="dxa"/>
          </w:tcPr>
          <w:p w14:paraId="3511DBA2" w14:textId="3C396175"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923B65D" w14:textId="1903CCF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12(1) of the law, in accordance with the provisions of the Directive, establishing that the claim subject to the request is treated as a domestic claim and is subject to the competences and procedures provided for under Albanian legislation for the recovery of tax, customs, and similar claims. It maintains the principle of equal treatment with domestic claims, except where otherwise provided by law.</w:t>
            </w:r>
          </w:p>
        </w:tc>
      </w:tr>
      <w:tr w:rsidR="009E016D" w:rsidRPr="009E016D" w14:paraId="734F7E76" w14:textId="77777777" w:rsidTr="00A01C18">
        <w:tc>
          <w:tcPr>
            <w:tcW w:w="900" w:type="dxa"/>
          </w:tcPr>
          <w:p w14:paraId="74B0B35D" w14:textId="6A65163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13 (1) (pg. 2)</w:t>
            </w:r>
          </w:p>
        </w:tc>
        <w:tc>
          <w:tcPr>
            <w:tcW w:w="4500" w:type="dxa"/>
          </w:tcPr>
          <w:p w14:paraId="39DDF7D0" w14:textId="6FC3D07A"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If the requested authority considers that the same or similar taxes or duties are not levied on its territory, it shall make use of the powers and procedures provided under the laws, regulations or administrative provisions of the requested Member State which apply to claims concerning the tax levied on personal income, except where otherwise provided for in this Directive.</w:t>
            </w:r>
          </w:p>
        </w:tc>
        <w:tc>
          <w:tcPr>
            <w:tcW w:w="630" w:type="dxa"/>
          </w:tcPr>
          <w:p w14:paraId="1378B850" w14:textId="4EF8F283"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19438F0F" w14:textId="271B2221"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(2)</w:t>
            </w:r>
          </w:p>
        </w:tc>
        <w:tc>
          <w:tcPr>
            <w:tcW w:w="4514" w:type="dxa"/>
          </w:tcPr>
          <w:p w14:paraId="4FD3FC8D" w14:textId="01A9AC8E"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2. Where no equivalent or similar claim exists in the Republic of Albania, the provisions governing the recovery of income taxes shall apply, unless otherwise provided for in this Law.</w:t>
            </w:r>
          </w:p>
        </w:tc>
        <w:tc>
          <w:tcPr>
            <w:tcW w:w="720" w:type="dxa"/>
          </w:tcPr>
          <w:p w14:paraId="128C9FB7" w14:textId="005C89B1"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7D7F7F0" w14:textId="14AD4F09"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12(2) of the law, in accordance with the provisions of the Directive.</w:t>
            </w:r>
          </w:p>
        </w:tc>
      </w:tr>
      <w:tr w:rsidR="009E016D" w:rsidRPr="009E016D" w14:paraId="5110E3C0" w14:textId="77777777" w:rsidTr="00A01C18">
        <w:tc>
          <w:tcPr>
            <w:tcW w:w="900" w:type="dxa"/>
          </w:tcPr>
          <w:p w14:paraId="5A0D0393" w14:textId="577FEC5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13 (1) (pg. 3)</w:t>
            </w:r>
          </w:p>
        </w:tc>
        <w:tc>
          <w:tcPr>
            <w:tcW w:w="4500" w:type="dxa"/>
          </w:tcPr>
          <w:p w14:paraId="404EF6F8" w14:textId="615BC4A9"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The requested Member State shall not be obliged to grant other Member States’ claims preferences accorded to similar claims arising in that Member State, except where otherwise agreed between the Member States concerned or </w:t>
            </w:r>
            <w:r w:rsidRPr="009E016D">
              <w:rPr>
                <w:rFonts w:ascii="Times New Roman" w:eastAsia="Calibri" w:hAnsi="Times New Roman" w:cs="Times New Roman"/>
                <w:iCs/>
                <w:sz w:val="18"/>
                <w:szCs w:val="18"/>
              </w:rPr>
              <w:lastRenderedPageBreak/>
              <w:t>provided in the law of the requested Member State. A Member State which grants preferences to another Member State’s claims may not refuse to grant the same preferences to the same or similar claims of other Member States on the same conditions.</w:t>
            </w:r>
          </w:p>
        </w:tc>
        <w:tc>
          <w:tcPr>
            <w:tcW w:w="630" w:type="dxa"/>
          </w:tcPr>
          <w:p w14:paraId="30655665" w14:textId="3F7C59AA"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1</w:t>
            </w:r>
          </w:p>
        </w:tc>
        <w:tc>
          <w:tcPr>
            <w:tcW w:w="810" w:type="dxa"/>
          </w:tcPr>
          <w:p w14:paraId="3AB0336A" w14:textId="148716D6"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(3)</w:t>
            </w:r>
          </w:p>
        </w:tc>
        <w:tc>
          <w:tcPr>
            <w:tcW w:w="4514" w:type="dxa"/>
          </w:tcPr>
          <w:p w14:paraId="14B1315E" w14:textId="65AF93E5"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3. Claims for which a recovery request has been submitted shall not benefit from any more preferential treatment than similar domestic claims, unless such treatment is expressly provided for by agreement or by law. Where the Republic </w:t>
            </w:r>
            <w:r w:rsidRPr="009E016D">
              <w:rPr>
                <w:rFonts w:ascii="Times New Roman" w:eastAsia="Calibri" w:hAnsi="Times New Roman" w:cs="Times New Roman"/>
                <w:sz w:val="18"/>
                <w:szCs w:val="18"/>
              </w:rPr>
              <w:lastRenderedPageBreak/>
              <w:t>of Albania grants priority to claims of another Member State, it shall not refuse to grant the same priority to similar claims of other Member States under the same conditions.</w:t>
            </w:r>
          </w:p>
        </w:tc>
        <w:tc>
          <w:tcPr>
            <w:tcW w:w="720" w:type="dxa"/>
          </w:tcPr>
          <w:p w14:paraId="6CBF9E0A" w14:textId="791B0A03"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0E1EDCFF" w14:textId="19B15AF6"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and will be transposed into Article 12(3) of the law, in accordance with the provisions </w:t>
            </w:r>
            <w:r w:rsidRPr="009E016D">
              <w:rPr>
                <w:rFonts w:ascii="Times New Roman" w:eastAsia="Calibri" w:hAnsi="Times New Roman" w:cs="Times New Roman"/>
                <w:sz w:val="18"/>
                <w:szCs w:val="18"/>
              </w:rPr>
              <w:lastRenderedPageBreak/>
              <w:t>of the Directive, establishing the principle of non-granting of preferential treatment to claims subject to recovery compared to domestic claims, except in cases provided for by agreement or law. It also maintains the rule of reciprocity in granting priorities between Member States under equivalent conditions.</w:t>
            </w:r>
          </w:p>
        </w:tc>
      </w:tr>
      <w:tr w:rsidR="009E016D" w:rsidRPr="009E016D" w14:paraId="3D16BA52" w14:textId="77777777" w:rsidTr="00A01C18">
        <w:tc>
          <w:tcPr>
            <w:tcW w:w="900" w:type="dxa"/>
          </w:tcPr>
          <w:p w14:paraId="636A43DE" w14:textId="72F3FE0F"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13 (1) (pg. 4)</w:t>
            </w:r>
          </w:p>
        </w:tc>
        <w:tc>
          <w:tcPr>
            <w:tcW w:w="4500" w:type="dxa"/>
          </w:tcPr>
          <w:p w14:paraId="7EBA775B" w14:textId="2DF33693"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The requested Member State shall recover the claim in its own currency.</w:t>
            </w:r>
          </w:p>
        </w:tc>
        <w:tc>
          <w:tcPr>
            <w:tcW w:w="630" w:type="dxa"/>
          </w:tcPr>
          <w:p w14:paraId="5281EAD9" w14:textId="2088B2F0"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5D1B6C5C" w14:textId="738D6CD4"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(5)</w:t>
            </w:r>
          </w:p>
        </w:tc>
        <w:tc>
          <w:tcPr>
            <w:tcW w:w="4514" w:type="dxa"/>
          </w:tcPr>
          <w:p w14:paraId="0018E3FC" w14:textId="465804E6"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5. Recovery of claims shall be </w:t>
            </w:r>
            <w:proofErr w:type="gramStart"/>
            <w:r w:rsidRPr="009E016D">
              <w:rPr>
                <w:rFonts w:ascii="Times New Roman" w:eastAsia="Calibri" w:hAnsi="Times New Roman" w:cs="Times New Roman"/>
                <w:sz w:val="18"/>
                <w:szCs w:val="18"/>
                <w:lang w:val="en-US"/>
              </w:rPr>
              <w:t>effected</w:t>
            </w:r>
            <w:proofErr w:type="gramEnd"/>
            <w:r w:rsidRPr="009E016D">
              <w:rPr>
                <w:rFonts w:ascii="Times New Roman" w:eastAsia="Calibri" w:hAnsi="Times New Roman" w:cs="Times New Roman"/>
                <w:sz w:val="18"/>
                <w:szCs w:val="18"/>
                <w:lang w:val="en-US"/>
              </w:rPr>
              <w:t xml:space="preserve"> in the official currency used in the Republic of Albania.</w:t>
            </w:r>
          </w:p>
        </w:tc>
        <w:tc>
          <w:tcPr>
            <w:tcW w:w="720" w:type="dxa"/>
          </w:tcPr>
          <w:p w14:paraId="55EEF6DD" w14:textId="1D5C1692"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4B815E98" w14:textId="4729F47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12(5) of the law, maintaining the principle laid down in the Directive that the recovery of claims is carried out in the currency of the requested Member State.</w:t>
            </w:r>
          </w:p>
        </w:tc>
      </w:tr>
      <w:tr w:rsidR="009E016D" w:rsidRPr="009E016D" w14:paraId="68D9033A" w14:textId="77777777" w:rsidTr="00A01C18">
        <w:tc>
          <w:tcPr>
            <w:tcW w:w="900" w:type="dxa"/>
          </w:tcPr>
          <w:p w14:paraId="2BF6B21C" w14:textId="07A8719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13 (2)</w:t>
            </w:r>
          </w:p>
        </w:tc>
        <w:tc>
          <w:tcPr>
            <w:tcW w:w="4500" w:type="dxa"/>
          </w:tcPr>
          <w:p w14:paraId="321B993D" w14:textId="0478694E"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The requested authority shall inform the applicant authority with due diligence of any action it has taken on the request for recovery.</w:t>
            </w:r>
          </w:p>
        </w:tc>
        <w:tc>
          <w:tcPr>
            <w:tcW w:w="630" w:type="dxa"/>
          </w:tcPr>
          <w:p w14:paraId="67D2946C" w14:textId="37457568"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1494D638" w14:textId="1C58E8D8"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(6)</w:t>
            </w:r>
          </w:p>
        </w:tc>
        <w:tc>
          <w:tcPr>
            <w:tcW w:w="4514" w:type="dxa"/>
          </w:tcPr>
          <w:p w14:paraId="2CEAD3CC" w14:textId="02157C47"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6. The requested authority </w:t>
            </w:r>
            <w:proofErr w:type="gramStart"/>
            <w:r w:rsidRPr="009E016D">
              <w:rPr>
                <w:rFonts w:ascii="Times New Roman" w:eastAsia="Calibri" w:hAnsi="Times New Roman" w:cs="Times New Roman"/>
                <w:sz w:val="18"/>
                <w:szCs w:val="18"/>
                <w:lang w:val="en-US"/>
              </w:rPr>
              <w:t>shall</w:t>
            </w:r>
            <w:proofErr w:type="gramEnd"/>
            <w:r w:rsidRPr="009E016D">
              <w:rPr>
                <w:rFonts w:ascii="Times New Roman" w:eastAsia="Calibri" w:hAnsi="Times New Roman" w:cs="Times New Roman"/>
                <w:sz w:val="18"/>
                <w:szCs w:val="18"/>
                <w:lang w:val="en-US"/>
              </w:rPr>
              <w:t xml:space="preserve"> inform the applicant authority of any action taken on the recovery request, as well as of the progress and outcome of its execution.</w:t>
            </w:r>
          </w:p>
        </w:tc>
        <w:tc>
          <w:tcPr>
            <w:tcW w:w="720" w:type="dxa"/>
          </w:tcPr>
          <w:p w14:paraId="47CC0E74" w14:textId="70DA9C1A"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7A534DB5" w14:textId="221CA8F4"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12(6) of the law. There are no deviations from the Directive.</w:t>
            </w:r>
          </w:p>
        </w:tc>
      </w:tr>
      <w:tr w:rsidR="009E016D" w:rsidRPr="009E016D" w14:paraId="44217412" w14:textId="77777777" w:rsidTr="00A01C18">
        <w:tc>
          <w:tcPr>
            <w:tcW w:w="900" w:type="dxa"/>
          </w:tcPr>
          <w:p w14:paraId="1F308F23"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13 (3)</w:t>
            </w:r>
          </w:p>
          <w:p w14:paraId="24C7BCFD" w14:textId="77777777" w:rsidR="00DD5D5E" w:rsidRPr="009E016D" w:rsidRDefault="00DD5D5E" w:rsidP="00DD5D5E">
            <w:pPr>
              <w:jc w:val="both"/>
              <w:rPr>
                <w:rFonts w:ascii="Times New Roman" w:eastAsia="Calibri" w:hAnsi="Times New Roman" w:cs="Times New Roman"/>
                <w:sz w:val="18"/>
                <w:szCs w:val="18"/>
              </w:rPr>
            </w:pPr>
          </w:p>
          <w:p w14:paraId="2C35EA1B" w14:textId="77777777" w:rsidR="00DD5D5E" w:rsidRPr="009E016D" w:rsidRDefault="00DD5D5E" w:rsidP="00DD5D5E">
            <w:pPr>
              <w:jc w:val="both"/>
              <w:rPr>
                <w:rFonts w:ascii="Times New Roman" w:eastAsia="Calibri" w:hAnsi="Times New Roman" w:cs="Times New Roman"/>
                <w:sz w:val="18"/>
                <w:szCs w:val="18"/>
              </w:rPr>
            </w:pPr>
          </w:p>
          <w:p w14:paraId="0C12E058" w14:textId="77777777" w:rsidR="00DD5D5E" w:rsidRPr="009E016D" w:rsidRDefault="00DD5D5E" w:rsidP="00DD5D5E">
            <w:pPr>
              <w:jc w:val="both"/>
              <w:rPr>
                <w:rFonts w:ascii="Times New Roman" w:eastAsia="Calibri" w:hAnsi="Times New Roman" w:cs="Times New Roman"/>
                <w:sz w:val="18"/>
                <w:szCs w:val="18"/>
              </w:rPr>
            </w:pPr>
          </w:p>
          <w:p w14:paraId="54274C92" w14:textId="77777777" w:rsidR="00DD5D5E" w:rsidRPr="009E016D" w:rsidRDefault="00DD5D5E" w:rsidP="00DD5D5E">
            <w:pPr>
              <w:jc w:val="both"/>
              <w:rPr>
                <w:rFonts w:ascii="Times New Roman" w:eastAsia="Calibri" w:hAnsi="Times New Roman" w:cs="Times New Roman"/>
                <w:sz w:val="18"/>
                <w:szCs w:val="18"/>
              </w:rPr>
            </w:pPr>
          </w:p>
          <w:p w14:paraId="687B861D" w14:textId="77777777" w:rsidR="00DD5D5E" w:rsidRPr="009E016D" w:rsidRDefault="00DD5D5E" w:rsidP="00DD5D5E">
            <w:pPr>
              <w:jc w:val="both"/>
              <w:rPr>
                <w:rFonts w:ascii="Times New Roman" w:eastAsia="Calibri" w:hAnsi="Times New Roman" w:cs="Times New Roman"/>
                <w:sz w:val="18"/>
                <w:szCs w:val="18"/>
              </w:rPr>
            </w:pPr>
          </w:p>
          <w:p w14:paraId="55C18106" w14:textId="1C07A45C" w:rsidR="00DD5D5E" w:rsidRPr="009E016D" w:rsidRDefault="00DD5D5E" w:rsidP="00DD5D5E">
            <w:pPr>
              <w:jc w:val="both"/>
              <w:rPr>
                <w:rFonts w:ascii="Times New Roman" w:eastAsia="Calibri" w:hAnsi="Times New Roman" w:cs="Times New Roman"/>
                <w:sz w:val="18"/>
                <w:szCs w:val="18"/>
              </w:rPr>
            </w:pPr>
          </w:p>
        </w:tc>
        <w:tc>
          <w:tcPr>
            <w:tcW w:w="4500" w:type="dxa"/>
          </w:tcPr>
          <w:p w14:paraId="46D13412"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3. From the date on which the recovery request is received, the requested authority shall charge interest for late payment in accordance with the laws, regulations and administrative provisions in force in the requested Member State.</w:t>
            </w:r>
          </w:p>
          <w:p w14:paraId="4F8487FB" w14:textId="77777777" w:rsidR="00DD5D5E" w:rsidRPr="009E016D" w:rsidRDefault="00DD5D5E" w:rsidP="00DD5D5E">
            <w:pPr>
              <w:jc w:val="both"/>
              <w:rPr>
                <w:rFonts w:ascii="Times New Roman" w:eastAsia="Calibri" w:hAnsi="Times New Roman" w:cs="Times New Roman"/>
                <w:iCs/>
                <w:sz w:val="18"/>
                <w:szCs w:val="18"/>
              </w:rPr>
            </w:pPr>
          </w:p>
          <w:p w14:paraId="7B7FB73E" w14:textId="4D03BA7A" w:rsidR="00DD5D5E" w:rsidRPr="009E016D" w:rsidRDefault="00DD5D5E" w:rsidP="00DD5D5E">
            <w:pPr>
              <w:jc w:val="both"/>
              <w:rPr>
                <w:rFonts w:ascii="Times New Roman" w:eastAsia="Calibri" w:hAnsi="Times New Roman" w:cs="Times New Roman"/>
                <w:iCs/>
                <w:sz w:val="18"/>
                <w:szCs w:val="18"/>
              </w:rPr>
            </w:pPr>
          </w:p>
        </w:tc>
        <w:tc>
          <w:tcPr>
            <w:tcW w:w="630" w:type="dxa"/>
          </w:tcPr>
          <w:p w14:paraId="6DA5AD39" w14:textId="7EB5F6E9"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07F34C89" w14:textId="7BCE172A"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(4) (part 1)</w:t>
            </w:r>
          </w:p>
        </w:tc>
        <w:tc>
          <w:tcPr>
            <w:tcW w:w="4514" w:type="dxa"/>
          </w:tcPr>
          <w:p w14:paraId="7D84CEFD" w14:textId="08FC2452"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Point 4, article 12, the beginning of the sentence </w:t>
            </w:r>
            <w:r w:rsidRPr="009E016D">
              <w:rPr>
                <w:rFonts w:ascii="Times New Roman" w:eastAsia="Calibri" w:hAnsi="Times New Roman" w:cs="Times New Roman"/>
                <w:i/>
                <w:iCs/>
                <w:sz w:val="18"/>
                <w:szCs w:val="18"/>
                <w:lang w:val="en-US"/>
              </w:rPr>
              <w:t>“with italics”:</w:t>
            </w:r>
          </w:p>
          <w:p w14:paraId="1BCBDBBE" w14:textId="686401F8"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i/>
                <w:iCs/>
                <w:sz w:val="18"/>
                <w:szCs w:val="18"/>
                <w:lang w:val="en-US"/>
              </w:rPr>
              <w:t>4. From the date of receipt of the recovery request, the requested authority shall apply late payment interest on the claim in accordance with the applicable legislation of the Republic of Albania</w:t>
            </w:r>
            <w:r w:rsidRPr="009E016D">
              <w:rPr>
                <w:rFonts w:ascii="Times New Roman" w:eastAsia="Calibri" w:hAnsi="Times New Roman" w:cs="Times New Roman"/>
                <w:sz w:val="18"/>
                <w:szCs w:val="18"/>
                <w:lang w:val="en-US"/>
              </w:rPr>
              <w:t xml:space="preserve"> and, where permitted by law, may grant deferral of payment or payment in instalments.</w:t>
            </w:r>
          </w:p>
        </w:tc>
        <w:tc>
          <w:tcPr>
            <w:tcW w:w="720" w:type="dxa"/>
          </w:tcPr>
          <w:p w14:paraId="76B9D5CC" w14:textId="0DA39313"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24BE1C7" w14:textId="50189861"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the first part of point 4 of Article 12 of the law.</w:t>
            </w:r>
          </w:p>
        </w:tc>
      </w:tr>
      <w:tr w:rsidR="009E016D" w:rsidRPr="009E016D" w14:paraId="18CAFDDF" w14:textId="77777777" w:rsidTr="00A01C18">
        <w:tc>
          <w:tcPr>
            <w:tcW w:w="900" w:type="dxa"/>
          </w:tcPr>
          <w:p w14:paraId="50EA6B68" w14:textId="0AF87DEF"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13(4)</w:t>
            </w:r>
          </w:p>
        </w:tc>
        <w:tc>
          <w:tcPr>
            <w:tcW w:w="4500" w:type="dxa"/>
          </w:tcPr>
          <w:p w14:paraId="4C275A4F" w14:textId="14E49AE3"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4. The requested authority may, where the laws, regulations or administrative provisions in force in the requested Member State so permit, allow the debtor time to pay or </w:t>
            </w:r>
            <w:proofErr w:type="spellStart"/>
            <w:r w:rsidRPr="009E016D">
              <w:rPr>
                <w:rFonts w:ascii="Times New Roman" w:eastAsia="Calibri" w:hAnsi="Times New Roman" w:cs="Times New Roman"/>
                <w:iCs/>
                <w:sz w:val="18"/>
                <w:szCs w:val="18"/>
                <w:lang w:val="en-US"/>
              </w:rPr>
              <w:t>authorise</w:t>
            </w:r>
            <w:proofErr w:type="spellEnd"/>
            <w:r w:rsidRPr="009E016D">
              <w:rPr>
                <w:rFonts w:ascii="Times New Roman" w:eastAsia="Calibri" w:hAnsi="Times New Roman" w:cs="Times New Roman"/>
                <w:iCs/>
                <w:sz w:val="18"/>
                <w:szCs w:val="18"/>
                <w:lang w:val="en-US"/>
              </w:rPr>
              <w:t xml:space="preserve"> payment by instalment and it may charge interest in that respect.</w:t>
            </w:r>
            <w:r w:rsidRPr="009E016D">
              <w:rPr>
                <w:rFonts w:ascii="Times New Roman" w:eastAsia="Calibri" w:hAnsi="Times New Roman" w:cs="Times New Roman"/>
                <w:iCs/>
                <w:sz w:val="18"/>
                <w:szCs w:val="18"/>
              </w:rPr>
              <w:t xml:space="preserve"> It shall subsequently inform the applicant authority of any such decision.</w:t>
            </w:r>
          </w:p>
        </w:tc>
        <w:tc>
          <w:tcPr>
            <w:tcW w:w="630" w:type="dxa"/>
          </w:tcPr>
          <w:p w14:paraId="1CC06743" w14:textId="71BC85C0"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135BAF48" w14:textId="4E4B289F"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(4) (part 2)</w:t>
            </w:r>
          </w:p>
          <w:p w14:paraId="1C4631A9" w14:textId="6619E99D"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(6)</w:t>
            </w:r>
          </w:p>
        </w:tc>
        <w:tc>
          <w:tcPr>
            <w:tcW w:w="4514" w:type="dxa"/>
          </w:tcPr>
          <w:p w14:paraId="238F3CB5" w14:textId="112E34BF"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Point 4, article 12, the end of the sentence </w:t>
            </w:r>
            <w:r w:rsidRPr="009E016D">
              <w:rPr>
                <w:rFonts w:ascii="Times New Roman" w:eastAsia="Calibri" w:hAnsi="Times New Roman" w:cs="Times New Roman"/>
                <w:i/>
                <w:iCs/>
                <w:sz w:val="18"/>
                <w:szCs w:val="18"/>
              </w:rPr>
              <w:t>“with italics”:</w:t>
            </w:r>
          </w:p>
          <w:p w14:paraId="4918A1A1"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4. From the date of receipt of the recovery request, the requested authority shall apply late payment interest on the claim in accordance with the applicable legislation of the Republic of Albania and, </w:t>
            </w:r>
            <w:r w:rsidRPr="009E016D">
              <w:rPr>
                <w:rFonts w:ascii="Times New Roman" w:eastAsia="Calibri" w:hAnsi="Times New Roman" w:cs="Times New Roman"/>
                <w:i/>
                <w:iCs/>
                <w:sz w:val="18"/>
                <w:szCs w:val="18"/>
              </w:rPr>
              <w:t>where permitted by law, may grant deferral of payment or payment in instalments</w:t>
            </w:r>
            <w:r w:rsidRPr="009E016D">
              <w:rPr>
                <w:rFonts w:ascii="Times New Roman" w:eastAsia="Calibri" w:hAnsi="Times New Roman" w:cs="Times New Roman"/>
                <w:sz w:val="18"/>
                <w:szCs w:val="18"/>
              </w:rPr>
              <w:t>.</w:t>
            </w:r>
          </w:p>
          <w:p w14:paraId="0349FCD2" w14:textId="77777777" w:rsidR="00DD5D5E" w:rsidRPr="009E016D" w:rsidRDefault="00DD5D5E" w:rsidP="00DD5D5E">
            <w:pPr>
              <w:rPr>
                <w:rFonts w:ascii="Times New Roman" w:eastAsia="Calibri" w:hAnsi="Times New Roman" w:cs="Times New Roman"/>
                <w:sz w:val="18"/>
                <w:szCs w:val="18"/>
              </w:rPr>
            </w:pPr>
          </w:p>
          <w:p w14:paraId="3DAFAEED" w14:textId="709A8C48"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12 (6)</w:t>
            </w:r>
          </w:p>
          <w:p w14:paraId="4BEBDC56" w14:textId="4874A376"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6. The requested authority shall inform the applicant authority of any action taken on the recovery request, as well as of the progress and outcome of its execution.</w:t>
            </w:r>
          </w:p>
        </w:tc>
        <w:tc>
          <w:tcPr>
            <w:tcW w:w="720" w:type="dxa"/>
          </w:tcPr>
          <w:p w14:paraId="3270B512" w14:textId="7404A861"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358DB1EF" w14:textId="1D7476E6"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The provision is fully aligned and will be transposed into the second part of point 4, and into point 6, Article 12 of the law.</w:t>
            </w:r>
          </w:p>
          <w:p w14:paraId="28DF479C" w14:textId="77777777" w:rsidR="00DD5D5E" w:rsidRPr="009E016D" w:rsidRDefault="00DD5D5E" w:rsidP="00DD5D5E">
            <w:pPr>
              <w:rPr>
                <w:rFonts w:ascii="Times New Roman" w:eastAsia="Calibri" w:hAnsi="Times New Roman" w:cs="Times New Roman"/>
                <w:sz w:val="18"/>
                <w:szCs w:val="18"/>
                <w:lang w:val="en-US"/>
              </w:rPr>
            </w:pPr>
          </w:p>
        </w:tc>
      </w:tr>
      <w:tr w:rsidR="009E016D" w:rsidRPr="009E016D" w14:paraId="38779BC7" w14:textId="77777777" w:rsidTr="00A01C18">
        <w:tc>
          <w:tcPr>
            <w:tcW w:w="900" w:type="dxa"/>
          </w:tcPr>
          <w:p w14:paraId="3916363D" w14:textId="18070A1E"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13 (5)</w:t>
            </w:r>
          </w:p>
        </w:tc>
        <w:tc>
          <w:tcPr>
            <w:tcW w:w="4500" w:type="dxa"/>
          </w:tcPr>
          <w:p w14:paraId="242B97F4" w14:textId="1E1B9761"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5. Without prejudice to Article 20(1), the requested authority shall remit to the applicant authority the amounts recovered with respect to the claim and the interest referred to in paragraphs 3 and 4 of this Article.</w:t>
            </w:r>
          </w:p>
        </w:tc>
        <w:tc>
          <w:tcPr>
            <w:tcW w:w="630" w:type="dxa"/>
          </w:tcPr>
          <w:p w14:paraId="377144A8" w14:textId="760F9BAD"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0F63B2C8" w14:textId="6300BF40"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12 (7)</w:t>
            </w:r>
          </w:p>
        </w:tc>
        <w:tc>
          <w:tcPr>
            <w:tcW w:w="4514" w:type="dxa"/>
          </w:tcPr>
          <w:p w14:paraId="7ECE5CA6" w14:textId="380247A2"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7. The requested authority shall transfer to the applicant authority the amounts recovered, including the principal claim and applicable interest, unless otherwise provided for in this Law.</w:t>
            </w:r>
          </w:p>
        </w:tc>
        <w:tc>
          <w:tcPr>
            <w:tcW w:w="720" w:type="dxa"/>
          </w:tcPr>
          <w:p w14:paraId="4DC53CC6" w14:textId="65E311DF"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2B94422" w14:textId="64A48FDB"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12(7) of the law. There are no deviations from the Directive.</w:t>
            </w:r>
          </w:p>
        </w:tc>
      </w:tr>
      <w:tr w:rsidR="009E016D" w:rsidRPr="009E016D" w14:paraId="06A14C6B" w14:textId="77777777" w:rsidTr="00A01C18">
        <w:tc>
          <w:tcPr>
            <w:tcW w:w="900" w:type="dxa"/>
            <w:shd w:val="clear" w:color="auto" w:fill="F2F2F2"/>
          </w:tcPr>
          <w:p w14:paraId="3C18FC1E"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4C9ED0FA"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14</w:t>
            </w:r>
          </w:p>
          <w:p w14:paraId="258CD41B" w14:textId="03C3E010"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Disputes</w:t>
            </w:r>
          </w:p>
        </w:tc>
        <w:tc>
          <w:tcPr>
            <w:tcW w:w="630" w:type="dxa"/>
          </w:tcPr>
          <w:p w14:paraId="7BFD9A6A"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0F46DA8B" w14:textId="0C74E839"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tcPr>
          <w:p w14:paraId="1BD6CE2C" w14:textId="77777777"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13</w:t>
            </w:r>
          </w:p>
          <w:p w14:paraId="2C3ACE47" w14:textId="1AB027C2" w:rsidR="00DD5D5E" w:rsidRPr="009E016D" w:rsidRDefault="00DD5D5E" w:rsidP="00DD5D5E">
            <w:pPr>
              <w:rPr>
                <w:rFonts w:ascii="Times New Roman" w:eastAsia="Calibri" w:hAnsi="Times New Roman" w:cs="Times New Roman"/>
                <w:i/>
                <w:sz w:val="18"/>
                <w:szCs w:val="18"/>
                <w:lang w:val="en-US"/>
              </w:rPr>
            </w:pPr>
            <w:r w:rsidRPr="009E016D">
              <w:rPr>
                <w:rFonts w:ascii="Times New Roman" w:eastAsia="Calibri" w:hAnsi="Times New Roman" w:cs="Times New Roman"/>
                <w:iCs/>
                <w:sz w:val="18"/>
                <w:szCs w:val="18"/>
                <w:lang w:val="en-US"/>
              </w:rPr>
              <w:t>Objections and Suspension of Enforcement</w:t>
            </w:r>
          </w:p>
        </w:tc>
        <w:tc>
          <w:tcPr>
            <w:tcW w:w="720" w:type="dxa"/>
            <w:shd w:val="clear" w:color="auto" w:fill="F2F2F2"/>
          </w:tcPr>
          <w:p w14:paraId="67085414"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458E7EBF"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2E7EA662" w14:textId="77777777" w:rsidTr="00A01C18">
        <w:tc>
          <w:tcPr>
            <w:tcW w:w="900" w:type="dxa"/>
          </w:tcPr>
          <w:p w14:paraId="6E27D990" w14:textId="58613805"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14 (1)</w:t>
            </w:r>
          </w:p>
        </w:tc>
        <w:tc>
          <w:tcPr>
            <w:tcW w:w="4500" w:type="dxa"/>
          </w:tcPr>
          <w:p w14:paraId="09D250F1" w14:textId="5E02B920"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Disputes concerning the claim, the initial instrument permitting enforcement in the applicant Member State or the uniform instrument permitting enforcement in the requested Member State and disputes concerning the validity of a notification made by a competent authority of the applicant Member State shall fall within the competence of the competent bodies of the applicant Member State. If, in the course of the recovery procedure, the claim, the initial instrument permitting enforcement in the applicant Member State or the uniform instrument permitting enforcement in the requested Member State is contested by an interested party, the requested authority shall inform that party that such an action must be brought by the latter before the competent body of the applicant Member State in accordance with the laws in force there.</w:t>
            </w:r>
          </w:p>
        </w:tc>
        <w:tc>
          <w:tcPr>
            <w:tcW w:w="630" w:type="dxa"/>
          </w:tcPr>
          <w:p w14:paraId="6477E91E" w14:textId="4FD4377B"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54E2F4B0" w14:textId="15E4AF75" w:rsidR="00DC022A" w:rsidRPr="009E016D" w:rsidRDefault="00DD5D5E" w:rsidP="00DC022A">
            <w:pPr>
              <w:rPr>
                <w:rFonts w:ascii="Times New Roman" w:eastAsia="Calibri" w:hAnsi="Times New Roman" w:cs="Times New Roman"/>
                <w:bCs/>
                <w:iCs/>
                <w:sz w:val="18"/>
                <w:szCs w:val="18"/>
                <w:lang w:val="en-US"/>
              </w:rPr>
            </w:pPr>
            <w:r w:rsidRPr="009E016D">
              <w:rPr>
                <w:rFonts w:ascii="Times New Roman" w:eastAsia="Calibri" w:hAnsi="Times New Roman" w:cs="Times New Roman"/>
                <w:bCs/>
                <w:iCs/>
                <w:sz w:val="18"/>
                <w:szCs w:val="18"/>
                <w:lang w:val="en-US"/>
              </w:rPr>
              <w:t>(13)</w:t>
            </w:r>
            <w:r w:rsidR="00DC022A" w:rsidRPr="009E016D">
              <w:rPr>
                <w:rFonts w:ascii="Times New Roman" w:eastAsia="Calibri" w:hAnsi="Times New Roman" w:cs="Times New Roman"/>
                <w:bCs/>
                <w:iCs/>
                <w:sz w:val="18"/>
                <w:szCs w:val="18"/>
                <w:lang w:val="en-US"/>
              </w:rPr>
              <w:t xml:space="preserve"> </w:t>
            </w:r>
            <w:r w:rsidRPr="009E016D">
              <w:rPr>
                <w:rFonts w:ascii="Times New Roman" w:eastAsia="Calibri" w:hAnsi="Times New Roman" w:cs="Times New Roman"/>
                <w:bCs/>
                <w:iCs/>
                <w:sz w:val="18"/>
                <w:szCs w:val="18"/>
                <w:lang w:val="en-US"/>
              </w:rPr>
              <w:t>(1)</w:t>
            </w:r>
          </w:p>
          <w:p w14:paraId="7A44D4A0" w14:textId="6CD1EA85" w:rsidR="00DD5D5E" w:rsidRPr="009E016D" w:rsidRDefault="00DD5D5E" w:rsidP="00DC022A">
            <w:pPr>
              <w:rPr>
                <w:rFonts w:ascii="Times New Roman" w:eastAsia="Calibri" w:hAnsi="Times New Roman" w:cs="Times New Roman"/>
                <w:bCs/>
                <w:iCs/>
                <w:sz w:val="18"/>
                <w:szCs w:val="18"/>
                <w:lang w:val="en-US"/>
              </w:rPr>
            </w:pPr>
            <w:r w:rsidRPr="009E016D">
              <w:rPr>
                <w:rFonts w:ascii="Times New Roman" w:eastAsia="Calibri" w:hAnsi="Times New Roman" w:cs="Times New Roman"/>
                <w:bCs/>
                <w:iCs/>
                <w:sz w:val="18"/>
                <w:szCs w:val="18"/>
                <w:lang w:val="en-US"/>
              </w:rPr>
              <w:t>(</w:t>
            </w:r>
            <w:proofErr w:type="spellStart"/>
            <w:proofErr w:type="gramStart"/>
            <w:r w:rsidRPr="009E016D">
              <w:rPr>
                <w:rFonts w:ascii="Times New Roman" w:eastAsia="Calibri" w:hAnsi="Times New Roman" w:cs="Times New Roman"/>
                <w:bCs/>
                <w:iCs/>
                <w:sz w:val="18"/>
                <w:szCs w:val="18"/>
                <w:lang w:val="en-US"/>
              </w:rPr>
              <w:t>a</w:t>
            </w:r>
            <w:r w:rsidR="00DC022A" w:rsidRPr="009E016D">
              <w:rPr>
                <w:rFonts w:ascii="Times New Roman" w:eastAsia="Calibri" w:hAnsi="Times New Roman" w:cs="Times New Roman"/>
                <w:bCs/>
                <w:iCs/>
                <w:sz w:val="18"/>
                <w:szCs w:val="18"/>
                <w:lang w:val="en-US"/>
              </w:rPr>
              <w:t>,b</w:t>
            </w:r>
            <w:proofErr w:type="gramEnd"/>
            <w:r w:rsidR="00DC022A" w:rsidRPr="009E016D">
              <w:rPr>
                <w:rFonts w:ascii="Times New Roman" w:eastAsia="Calibri" w:hAnsi="Times New Roman" w:cs="Times New Roman"/>
                <w:bCs/>
                <w:iCs/>
                <w:sz w:val="18"/>
                <w:szCs w:val="18"/>
                <w:lang w:val="en-US"/>
              </w:rPr>
              <w:t>,</w:t>
            </w:r>
            <w:proofErr w:type="gramStart"/>
            <w:r w:rsidR="00DC022A" w:rsidRPr="009E016D">
              <w:rPr>
                <w:rFonts w:ascii="Times New Roman" w:eastAsia="Calibri" w:hAnsi="Times New Roman" w:cs="Times New Roman"/>
                <w:bCs/>
                <w:iCs/>
                <w:sz w:val="18"/>
                <w:szCs w:val="18"/>
                <w:lang w:val="en-US"/>
              </w:rPr>
              <w:t>c,</w:t>
            </w:r>
            <w:r w:rsidRPr="009E016D">
              <w:rPr>
                <w:rFonts w:ascii="Times New Roman" w:eastAsia="Calibri" w:hAnsi="Times New Roman" w:cs="Times New Roman"/>
                <w:bCs/>
                <w:iCs/>
                <w:sz w:val="18"/>
                <w:szCs w:val="18"/>
                <w:lang w:val="en-US"/>
              </w:rPr>
              <w:t>ç</w:t>
            </w:r>
            <w:proofErr w:type="spellEnd"/>
            <w:proofErr w:type="gramEnd"/>
            <w:r w:rsidRPr="009E016D">
              <w:rPr>
                <w:rFonts w:ascii="Times New Roman" w:eastAsia="Calibri" w:hAnsi="Times New Roman" w:cs="Times New Roman"/>
                <w:bCs/>
                <w:iCs/>
                <w:sz w:val="18"/>
                <w:szCs w:val="18"/>
                <w:lang w:val="en-US"/>
              </w:rPr>
              <w:t>)</w:t>
            </w:r>
          </w:p>
          <w:p w14:paraId="3D9DE48D" w14:textId="77777777" w:rsidR="00DD5D5E" w:rsidRPr="009E016D" w:rsidRDefault="00DD5D5E" w:rsidP="00DD5D5E">
            <w:pPr>
              <w:jc w:val="center"/>
              <w:rPr>
                <w:rFonts w:ascii="Times New Roman" w:eastAsia="Calibri" w:hAnsi="Times New Roman" w:cs="Times New Roman"/>
                <w:bCs/>
                <w:iCs/>
                <w:sz w:val="18"/>
                <w:szCs w:val="18"/>
                <w:lang w:val="en-US"/>
              </w:rPr>
            </w:pPr>
          </w:p>
          <w:p w14:paraId="67370D3F" w14:textId="5514343F" w:rsidR="00DD5D5E" w:rsidRPr="009E016D" w:rsidRDefault="00DD5D5E" w:rsidP="00DD5D5E">
            <w:pPr>
              <w:jc w:val="center"/>
              <w:rPr>
                <w:rFonts w:ascii="Times New Roman" w:eastAsia="Calibri" w:hAnsi="Times New Roman" w:cs="Times New Roman"/>
                <w:bCs/>
                <w:i/>
                <w:sz w:val="18"/>
                <w:szCs w:val="18"/>
              </w:rPr>
            </w:pPr>
            <w:r w:rsidRPr="009E016D">
              <w:rPr>
                <w:rFonts w:ascii="Times New Roman" w:eastAsia="Calibri" w:hAnsi="Times New Roman" w:cs="Times New Roman"/>
                <w:bCs/>
                <w:iCs/>
                <w:sz w:val="18"/>
                <w:szCs w:val="18"/>
                <w:lang w:val="en-US"/>
              </w:rPr>
              <w:t>13 (2)</w:t>
            </w:r>
          </w:p>
        </w:tc>
        <w:tc>
          <w:tcPr>
            <w:tcW w:w="4514" w:type="dxa"/>
          </w:tcPr>
          <w:p w14:paraId="54A052ED" w14:textId="0B4340E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 Any interested party who claims to be affected by:</w:t>
            </w:r>
          </w:p>
          <w:p w14:paraId="259A30C8"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a) the recovery claim submitted against it by the applicant Member State;</w:t>
            </w:r>
          </w:p>
          <w:p w14:paraId="274E249A"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b) the initial act permitting enforcement in the applicant Member State;</w:t>
            </w:r>
          </w:p>
          <w:p w14:paraId="7BDEE768"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c) the validity of the notification made by the competent authority of the applicant Member State;</w:t>
            </w:r>
          </w:p>
          <w:p w14:paraId="221D317A" w14:textId="31607B3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ç) the uniform instrument permitting enforcement in the Republic of Albania;</w:t>
            </w:r>
          </w:p>
          <w:p w14:paraId="56AFC4E4" w14:textId="77777777" w:rsidR="00DD5D5E" w:rsidRPr="009E016D" w:rsidRDefault="00DD5D5E" w:rsidP="00DD5D5E">
            <w:pPr>
              <w:jc w:val="both"/>
              <w:rPr>
                <w:rFonts w:ascii="Times New Roman" w:eastAsia="Calibri" w:hAnsi="Times New Roman" w:cs="Times New Roman"/>
                <w:sz w:val="18"/>
                <w:szCs w:val="18"/>
              </w:rPr>
            </w:pPr>
          </w:p>
          <w:p w14:paraId="46041290" w14:textId="6623A1B8"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 Objections relating to points “a” to “ç” of paragraph 1 of this Article shall be submitted to the competent authorities of the requesting Member State, in accordance with the legislation in force of that State.</w:t>
            </w:r>
          </w:p>
        </w:tc>
        <w:tc>
          <w:tcPr>
            <w:tcW w:w="720" w:type="dxa"/>
          </w:tcPr>
          <w:p w14:paraId="2548EEA3" w14:textId="53318B7A"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79F7B243" w14:textId="01B6A4AA"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the law, in accordance with the provisions of the Directive, establishing the competence of the requesting Member State to examine objections relating to the claim and enforcement instruments, in accordance with its applicable legislation.</w:t>
            </w:r>
          </w:p>
        </w:tc>
      </w:tr>
      <w:tr w:rsidR="009E016D" w:rsidRPr="009E016D" w14:paraId="18E0744E" w14:textId="77777777" w:rsidTr="00A01C18">
        <w:tc>
          <w:tcPr>
            <w:tcW w:w="900" w:type="dxa"/>
          </w:tcPr>
          <w:p w14:paraId="46EC49F9" w14:textId="72AAE782"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14 (2)</w:t>
            </w:r>
          </w:p>
        </w:tc>
        <w:tc>
          <w:tcPr>
            <w:tcW w:w="4500" w:type="dxa"/>
          </w:tcPr>
          <w:p w14:paraId="71DEBA28" w14:textId="4408C48C"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Disputes concerning the enforcement measures taken in the requested Member State or concerning the validity of a notification made by a competent authority of the requested Member State shall be brought before the competent body of that Member State in accordance with its laws and regulations.</w:t>
            </w:r>
          </w:p>
        </w:tc>
        <w:tc>
          <w:tcPr>
            <w:tcW w:w="630" w:type="dxa"/>
          </w:tcPr>
          <w:p w14:paraId="08989588" w14:textId="1B613870"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3FE98C4F" w14:textId="7A70F2DF" w:rsidR="00DD5D5E" w:rsidRPr="009E016D" w:rsidRDefault="00DD5D5E" w:rsidP="00DC022A">
            <w:pPr>
              <w:rPr>
                <w:rFonts w:ascii="Times New Roman" w:eastAsia="Calibri" w:hAnsi="Times New Roman" w:cs="Times New Roman"/>
                <w:bCs/>
                <w:iCs/>
                <w:sz w:val="18"/>
                <w:szCs w:val="18"/>
                <w:lang w:val="en-US"/>
              </w:rPr>
            </w:pPr>
            <w:r w:rsidRPr="009E016D">
              <w:rPr>
                <w:rFonts w:ascii="Times New Roman" w:eastAsia="Calibri" w:hAnsi="Times New Roman" w:cs="Times New Roman"/>
                <w:bCs/>
                <w:iCs/>
                <w:sz w:val="18"/>
                <w:szCs w:val="18"/>
                <w:lang w:val="en-US"/>
              </w:rPr>
              <w:t>(13)</w:t>
            </w:r>
            <w:r w:rsidR="00DC022A" w:rsidRPr="009E016D">
              <w:rPr>
                <w:rFonts w:ascii="Times New Roman" w:eastAsia="Calibri" w:hAnsi="Times New Roman" w:cs="Times New Roman"/>
                <w:bCs/>
                <w:iCs/>
                <w:sz w:val="18"/>
                <w:szCs w:val="18"/>
                <w:lang w:val="en-US"/>
              </w:rPr>
              <w:t xml:space="preserve"> </w:t>
            </w:r>
            <w:r w:rsidRPr="009E016D">
              <w:rPr>
                <w:rFonts w:ascii="Times New Roman" w:eastAsia="Calibri" w:hAnsi="Times New Roman" w:cs="Times New Roman"/>
                <w:bCs/>
                <w:iCs/>
                <w:sz w:val="18"/>
                <w:szCs w:val="18"/>
                <w:lang w:val="en-US"/>
              </w:rPr>
              <w:t>(1)</w:t>
            </w:r>
            <w:r w:rsidR="00DC022A" w:rsidRPr="009E016D">
              <w:rPr>
                <w:rFonts w:ascii="Times New Roman" w:eastAsia="Calibri" w:hAnsi="Times New Roman" w:cs="Times New Roman"/>
                <w:bCs/>
                <w:iCs/>
                <w:sz w:val="18"/>
                <w:szCs w:val="18"/>
                <w:lang w:val="en-US"/>
              </w:rPr>
              <w:t xml:space="preserve"> </w:t>
            </w:r>
            <w:r w:rsidRPr="009E016D">
              <w:rPr>
                <w:rFonts w:ascii="Times New Roman" w:eastAsia="Calibri" w:hAnsi="Times New Roman" w:cs="Times New Roman"/>
                <w:bCs/>
                <w:iCs/>
                <w:sz w:val="18"/>
                <w:szCs w:val="18"/>
                <w:lang w:val="en-US"/>
              </w:rPr>
              <w:t>(</w:t>
            </w:r>
            <w:proofErr w:type="spellStart"/>
            <w:proofErr w:type="gramStart"/>
            <w:r w:rsidRPr="009E016D">
              <w:rPr>
                <w:rFonts w:ascii="Times New Roman" w:eastAsia="Calibri" w:hAnsi="Times New Roman" w:cs="Times New Roman"/>
                <w:bCs/>
                <w:iCs/>
                <w:sz w:val="18"/>
                <w:szCs w:val="18"/>
                <w:lang w:val="en-US"/>
              </w:rPr>
              <w:t>d</w:t>
            </w:r>
            <w:r w:rsidR="00DC022A" w:rsidRPr="009E016D">
              <w:rPr>
                <w:rFonts w:ascii="Times New Roman" w:eastAsia="Calibri" w:hAnsi="Times New Roman" w:cs="Times New Roman"/>
                <w:bCs/>
                <w:iCs/>
                <w:sz w:val="18"/>
                <w:szCs w:val="18"/>
                <w:lang w:val="en-US"/>
              </w:rPr>
              <w:t>,</w:t>
            </w:r>
            <w:r w:rsidRPr="009E016D">
              <w:rPr>
                <w:rFonts w:ascii="Times New Roman" w:eastAsia="Calibri" w:hAnsi="Times New Roman" w:cs="Times New Roman"/>
                <w:bCs/>
                <w:iCs/>
                <w:sz w:val="18"/>
                <w:szCs w:val="18"/>
                <w:lang w:val="en-US"/>
              </w:rPr>
              <w:t>dh</w:t>
            </w:r>
            <w:proofErr w:type="spellEnd"/>
            <w:proofErr w:type="gramEnd"/>
            <w:r w:rsidRPr="009E016D">
              <w:rPr>
                <w:rFonts w:ascii="Times New Roman" w:eastAsia="Calibri" w:hAnsi="Times New Roman" w:cs="Times New Roman"/>
                <w:bCs/>
                <w:iCs/>
                <w:sz w:val="18"/>
                <w:szCs w:val="18"/>
                <w:lang w:val="en-US"/>
              </w:rPr>
              <w:t>);</w:t>
            </w:r>
          </w:p>
          <w:p w14:paraId="7DB89B72" w14:textId="77777777" w:rsidR="00DD5D5E" w:rsidRPr="009E016D" w:rsidRDefault="00DD5D5E" w:rsidP="00DD5D5E">
            <w:pPr>
              <w:jc w:val="center"/>
              <w:rPr>
                <w:rFonts w:ascii="Times New Roman" w:eastAsia="Calibri" w:hAnsi="Times New Roman" w:cs="Times New Roman"/>
                <w:bCs/>
                <w:iCs/>
                <w:sz w:val="18"/>
                <w:szCs w:val="18"/>
                <w:lang w:val="en-US"/>
              </w:rPr>
            </w:pPr>
          </w:p>
          <w:p w14:paraId="60AD45C4" w14:textId="43F30375" w:rsidR="00DD5D5E" w:rsidRPr="009E016D" w:rsidRDefault="00DD5D5E" w:rsidP="00DD5D5E">
            <w:pPr>
              <w:jc w:val="center"/>
              <w:rPr>
                <w:rFonts w:ascii="Times New Roman" w:eastAsia="Calibri" w:hAnsi="Times New Roman" w:cs="Times New Roman"/>
                <w:bCs/>
                <w:i/>
                <w:sz w:val="18"/>
                <w:szCs w:val="18"/>
              </w:rPr>
            </w:pPr>
            <w:r w:rsidRPr="009E016D">
              <w:rPr>
                <w:rFonts w:ascii="Times New Roman" w:eastAsia="Calibri" w:hAnsi="Times New Roman" w:cs="Times New Roman"/>
                <w:bCs/>
                <w:iCs/>
                <w:sz w:val="18"/>
                <w:szCs w:val="18"/>
                <w:lang w:val="en-US"/>
              </w:rPr>
              <w:t>13 (3)</w:t>
            </w:r>
          </w:p>
        </w:tc>
        <w:tc>
          <w:tcPr>
            <w:tcW w:w="4514" w:type="dxa"/>
          </w:tcPr>
          <w:p w14:paraId="20E731FC" w14:textId="6000266B" w:rsidR="00DD5D5E" w:rsidRPr="009E016D" w:rsidRDefault="00DD5D5E" w:rsidP="00DD5D5E">
            <w:pPr>
              <w:jc w:val="both"/>
              <w:rPr>
                <w:rFonts w:ascii="Times New Roman" w:eastAsia="Calibri" w:hAnsi="Times New Roman" w:cs="Times New Roman"/>
                <w:i/>
                <w:iCs/>
                <w:sz w:val="18"/>
                <w:szCs w:val="18"/>
              </w:rPr>
            </w:pPr>
            <w:r w:rsidRPr="009E016D">
              <w:rPr>
                <w:rFonts w:ascii="Times New Roman" w:eastAsia="Calibri" w:hAnsi="Times New Roman" w:cs="Times New Roman"/>
                <w:i/>
                <w:iCs/>
                <w:sz w:val="18"/>
                <w:szCs w:val="18"/>
              </w:rPr>
              <w:t>1. Any interested party who claims to be affected by:</w:t>
            </w:r>
          </w:p>
          <w:p w14:paraId="6075504F"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d) enforcement measures taken in the Republic of Albania;</w:t>
            </w:r>
          </w:p>
          <w:p w14:paraId="0F96D6A5"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dh) the validity of the notification made by the competent Albanian authority; shall be entitled to lodge an objection before the competent body, in accordance with the applicable legislation, as provided for in paragraphs 2 and 3 of this Article.</w:t>
            </w:r>
          </w:p>
          <w:p w14:paraId="1AC2218D" w14:textId="77777777" w:rsidR="00DD5D5E" w:rsidRPr="009E016D" w:rsidRDefault="00DD5D5E" w:rsidP="00DD5D5E">
            <w:pPr>
              <w:jc w:val="both"/>
              <w:rPr>
                <w:rFonts w:ascii="Times New Roman" w:eastAsia="Calibri" w:hAnsi="Times New Roman" w:cs="Times New Roman"/>
                <w:sz w:val="18"/>
                <w:szCs w:val="18"/>
              </w:rPr>
            </w:pPr>
          </w:p>
          <w:p w14:paraId="725A555B" w14:textId="559A47D2"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3. Objections relating to points “d” and “dh” of paragraph 1 shall be submitted to the competent authorities of the Republic of Albania, in accordance with Albanian legislation in force.</w:t>
            </w:r>
          </w:p>
        </w:tc>
        <w:tc>
          <w:tcPr>
            <w:tcW w:w="720" w:type="dxa"/>
          </w:tcPr>
          <w:p w14:paraId="0E896625" w14:textId="2EC09DA4"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48204413" w14:textId="1885250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the law, in accordance with the provisions of the Directive, establishing the competence of the requesting Member State to examine objections relating to the claim and enforcement measures, in accordance with its applicable legislation.</w:t>
            </w:r>
          </w:p>
        </w:tc>
      </w:tr>
      <w:tr w:rsidR="009E016D" w:rsidRPr="009E016D" w14:paraId="1749E1A1" w14:textId="77777777" w:rsidTr="00A01C18">
        <w:tc>
          <w:tcPr>
            <w:tcW w:w="900" w:type="dxa"/>
          </w:tcPr>
          <w:p w14:paraId="5CAB1B07" w14:textId="0FD2DC78"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14 (3)</w:t>
            </w:r>
          </w:p>
        </w:tc>
        <w:tc>
          <w:tcPr>
            <w:tcW w:w="4500" w:type="dxa"/>
          </w:tcPr>
          <w:p w14:paraId="2B38B203" w14:textId="4BA1BCAB"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3. Where an action as referred to in paragraph 1 has been brought before the competent body of the applicant Member </w:t>
            </w:r>
            <w:r w:rsidRPr="009E016D">
              <w:rPr>
                <w:rFonts w:ascii="Times New Roman" w:eastAsia="Calibri" w:hAnsi="Times New Roman" w:cs="Times New Roman"/>
                <w:iCs/>
                <w:sz w:val="18"/>
                <w:szCs w:val="18"/>
              </w:rPr>
              <w:lastRenderedPageBreak/>
              <w:t>State, the applicant authority shall inform the requested authority thereof and shall indicate the extent to which the claim is not contested.</w:t>
            </w:r>
          </w:p>
        </w:tc>
        <w:tc>
          <w:tcPr>
            <w:tcW w:w="630" w:type="dxa"/>
          </w:tcPr>
          <w:p w14:paraId="3911E818" w14:textId="7BBED07D"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7F01B3BC" w14:textId="5EA85E23" w:rsidR="00DD5D5E" w:rsidRPr="009E016D" w:rsidRDefault="00DD5D5E" w:rsidP="00DD5D5E">
            <w:pPr>
              <w:jc w:val="center"/>
              <w:rPr>
                <w:rFonts w:ascii="Times New Roman" w:eastAsia="Calibri" w:hAnsi="Times New Roman" w:cs="Times New Roman"/>
                <w:bCs/>
                <w:iCs/>
                <w:sz w:val="18"/>
                <w:szCs w:val="18"/>
              </w:rPr>
            </w:pPr>
            <w:r w:rsidRPr="009E016D">
              <w:rPr>
                <w:rFonts w:ascii="Times New Roman" w:eastAsia="Calibri" w:hAnsi="Times New Roman" w:cs="Times New Roman"/>
                <w:bCs/>
                <w:iCs/>
                <w:sz w:val="18"/>
                <w:szCs w:val="18"/>
              </w:rPr>
              <w:t>13 (4)</w:t>
            </w:r>
          </w:p>
        </w:tc>
        <w:tc>
          <w:tcPr>
            <w:tcW w:w="4514" w:type="dxa"/>
          </w:tcPr>
          <w:p w14:paraId="7F593D63" w14:textId="00E4A5D9"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4. Where an objection procedure under paragraph 2 has been initiated in the applicant Member State, the applicant </w:t>
            </w:r>
            <w:r w:rsidRPr="009E016D">
              <w:rPr>
                <w:rFonts w:ascii="Times New Roman" w:eastAsia="Calibri" w:hAnsi="Times New Roman" w:cs="Times New Roman"/>
                <w:sz w:val="18"/>
                <w:szCs w:val="18"/>
              </w:rPr>
              <w:lastRenderedPageBreak/>
              <w:t>authority shall notify the requested authority of the initiation of the procedure and of the extent to which the claim has been challenged.</w:t>
            </w:r>
          </w:p>
        </w:tc>
        <w:tc>
          <w:tcPr>
            <w:tcW w:w="720" w:type="dxa"/>
          </w:tcPr>
          <w:p w14:paraId="1D94F62E" w14:textId="2E6C59A5"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76B4F5E2" w14:textId="76D6CC55"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and will be transposed into </w:t>
            </w:r>
            <w:r w:rsidRPr="009E016D">
              <w:rPr>
                <w:rFonts w:ascii="Times New Roman" w:eastAsia="Calibri" w:hAnsi="Times New Roman" w:cs="Times New Roman"/>
                <w:sz w:val="18"/>
                <w:szCs w:val="18"/>
              </w:rPr>
              <w:lastRenderedPageBreak/>
              <w:t>Article 13(4) of the law, in accordance with the provisions of the Directive, concerning the notification of objection procedures and the status of the claim subject to recovery between the competent authorities.</w:t>
            </w:r>
          </w:p>
        </w:tc>
      </w:tr>
      <w:tr w:rsidR="009E016D" w:rsidRPr="009E016D" w14:paraId="05673210" w14:textId="77777777" w:rsidTr="00A01C18">
        <w:tc>
          <w:tcPr>
            <w:tcW w:w="900" w:type="dxa"/>
          </w:tcPr>
          <w:p w14:paraId="0861A127" w14:textId="4085D6EE"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14(4) (p1)</w:t>
            </w:r>
          </w:p>
        </w:tc>
        <w:tc>
          <w:tcPr>
            <w:tcW w:w="4500" w:type="dxa"/>
          </w:tcPr>
          <w:p w14:paraId="24700978" w14:textId="6D0524FF"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4. As soon as the requested authority has received the information referred to in paragraph 3, either from the applicant authority or from the interested party, it shall suspend the enforcement procedure, as far as the contested part of the claim is concerned, pending the decision of the body competent in the matter, unless the applicant authority requests otherwise in accordance with the third subparagraph of this paragraph.</w:t>
            </w:r>
          </w:p>
        </w:tc>
        <w:tc>
          <w:tcPr>
            <w:tcW w:w="630" w:type="dxa"/>
          </w:tcPr>
          <w:p w14:paraId="79281230" w14:textId="62514744"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15E9BBB9" w14:textId="77777777" w:rsidR="00221025" w:rsidRPr="009E016D" w:rsidRDefault="00DD5D5E" w:rsidP="00DD5D5E">
            <w:pPr>
              <w:jc w:val="center"/>
              <w:rPr>
                <w:rFonts w:ascii="Times New Roman" w:eastAsia="Calibri" w:hAnsi="Times New Roman" w:cs="Times New Roman"/>
                <w:bCs/>
                <w:iCs/>
                <w:sz w:val="18"/>
                <w:szCs w:val="18"/>
              </w:rPr>
            </w:pPr>
            <w:r w:rsidRPr="009E016D">
              <w:rPr>
                <w:rFonts w:ascii="Times New Roman" w:eastAsia="Calibri" w:hAnsi="Times New Roman" w:cs="Times New Roman"/>
                <w:bCs/>
                <w:iCs/>
                <w:sz w:val="18"/>
                <w:szCs w:val="18"/>
              </w:rPr>
              <w:t>13 (5)</w:t>
            </w:r>
            <w:r w:rsidR="00221025" w:rsidRPr="009E016D">
              <w:rPr>
                <w:rFonts w:ascii="Times New Roman" w:eastAsia="Calibri" w:hAnsi="Times New Roman" w:cs="Times New Roman"/>
                <w:bCs/>
                <w:iCs/>
                <w:sz w:val="18"/>
                <w:szCs w:val="18"/>
              </w:rPr>
              <w:t xml:space="preserve"> (first sent.)</w:t>
            </w:r>
          </w:p>
          <w:p w14:paraId="1458BFED" w14:textId="1D81C185" w:rsidR="00DD5D5E" w:rsidRPr="009E016D" w:rsidRDefault="00DD5D5E" w:rsidP="00DD5D5E">
            <w:pPr>
              <w:jc w:val="center"/>
              <w:rPr>
                <w:rFonts w:ascii="Times New Roman" w:eastAsia="Calibri" w:hAnsi="Times New Roman" w:cs="Times New Roman"/>
                <w:bCs/>
                <w:iCs/>
                <w:sz w:val="18"/>
                <w:szCs w:val="18"/>
              </w:rPr>
            </w:pPr>
            <w:r w:rsidRPr="009E016D">
              <w:rPr>
                <w:rFonts w:ascii="Times New Roman" w:eastAsia="Calibri" w:hAnsi="Times New Roman" w:cs="Times New Roman"/>
                <w:bCs/>
                <w:iCs/>
                <w:sz w:val="18"/>
                <w:szCs w:val="18"/>
              </w:rPr>
              <w:t xml:space="preserve"> </w:t>
            </w:r>
          </w:p>
          <w:p w14:paraId="114EB43A" w14:textId="39A5BDB5" w:rsidR="00DD5D5E" w:rsidRPr="009E016D" w:rsidRDefault="00DD5D5E" w:rsidP="00DD5D5E">
            <w:pPr>
              <w:jc w:val="center"/>
              <w:rPr>
                <w:rFonts w:ascii="Times New Roman" w:eastAsia="Calibri" w:hAnsi="Times New Roman" w:cs="Times New Roman"/>
                <w:bCs/>
                <w:i/>
                <w:sz w:val="18"/>
                <w:szCs w:val="18"/>
              </w:rPr>
            </w:pPr>
            <w:r w:rsidRPr="009E016D">
              <w:rPr>
                <w:rFonts w:ascii="Times New Roman" w:eastAsia="Calibri" w:hAnsi="Times New Roman" w:cs="Times New Roman"/>
                <w:bCs/>
                <w:iCs/>
                <w:sz w:val="18"/>
                <w:szCs w:val="18"/>
              </w:rPr>
              <w:t>13 (6)</w:t>
            </w:r>
          </w:p>
        </w:tc>
        <w:tc>
          <w:tcPr>
            <w:tcW w:w="4514" w:type="dxa"/>
          </w:tcPr>
          <w:p w14:paraId="1722272D" w14:textId="44E0D114" w:rsidR="00221025" w:rsidRPr="009E016D" w:rsidRDefault="00221025"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Point 5, article 13, first sentence </w:t>
            </w:r>
            <w:r w:rsidRPr="009E016D">
              <w:rPr>
                <w:rFonts w:ascii="Times New Roman" w:eastAsia="Calibri" w:hAnsi="Times New Roman" w:cs="Times New Roman"/>
                <w:i/>
                <w:iCs/>
                <w:sz w:val="18"/>
                <w:szCs w:val="18"/>
              </w:rPr>
              <w:t>“with italics”:</w:t>
            </w:r>
          </w:p>
          <w:p w14:paraId="15CAF489" w14:textId="77C68D28"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i/>
                <w:iCs/>
                <w:sz w:val="18"/>
                <w:szCs w:val="18"/>
              </w:rPr>
              <w:t>5. Upon receipt of the notification referred to in paragraph 4, whether from the applicant authority or the interested party, the requested authority shall suspend the enforcement procedure with regard to the contested part of the claim, until a final decision is taken by the competent body.</w:t>
            </w:r>
            <w:r w:rsidRPr="009E016D">
              <w:rPr>
                <w:rFonts w:ascii="Times New Roman" w:eastAsia="Calibri" w:hAnsi="Times New Roman" w:cs="Times New Roman"/>
                <w:sz w:val="18"/>
                <w:szCs w:val="18"/>
              </w:rPr>
              <w:t xml:space="preserve"> During the period of suspension, notwithstanding the provisions of Article 15, the requested authority in the Republic of Albania shall, at the request of the applicant authority, be entitled to take precautionary measures to ensure recovery of the claim, in accordance with the applicable legislation.</w:t>
            </w:r>
          </w:p>
          <w:p w14:paraId="33EA0231" w14:textId="77777777" w:rsidR="00DD5D5E" w:rsidRPr="009E016D" w:rsidRDefault="00DD5D5E" w:rsidP="00DD5D5E">
            <w:pPr>
              <w:jc w:val="both"/>
              <w:rPr>
                <w:rFonts w:ascii="Times New Roman" w:eastAsia="Calibri" w:hAnsi="Times New Roman" w:cs="Times New Roman"/>
                <w:sz w:val="18"/>
                <w:szCs w:val="18"/>
              </w:rPr>
            </w:pPr>
          </w:p>
          <w:p w14:paraId="436543BE" w14:textId="71B93C61" w:rsidR="00221025" w:rsidRPr="009E016D" w:rsidRDefault="00221025"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13 (6)</w:t>
            </w:r>
          </w:p>
          <w:p w14:paraId="1364C10E" w14:textId="42D368B8"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6. The suspension of the enforcement procedure referred to in paragraph 5 shall not apply where the applicant authority, upon a reasoned request and in accordance with the legal provisions of its Member State, requests the continuation of recovery for the contested part of the claim. In such a case, the requested authority in the Republic of Albania have the right to continue the recovery of the claim or of the contested part thereof, where such action is permitted under Albanian legislation.</w:t>
            </w:r>
          </w:p>
        </w:tc>
        <w:tc>
          <w:tcPr>
            <w:tcW w:w="720" w:type="dxa"/>
          </w:tcPr>
          <w:p w14:paraId="1B4F0177" w14:textId="0DB7EA35"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40F801BB" w14:textId="69DBE37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Articles 13(5) and 13(6) of the law, in accordance with the provisions of the Directive.</w:t>
            </w:r>
          </w:p>
        </w:tc>
      </w:tr>
      <w:tr w:rsidR="009E016D" w:rsidRPr="009E016D" w14:paraId="0B93044A" w14:textId="77777777" w:rsidTr="00A01C18">
        <w:tc>
          <w:tcPr>
            <w:tcW w:w="900" w:type="dxa"/>
          </w:tcPr>
          <w:p w14:paraId="5C7719BF" w14:textId="646BE9EC"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14(4) (p</w:t>
            </w:r>
            <w:r w:rsidR="00221025"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2)</w:t>
            </w:r>
          </w:p>
        </w:tc>
        <w:tc>
          <w:tcPr>
            <w:tcW w:w="4500" w:type="dxa"/>
          </w:tcPr>
          <w:p w14:paraId="6023A993" w14:textId="4FEBD452"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At the request of the applicant authority, or where otherwise deemed to be necessary by the requested authority, and without prejudice to Article 16, the requested authority may take precautionary measures to guarantee recovery in so far as the laws or regulations in force in the requested Member State allow such action.</w:t>
            </w:r>
          </w:p>
        </w:tc>
        <w:tc>
          <w:tcPr>
            <w:tcW w:w="630" w:type="dxa"/>
          </w:tcPr>
          <w:p w14:paraId="532D498A" w14:textId="6327DF48"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B6B0482" w14:textId="52424F48" w:rsidR="00DD5D5E" w:rsidRPr="009E016D" w:rsidRDefault="00DD5D5E" w:rsidP="00DD5D5E">
            <w:pPr>
              <w:jc w:val="center"/>
              <w:rPr>
                <w:rFonts w:ascii="Times New Roman" w:eastAsia="Calibri" w:hAnsi="Times New Roman" w:cs="Times New Roman"/>
                <w:bCs/>
                <w:iCs/>
                <w:sz w:val="18"/>
                <w:szCs w:val="18"/>
              </w:rPr>
            </w:pPr>
            <w:r w:rsidRPr="009E016D">
              <w:rPr>
                <w:rFonts w:ascii="Times New Roman" w:eastAsia="Calibri" w:hAnsi="Times New Roman" w:cs="Times New Roman"/>
                <w:bCs/>
                <w:iCs/>
                <w:sz w:val="18"/>
                <w:szCs w:val="18"/>
              </w:rPr>
              <w:t>13 (5)</w:t>
            </w:r>
            <w:r w:rsidR="00221025" w:rsidRPr="009E016D">
              <w:rPr>
                <w:rFonts w:ascii="Times New Roman" w:eastAsia="Calibri" w:hAnsi="Times New Roman" w:cs="Times New Roman"/>
                <w:bCs/>
                <w:iCs/>
                <w:sz w:val="18"/>
                <w:szCs w:val="18"/>
              </w:rPr>
              <w:t xml:space="preserve"> (second sent.)</w:t>
            </w:r>
          </w:p>
        </w:tc>
        <w:tc>
          <w:tcPr>
            <w:tcW w:w="4514" w:type="dxa"/>
          </w:tcPr>
          <w:p w14:paraId="28A74FBE" w14:textId="54E851C0" w:rsidR="00221025" w:rsidRPr="009E016D" w:rsidRDefault="00221025"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Point 5, article 13, second  sentence </w:t>
            </w:r>
            <w:r w:rsidRPr="009E016D">
              <w:rPr>
                <w:rFonts w:ascii="Times New Roman" w:eastAsia="Calibri" w:hAnsi="Times New Roman" w:cs="Times New Roman"/>
                <w:i/>
                <w:iCs/>
                <w:sz w:val="18"/>
                <w:szCs w:val="18"/>
              </w:rPr>
              <w:t>“with italics”:</w:t>
            </w:r>
          </w:p>
          <w:p w14:paraId="2398ACBF" w14:textId="132C618E"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5. Upon receipt of the notification referred to in paragraph 4, whether from the applicant authority or the interested party, the requested authority shall suspend the enforcement procedure with regard to the contested part of the claim, until a final decision is taken by the competent body. </w:t>
            </w:r>
            <w:r w:rsidRPr="009E016D">
              <w:rPr>
                <w:rFonts w:ascii="Times New Roman" w:eastAsia="Calibri" w:hAnsi="Times New Roman" w:cs="Times New Roman"/>
                <w:i/>
                <w:iCs/>
                <w:sz w:val="18"/>
                <w:szCs w:val="18"/>
              </w:rPr>
              <w:t xml:space="preserve">During the period of suspension, notwithstanding the provisions of Article 15, the requested authority in the Republic of Albania shall, at the request of the applicant authority, be </w:t>
            </w:r>
            <w:r w:rsidRPr="009E016D">
              <w:rPr>
                <w:rFonts w:ascii="Times New Roman" w:eastAsia="Calibri" w:hAnsi="Times New Roman" w:cs="Times New Roman"/>
                <w:i/>
                <w:iCs/>
                <w:sz w:val="18"/>
                <w:szCs w:val="18"/>
              </w:rPr>
              <w:lastRenderedPageBreak/>
              <w:t>entitled to take precautionary measures to ensure recovery of the claim, in accordance with the applicable legislation.</w:t>
            </w:r>
          </w:p>
        </w:tc>
        <w:tc>
          <w:tcPr>
            <w:tcW w:w="720" w:type="dxa"/>
          </w:tcPr>
          <w:p w14:paraId="3327D3BC" w14:textId="63A0AFDE"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19F29D8E" w14:textId="09EFB26B"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aligned and part of its provisions will be transposed into Article 13(5) of the law, in accordance with the provisions of the Directive, providing for the possibility of taking measures to ensure the recovery of the claim.</w:t>
            </w:r>
          </w:p>
        </w:tc>
      </w:tr>
      <w:tr w:rsidR="009E016D" w:rsidRPr="009E016D" w14:paraId="639483E1" w14:textId="77777777" w:rsidTr="00A01C18">
        <w:tc>
          <w:tcPr>
            <w:tcW w:w="900" w:type="dxa"/>
          </w:tcPr>
          <w:p w14:paraId="22184B19" w14:textId="1C370FEE"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14(4) (p</w:t>
            </w:r>
            <w:r w:rsidR="00221025"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3)</w:t>
            </w:r>
          </w:p>
        </w:tc>
        <w:tc>
          <w:tcPr>
            <w:tcW w:w="4500" w:type="dxa"/>
          </w:tcPr>
          <w:p w14:paraId="1905CB1C" w14:textId="7E64D7D5"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The applicant authority may, in accordance with the laws, regulations and administrative practices in force in the applicant Member State, ask the requested authority to recover a contested claim or the contested part of a claim, in so far as the relevant laws, regulations and administrative practices in force in the requested Member State allow such action. Any such request shall be reasoned. If the result of contestation is subsequently favourable to the debtor, the applicant authority shall be liable for reimbursing any sums recovered, together with any compensation due, in accordance with the laws in force in the requested Member State.</w:t>
            </w:r>
          </w:p>
        </w:tc>
        <w:tc>
          <w:tcPr>
            <w:tcW w:w="630" w:type="dxa"/>
          </w:tcPr>
          <w:p w14:paraId="0E4DC086" w14:textId="0BADB65C"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3D3DE65" w14:textId="77777777" w:rsidR="00DD5D5E" w:rsidRPr="009E016D" w:rsidRDefault="00DD5D5E" w:rsidP="00DD5D5E">
            <w:pPr>
              <w:jc w:val="center"/>
              <w:rPr>
                <w:rFonts w:ascii="Times New Roman" w:eastAsia="Calibri" w:hAnsi="Times New Roman" w:cs="Times New Roman"/>
                <w:bCs/>
                <w:iCs/>
                <w:sz w:val="18"/>
                <w:szCs w:val="18"/>
              </w:rPr>
            </w:pPr>
            <w:r w:rsidRPr="009E016D">
              <w:rPr>
                <w:rFonts w:ascii="Times New Roman" w:eastAsia="Calibri" w:hAnsi="Times New Roman" w:cs="Times New Roman"/>
                <w:bCs/>
                <w:iCs/>
                <w:sz w:val="18"/>
                <w:szCs w:val="18"/>
              </w:rPr>
              <w:t>13 (6)</w:t>
            </w:r>
          </w:p>
          <w:p w14:paraId="57DF95DE" w14:textId="1207944C" w:rsidR="00DD5D5E" w:rsidRPr="009E016D" w:rsidRDefault="00DD5D5E" w:rsidP="00DD5D5E">
            <w:pPr>
              <w:jc w:val="center"/>
              <w:rPr>
                <w:rFonts w:ascii="Times New Roman" w:eastAsia="Calibri" w:hAnsi="Times New Roman" w:cs="Times New Roman"/>
                <w:bCs/>
                <w:iCs/>
                <w:sz w:val="18"/>
                <w:szCs w:val="18"/>
              </w:rPr>
            </w:pPr>
            <w:r w:rsidRPr="009E016D">
              <w:rPr>
                <w:rFonts w:ascii="Times New Roman" w:eastAsia="Calibri" w:hAnsi="Times New Roman" w:cs="Times New Roman"/>
                <w:bCs/>
                <w:iCs/>
                <w:sz w:val="18"/>
                <w:szCs w:val="18"/>
              </w:rPr>
              <w:t>13 (7)</w:t>
            </w:r>
          </w:p>
        </w:tc>
        <w:tc>
          <w:tcPr>
            <w:tcW w:w="4514" w:type="dxa"/>
          </w:tcPr>
          <w:p w14:paraId="578FB961" w14:textId="07A08906"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6. The suspension of the enforcement procedure referred to in paragraph 5 shall not apply where the applicant authority, upon a reasoned request and in accordance with the legal provisions of its Member State, requests the continuation of recovery for the contested part of the claim. In such a case, the requested authority in the Republic of Albania have the right to continue the recovery of the claim or of the contested part thereof, where such action is permitted under Albanian legislation.</w:t>
            </w:r>
          </w:p>
          <w:p w14:paraId="2FDA23BA" w14:textId="77777777" w:rsidR="00DD5D5E" w:rsidRPr="009E016D" w:rsidRDefault="00DD5D5E" w:rsidP="00DD5D5E">
            <w:pPr>
              <w:jc w:val="both"/>
              <w:rPr>
                <w:rFonts w:ascii="Times New Roman" w:eastAsia="Calibri" w:hAnsi="Times New Roman" w:cs="Times New Roman"/>
                <w:sz w:val="18"/>
                <w:szCs w:val="18"/>
              </w:rPr>
            </w:pPr>
          </w:p>
          <w:p w14:paraId="3785408A" w14:textId="207BBBFB"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7. Where the objection is resolved in favour of the debtor, the applicant authority shall be responsible for the reimbursement of any amounts recovered, as well as for any compensation required under applicable Albanian legislation.</w:t>
            </w:r>
          </w:p>
        </w:tc>
        <w:tc>
          <w:tcPr>
            <w:tcW w:w="720" w:type="dxa"/>
          </w:tcPr>
          <w:p w14:paraId="0E09AE46" w14:textId="2687D5D4"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46F797D" w14:textId="57EA259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Articles 13(6) and 13(7) of the law, in accordance with the provisions of the Directive, establishing the possibility of continuing the recovery of the contested claim upon a reasoned request from the requesting authority, as well as the responsibility of the latter to reimburse the amounts collected and related compensation in cases where the objection is resolved in favor of the debtor.</w:t>
            </w:r>
          </w:p>
        </w:tc>
      </w:tr>
      <w:tr w:rsidR="009E016D" w:rsidRPr="009E016D" w14:paraId="2324413B" w14:textId="77777777" w:rsidTr="00A01C18">
        <w:tc>
          <w:tcPr>
            <w:tcW w:w="900" w:type="dxa"/>
          </w:tcPr>
          <w:p w14:paraId="539435EA" w14:textId="1266C7FD"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14(4) (p</w:t>
            </w:r>
            <w:r w:rsidR="00221025"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4)</w:t>
            </w:r>
          </w:p>
        </w:tc>
        <w:tc>
          <w:tcPr>
            <w:tcW w:w="4500" w:type="dxa"/>
          </w:tcPr>
          <w:p w14:paraId="77E5306A" w14:textId="10AA04B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If a mutual agreement procedure has been initiated by the competent authorities of the applicant Member State or the requested Member State, and the outcome of the procedure may affect the claim in respect of which assistance has been requested, the recovery measures shall be suspended or stopped until that procedure has been terminated, unless it concerns a case of immediate urgency because of fraud or insolvency. If the recovery measures are suspended or stopped, the second subparagraph shall apply.</w:t>
            </w:r>
          </w:p>
        </w:tc>
        <w:tc>
          <w:tcPr>
            <w:tcW w:w="630" w:type="dxa"/>
          </w:tcPr>
          <w:p w14:paraId="2E7F4D9E" w14:textId="22399BCD"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64D16AA8" w14:textId="1FA1E72C" w:rsidR="00DD5D5E" w:rsidRPr="009E016D" w:rsidRDefault="00DD5D5E" w:rsidP="00DD5D5E">
            <w:pPr>
              <w:jc w:val="center"/>
              <w:rPr>
                <w:rFonts w:ascii="Times New Roman" w:eastAsia="Calibri" w:hAnsi="Times New Roman" w:cs="Times New Roman"/>
                <w:bCs/>
                <w:i/>
                <w:sz w:val="18"/>
                <w:szCs w:val="18"/>
              </w:rPr>
            </w:pPr>
            <w:r w:rsidRPr="009E016D">
              <w:rPr>
                <w:rFonts w:ascii="Times New Roman" w:eastAsia="Calibri" w:hAnsi="Times New Roman" w:cs="Times New Roman"/>
                <w:bCs/>
                <w:iCs/>
                <w:sz w:val="18"/>
                <w:szCs w:val="18"/>
              </w:rPr>
              <w:t>13 (8)</w:t>
            </w:r>
          </w:p>
        </w:tc>
        <w:tc>
          <w:tcPr>
            <w:tcW w:w="4514" w:type="dxa"/>
          </w:tcPr>
          <w:p w14:paraId="50F59B14" w14:textId="12382171"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8. Where the competent authorities of the applicant Member State or of the Republic of Albania have initiated a mutual agreement procedure and its outcome may affect the claim for which assistance has been requested, enforcement measures shall be suspended or discontinued until the conclusion of that procedure. During this period, the requested authority shall take measures to ensure recovery of the claim in accordance with the applicable legislation. Suspension or discontinuation shall not apply in cases of urgency, including cases of fraud or insolvency of the debtor.</w:t>
            </w:r>
          </w:p>
        </w:tc>
        <w:tc>
          <w:tcPr>
            <w:tcW w:w="720" w:type="dxa"/>
          </w:tcPr>
          <w:p w14:paraId="794B2541" w14:textId="4422FB5C"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2E12A65" w14:textId="5550140E"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13(8) of the law. There are no deviations from the Directive.</w:t>
            </w:r>
          </w:p>
        </w:tc>
      </w:tr>
      <w:tr w:rsidR="009E016D" w:rsidRPr="009E016D" w14:paraId="0DB1180B" w14:textId="77777777" w:rsidTr="00A01C18">
        <w:tc>
          <w:tcPr>
            <w:tcW w:w="900" w:type="dxa"/>
            <w:shd w:val="clear" w:color="auto" w:fill="F2F2F2"/>
          </w:tcPr>
          <w:p w14:paraId="7FD2A61F"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7BDB15F0" w14:textId="77777777" w:rsidR="00DD5D5E" w:rsidRPr="009E016D" w:rsidRDefault="00DD5D5E" w:rsidP="00DD5D5E">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Article 15</w:t>
            </w:r>
          </w:p>
          <w:p w14:paraId="4F3BDDCF" w14:textId="1EE59C37" w:rsidR="00DD5D5E" w:rsidRPr="009E016D" w:rsidRDefault="00DD5D5E" w:rsidP="00DD5D5E">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Amendment or withdrawal of the request for recovery assistance</w:t>
            </w:r>
          </w:p>
        </w:tc>
        <w:tc>
          <w:tcPr>
            <w:tcW w:w="630" w:type="dxa"/>
          </w:tcPr>
          <w:p w14:paraId="0755901B"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49F6C5A6" w14:textId="4AD92462" w:rsidR="00DD5D5E" w:rsidRPr="009E016D" w:rsidRDefault="00DD5D5E" w:rsidP="00DD5D5E">
            <w:pPr>
              <w:jc w:val="center"/>
              <w:rPr>
                <w:rFonts w:ascii="Times New Roman" w:eastAsia="Calibri" w:hAnsi="Times New Roman" w:cs="Times New Roman"/>
                <w:bCs/>
                <w:i/>
                <w:sz w:val="18"/>
                <w:szCs w:val="18"/>
              </w:rPr>
            </w:pPr>
          </w:p>
        </w:tc>
        <w:tc>
          <w:tcPr>
            <w:tcW w:w="4514" w:type="dxa"/>
            <w:shd w:val="clear" w:color="auto" w:fill="F2F2F2"/>
          </w:tcPr>
          <w:p w14:paraId="7ABCB52E" w14:textId="77777777" w:rsidR="00DD5D5E" w:rsidRPr="009E016D" w:rsidRDefault="00DD5D5E" w:rsidP="00DD5D5E">
            <w:pPr>
              <w:jc w:val="both"/>
              <w:rPr>
                <w:rFonts w:ascii="Times New Roman" w:eastAsia="Calibri" w:hAnsi="Times New Roman" w:cs="Times New Roman"/>
                <w:iCs/>
                <w:sz w:val="18"/>
                <w:szCs w:val="18"/>
                <w:lang w:val="sq-AL"/>
              </w:rPr>
            </w:pPr>
            <w:r w:rsidRPr="009E016D">
              <w:rPr>
                <w:rFonts w:ascii="Times New Roman" w:eastAsia="Calibri" w:hAnsi="Times New Roman" w:cs="Times New Roman"/>
                <w:iCs/>
                <w:sz w:val="18"/>
                <w:szCs w:val="18"/>
                <w:lang w:val="sq-AL"/>
              </w:rPr>
              <w:t>Article 14</w:t>
            </w:r>
          </w:p>
          <w:p w14:paraId="1B093E1C" w14:textId="347F9B33" w:rsidR="00DD5D5E" w:rsidRPr="009E016D" w:rsidRDefault="00DD5D5E" w:rsidP="00DD5D5E">
            <w:pPr>
              <w:jc w:val="both"/>
              <w:rPr>
                <w:rFonts w:ascii="Times New Roman" w:eastAsia="Calibri" w:hAnsi="Times New Roman" w:cs="Times New Roman"/>
                <w:i/>
                <w:sz w:val="18"/>
                <w:szCs w:val="18"/>
                <w:lang w:val="sq-AL"/>
              </w:rPr>
            </w:pPr>
            <w:r w:rsidRPr="009E016D">
              <w:rPr>
                <w:rFonts w:ascii="Times New Roman" w:eastAsia="Calibri" w:hAnsi="Times New Roman" w:cs="Times New Roman"/>
                <w:iCs/>
                <w:sz w:val="18"/>
                <w:szCs w:val="18"/>
                <w:lang w:val="sq-AL"/>
              </w:rPr>
              <w:t>Amendment or Withdrawal of the Request for Recovery of Claims</w:t>
            </w:r>
          </w:p>
        </w:tc>
        <w:tc>
          <w:tcPr>
            <w:tcW w:w="720" w:type="dxa"/>
            <w:shd w:val="clear" w:color="auto" w:fill="F2F2F2"/>
          </w:tcPr>
          <w:p w14:paraId="4CA0729E" w14:textId="77777777" w:rsidR="00DD5D5E" w:rsidRPr="009E016D" w:rsidRDefault="00DD5D5E" w:rsidP="00DD5D5E">
            <w:pPr>
              <w:jc w:val="center"/>
              <w:rPr>
                <w:rFonts w:ascii="Times New Roman" w:eastAsia="Calibri" w:hAnsi="Times New Roman" w:cs="Times New Roman"/>
                <w:b/>
                <w:i/>
                <w:sz w:val="18"/>
                <w:szCs w:val="18"/>
              </w:rPr>
            </w:pPr>
          </w:p>
        </w:tc>
        <w:tc>
          <w:tcPr>
            <w:tcW w:w="2596" w:type="dxa"/>
            <w:shd w:val="clear" w:color="auto" w:fill="F2F2F2"/>
          </w:tcPr>
          <w:p w14:paraId="4259E4F3" w14:textId="77777777" w:rsidR="00DD5D5E" w:rsidRPr="009E016D" w:rsidRDefault="00DD5D5E" w:rsidP="00DD5D5E">
            <w:pPr>
              <w:jc w:val="center"/>
              <w:rPr>
                <w:rFonts w:ascii="Times New Roman" w:eastAsia="Calibri" w:hAnsi="Times New Roman" w:cs="Times New Roman"/>
                <w:i/>
                <w:sz w:val="18"/>
                <w:szCs w:val="18"/>
              </w:rPr>
            </w:pPr>
          </w:p>
        </w:tc>
      </w:tr>
      <w:tr w:rsidR="009E016D" w:rsidRPr="009E016D" w14:paraId="353F589C" w14:textId="77777777" w:rsidTr="00A01C18">
        <w:tc>
          <w:tcPr>
            <w:tcW w:w="900" w:type="dxa"/>
          </w:tcPr>
          <w:p w14:paraId="10FDDE07" w14:textId="7DA7C231"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15 (1)</w:t>
            </w:r>
          </w:p>
        </w:tc>
        <w:tc>
          <w:tcPr>
            <w:tcW w:w="4500" w:type="dxa"/>
          </w:tcPr>
          <w:p w14:paraId="763B7E84" w14:textId="5CAA69E6"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The applicant authority shall inform the requested authority immediately of any subsequent amendment to its request for recovery or of the withdrawal of its request, indicating the reasons for amendment or withdrawal.</w:t>
            </w:r>
          </w:p>
        </w:tc>
        <w:tc>
          <w:tcPr>
            <w:tcW w:w="630" w:type="dxa"/>
          </w:tcPr>
          <w:p w14:paraId="63719532" w14:textId="171AB9AD"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17759A20" w14:textId="52E7F0AA"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14 (1)</w:t>
            </w:r>
          </w:p>
        </w:tc>
        <w:tc>
          <w:tcPr>
            <w:tcW w:w="4514" w:type="dxa"/>
          </w:tcPr>
          <w:p w14:paraId="15A673E0" w14:textId="601416FA"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The applicant authority shall have the right to amend or withdraw the request for recovery of claims and shall immediately inform the requested authority of such amendment or withdrawal, accompanied by the relevant reasons.</w:t>
            </w:r>
          </w:p>
        </w:tc>
        <w:tc>
          <w:tcPr>
            <w:tcW w:w="720" w:type="dxa"/>
          </w:tcPr>
          <w:p w14:paraId="2DB81F55" w14:textId="0D11CDFE"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04AA2B1" w14:textId="4745AD85"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14(1) of the law, in accordance with the Directive, establishing the right to amend or withdraw the recovery request and the obligation to promptly notify the requested authority.</w:t>
            </w:r>
          </w:p>
          <w:p w14:paraId="0B96DA3F" w14:textId="77777777" w:rsidR="00DD5D5E" w:rsidRPr="009E016D" w:rsidRDefault="00DD5D5E" w:rsidP="00DD5D5E">
            <w:pPr>
              <w:rPr>
                <w:rFonts w:ascii="Times New Roman" w:eastAsia="Calibri" w:hAnsi="Times New Roman" w:cs="Times New Roman"/>
                <w:sz w:val="18"/>
                <w:szCs w:val="18"/>
              </w:rPr>
            </w:pPr>
          </w:p>
        </w:tc>
      </w:tr>
      <w:tr w:rsidR="009E016D" w:rsidRPr="009E016D" w14:paraId="1C0AEC93" w14:textId="77777777" w:rsidTr="00A01C18">
        <w:tc>
          <w:tcPr>
            <w:tcW w:w="900" w:type="dxa"/>
          </w:tcPr>
          <w:p w14:paraId="0EBC3DEE" w14:textId="452C635A"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15(2) (p</w:t>
            </w:r>
            <w:r w:rsidR="00726463"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1)</w:t>
            </w:r>
          </w:p>
        </w:tc>
        <w:tc>
          <w:tcPr>
            <w:tcW w:w="4500" w:type="dxa"/>
          </w:tcPr>
          <w:p w14:paraId="66A08284" w14:textId="68F5B963"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If the amendment of the request is caused by a decision of the competent body referred to in Article 14(1), the applicant authority shall communicate this decision together with a revised uniform instrument permitting enforcement in the requested Member State. The requested authority shall then proceed with further recovery measures on the basis of the revised instrument.</w:t>
            </w:r>
          </w:p>
        </w:tc>
        <w:tc>
          <w:tcPr>
            <w:tcW w:w="630" w:type="dxa"/>
          </w:tcPr>
          <w:p w14:paraId="36BBDE7E" w14:textId="7751F025"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605347C3" w14:textId="2A5FE1FF"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14 (2)</w:t>
            </w:r>
          </w:p>
        </w:tc>
        <w:tc>
          <w:tcPr>
            <w:tcW w:w="4514" w:type="dxa"/>
          </w:tcPr>
          <w:p w14:paraId="75F4E252" w14:textId="71F5B1E9"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2. Where the amendment of the request results from a decision of the competent body, pursuant to disputes under Article 13(2) of this Law, the applicant authority shall forward that decision to the requested authority together with a revised uniform instrument permitting enforcement. The requested authority shall continue the recovery procedures on the basis of the revised instrument.</w:t>
            </w:r>
          </w:p>
        </w:tc>
        <w:tc>
          <w:tcPr>
            <w:tcW w:w="720" w:type="dxa"/>
          </w:tcPr>
          <w:p w14:paraId="4E9B65DD" w14:textId="7F184D61"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A9FB5B6" w14:textId="49E991B5"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14(2) of the law. There are no deviations from the Directive.</w:t>
            </w:r>
          </w:p>
        </w:tc>
      </w:tr>
      <w:tr w:rsidR="009E016D" w:rsidRPr="009E016D" w14:paraId="65ED56FF" w14:textId="77777777" w:rsidTr="00A01C18">
        <w:tc>
          <w:tcPr>
            <w:tcW w:w="900" w:type="dxa"/>
          </w:tcPr>
          <w:p w14:paraId="7FF95AB7" w14:textId="67F4DF92"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15(2) (p</w:t>
            </w:r>
            <w:r w:rsidR="00726463"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2)</w:t>
            </w:r>
          </w:p>
        </w:tc>
        <w:tc>
          <w:tcPr>
            <w:tcW w:w="4500" w:type="dxa"/>
          </w:tcPr>
          <w:p w14:paraId="1C1A183E" w14:textId="02475D26"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Recovery or precautionary measures already taken on the basis of the original uniform instrument permitting enforcement in the requested Member State may be continued on the basis of the revised instrument, unless the amendment of the request is due to invalidity of the initial instrument permitting enforcement in the applicant Member State or the original uniform instrument permitting enforcement in the requested Member State.</w:t>
            </w:r>
          </w:p>
        </w:tc>
        <w:tc>
          <w:tcPr>
            <w:tcW w:w="630" w:type="dxa"/>
          </w:tcPr>
          <w:p w14:paraId="3020BC72" w14:textId="3D38B72B"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2EA248C" w14:textId="1032310B" w:rsidR="00DD5D5E" w:rsidRPr="009E016D" w:rsidRDefault="00DD5D5E" w:rsidP="00726463">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14 (3)</w:t>
            </w:r>
          </w:p>
        </w:tc>
        <w:tc>
          <w:tcPr>
            <w:tcW w:w="4514" w:type="dxa"/>
          </w:tcPr>
          <w:p w14:paraId="76B203EC" w14:textId="6BCFDB3F"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3. Where the requested authority has taken measures for the recovery of the claim or for guaranteeing such recovery on the basis of the original uniform instrument permitting enforcement, such measures shall continue on the basis of the revised instrument, unless the amendment of the request results from the invalidity of:</w:t>
            </w:r>
          </w:p>
          <w:p w14:paraId="264D6C9F"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a) the initial instrument permitting enforcement in the applicant Member State; or</w:t>
            </w:r>
          </w:p>
          <w:p w14:paraId="1B890579" w14:textId="034CDB38"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b) the original uniform instrument permitting enforcement.</w:t>
            </w:r>
          </w:p>
        </w:tc>
        <w:tc>
          <w:tcPr>
            <w:tcW w:w="720" w:type="dxa"/>
          </w:tcPr>
          <w:p w14:paraId="72A3BB1C" w14:textId="625D86B6"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E4E1E4E" w14:textId="05D403A2"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14(3) of the law, in accordance with the provisions of the Directive, establishing the continuation of recovery or precautionary measures on the basis of the revised instrument. It maintains the Directive’s provisions on the continuity of enforcement measures and the cases where the amendment of the request is linked to the invalidity of enforcement instruments.</w:t>
            </w:r>
          </w:p>
        </w:tc>
      </w:tr>
      <w:tr w:rsidR="009E016D" w:rsidRPr="009E016D" w14:paraId="77DB784E" w14:textId="77777777" w:rsidTr="00A01C18">
        <w:tc>
          <w:tcPr>
            <w:tcW w:w="900" w:type="dxa"/>
          </w:tcPr>
          <w:p w14:paraId="59E393D3" w14:textId="246C2591"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15(2) (p</w:t>
            </w:r>
            <w:r w:rsidR="00726463"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3)</w:t>
            </w:r>
          </w:p>
        </w:tc>
        <w:tc>
          <w:tcPr>
            <w:tcW w:w="4500" w:type="dxa"/>
          </w:tcPr>
          <w:p w14:paraId="0AAADDEC" w14:textId="1D15501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Articles 12 and 14 shall apply in relation to the revised instrument.</w:t>
            </w:r>
          </w:p>
        </w:tc>
        <w:tc>
          <w:tcPr>
            <w:tcW w:w="630" w:type="dxa"/>
          </w:tcPr>
          <w:p w14:paraId="58105929" w14:textId="43D7B84C"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6395D1A" w14:textId="6DDB9114"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14 (</w:t>
            </w:r>
            <w:r w:rsidR="00726463" w:rsidRPr="009E016D">
              <w:rPr>
                <w:rFonts w:ascii="Times New Roman" w:eastAsia="Calibri" w:hAnsi="Times New Roman" w:cs="Times New Roman"/>
                <w:bCs/>
                <w:sz w:val="18"/>
                <w:szCs w:val="18"/>
              </w:rPr>
              <w:t>4</w:t>
            </w:r>
            <w:r w:rsidRPr="009E016D">
              <w:rPr>
                <w:rFonts w:ascii="Times New Roman" w:eastAsia="Calibri" w:hAnsi="Times New Roman" w:cs="Times New Roman"/>
                <w:bCs/>
                <w:sz w:val="18"/>
                <w:szCs w:val="18"/>
              </w:rPr>
              <w:t>)</w:t>
            </w:r>
          </w:p>
        </w:tc>
        <w:tc>
          <w:tcPr>
            <w:tcW w:w="4514" w:type="dxa"/>
          </w:tcPr>
          <w:p w14:paraId="61B574CD" w14:textId="56F00F4F" w:rsidR="00DD5D5E" w:rsidRPr="009E016D" w:rsidRDefault="00726463" w:rsidP="00DD5D5E">
            <w:pPr>
              <w:rPr>
                <w:rFonts w:ascii="Times New Roman" w:eastAsia="Calibri" w:hAnsi="Times New Roman" w:cs="Times New Roman"/>
                <w:sz w:val="18"/>
                <w:szCs w:val="18"/>
                <w:lang w:val="sq-AL"/>
              </w:rPr>
            </w:pPr>
            <w:r w:rsidRPr="009E016D">
              <w:rPr>
                <w:rFonts w:ascii="Times New Roman" w:eastAsia="Calibri" w:hAnsi="Times New Roman" w:cs="Times New Roman"/>
                <w:sz w:val="18"/>
                <w:szCs w:val="18"/>
                <w:lang w:val="sq-AL"/>
              </w:rPr>
              <w:t>4</w:t>
            </w:r>
            <w:r w:rsidR="00DD5D5E" w:rsidRPr="009E016D">
              <w:rPr>
                <w:rFonts w:ascii="Times New Roman" w:eastAsia="Calibri" w:hAnsi="Times New Roman" w:cs="Times New Roman"/>
                <w:sz w:val="18"/>
                <w:szCs w:val="18"/>
                <w:lang w:val="sq-AL"/>
              </w:rPr>
              <w:t>. The provisions of Article 11(2) and Article 13 shall also apply to the revised uniform instrument permitting enforcement.</w:t>
            </w:r>
          </w:p>
        </w:tc>
        <w:tc>
          <w:tcPr>
            <w:tcW w:w="720" w:type="dxa"/>
          </w:tcPr>
          <w:p w14:paraId="094ECBD2" w14:textId="3905D35A"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EEDE79F" w14:textId="4DE99750"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14(</w:t>
            </w:r>
            <w:r w:rsidR="00726463" w:rsidRPr="009E016D">
              <w:rPr>
                <w:rFonts w:ascii="Times New Roman" w:eastAsia="Calibri" w:hAnsi="Times New Roman" w:cs="Times New Roman"/>
                <w:sz w:val="18"/>
                <w:szCs w:val="18"/>
              </w:rPr>
              <w:t>4</w:t>
            </w:r>
            <w:r w:rsidRPr="009E016D">
              <w:rPr>
                <w:rFonts w:ascii="Times New Roman" w:eastAsia="Calibri" w:hAnsi="Times New Roman" w:cs="Times New Roman"/>
                <w:sz w:val="18"/>
                <w:szCs w:val="18"/>
              </w:rPr>
              <w:t>) of the law.</w:t>
            </w:r>
          </w:p>
        </w:tc>
      </w:tr>
      <w:tr w:rsidR="009E016D" w:rsidRPr="009E016D" w14:paraId="2C12A142" w14:textId="77777777" w:rsidTr="00A01C18">
        <w:tc>
          <w:tcPr>
            <w:tcW w:w="900" w:type="dxa"/>
            <w:shd w:val="clear" w:color="auto" w:fill="F2F2F2" w:themeFill="background1" w:themeFillShade="F2"/>
          </w:tcPr>
          <w:p w14:paraId="7C5A64C2" w14:textId="77777777" w:rsidR="00DD5D5E" w:rsidRPr="009E016D" w:rsidRDefault="00DD5D5E" w:rsidP="00DD5D5E">
            <w:pPr>
              <w:jc w:val="both"/>
              <w:rPr>
                <w:rFonts w:ascii="Times New Roman" w:eastAsia="Calibri" w:hAnsi="Times New Roman" w:cs="Times New Roman"/>
                <w:sz w:val="18"/>
                <w:szCs w:val="18"/>
              </w:rPr>
            </w:pPr>
          </w:p>
        </w:tc>
        <w:tc>
          <w:tcPr>
            <w:tcW w:w="4500" w:type="dxa"/>
            <w:shd w:val="clear" w:color="auto" w:fill="F2F2F2" w:themeFill="background1" w:themeFillShade="F2"/>
          </w:tcPr>
          <w:p w14:paraId="66E6E61B"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16</w:t>
            </w:r>
          </w:p>
          <w:p w14:paraId="32D867CE" w14:textId="4316766C"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Request for precautionary measures</w:t>
            </w:r>
          </w:p>
        </w:tc>
        <w:tc>
          <w:tcPr>
            <w:tcW w:w="630" w:type="dxa"/>
          </w:tcPr>
          <w:p w14:paraId="79180545" w14:textId="77777777" w:rsidR="00DD5D5E" w:rsidRPr="009E016D" w:rsidRDefault="00DD5D5E" w:rsidP="00DD5D5E">
            <w:pPr>
              <w:jc w:val="center"/>
              <w:rPr>
                <w:rFonts w:ascii="Times New Roman" w:eastAsia="Calibri" w:hAnsi="Times New Roman" w:cs="Times New Roman"/>
                <w:b/>
                <w:sz w:val="18"/>
                <w:szCs w:val="18"/>
              </w:rPr>
            </w:pPr>
          </w:p>
        </w:tc>
        <w:tc>
          <w:tcPr>
            <w:tcW w:w="810" w:type="dxa"/>
            <w:shd w:val="clear" w:color="auto" w:fill="F2F2F2" w:themeFill="background1" w:themeFillShade="F2"/>
          </w:tcPr>
          <w:p w14:paraId="7D839597" w14:textId="06C9719B" w:rsidR="00DD5D5E" w:rsidRPr="009E016D" w:rsidRDefault="00DD5D5E" w:rsidP="00DD5D5E">
            <w:pPr>
              <w:jc w:val="center"/>
              <w:rPr>
                <w:rFonts w:ascii="Times New Roman" w:eastAsia="Calibri" w:hAnsi="Times New Roman" w:cs="Times New Roman"/>
                <w:bCs/>
                <w:sz w:val="18"/>
                <w:szCs w:val="18"/>
                <w:lang w:val="en-US"/>
              </w:rPr>
            </w:pPr>
          </w:p>
        </w:tc>
        <w:tc>
          <w:tcPr>
            <w:tcW w:w="4514" w:type="dxa"/>
            <w:shd w:val="clear" w:color="auto" w:fill="F2F2F2" w:themeFill="background1" w:themeFillShade="F2"/>
          </w:tcPr>
          <w:p w14:paraId="334B5348" w14:textId="77777777"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Article 15</w:t>
            </w:r>
          </w:p>
          <w:p w14:paraId="3C0EB3D2" w14:textId="6BC6BF3B"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Request for Precautionary Measures to Guarantee the Recovery of the Claim</w:t>
            </w:r>
          </w:p>
        </w:tc>
        <w:tc>
          <w:tcPr>
            <w:tcW w:w="720" w:type="dxa"/>
            <w:shd w:val="clear" w:color="auto" w:fill="F2F2F2" w:themeFill="background1" w:themeFillShade="F2"/>
          </w:tcPr>
          <w:p w14:paraId="1B1563C5" w14:textId="77777777" w:rsidR="00DD5D5E" w:rsidRPr="009E016D" w:rsidRDefault="00DD5D5E" w:rsidP="00DD5D5E">
            <w:pPr>
              <w:jc w:val="center"/>
              <w:rPr>
                <w:rFonts w:ascii="Times New Roman" w:eastAsia="Calibri" w:hAnsi="Times New Roman" w:cs="Times New Roman"/>
                <w:b/>
                <w:sz w:val="18"/>
                <w:szCs w:val="18"/>
                <w:lang w:val="en-US"/>
              </w:rPr>
            </w:pPr>
          </w:p>
        </w:tc>
        <w:tc>
          <w:tcPr>
            <w:tcW w:w="2596" w:type="dxa"/>
            <w:shd w:val="clear" w:color="auto" w:fill="F2F2F2" w:themeFill="background1" w:themeFillShade="F2"/>
          </w:tcPr>
          <w:p w14:paraId="1EA1464C" w14:textId="77777777" w:rsidR="00DD5D5E" w:rsidRPr="009E016D" w:rsidRDefault="00DD5D5E" w:rsidP="00DD5D5E">
            <w:pPr>
              <w:rPr>
                <w:rFonts w:ascii="Times New Roman" w:eastAsia="Calibri" w:hAnsi="Times New Roman" w:cs="Times New Roman"/>
                <w:sz w:val="18"/>
                <w:szCs w:val="18"/>
                <w:lang w:val="en-US"/>
              </w:rPr>
            </w:pPr>
          </w:p>
        </w:tc>
      </w:tr>
      <w:tr w:rsidR="009E016D" w:rsidRPr="009E016D" w14:paraId="1A34E94C" w14:textId="77777777" w:rsidTr="00F11F2E">
        <w:tc>
          <w:tcPr>
            <w:tcW w:w="900" w:type="dxa"/>
          </w:tcPr>
          <w:p w14:paraId="61C13E09" w14:textId="7836F23A"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16 (1)</w:t>
            </w:r>
          </w:p>
        </w:tc>
        <w:tc>
          <w:tcPr>
            <w:tcW w:w="4500" w:type="dxa"/>
          </w:tcPr>
          <w:p w14:paraId="2D046E9C"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At the request of the applicant authority, the requested authority shall take precautionary measures, if allowed by its national law and in accordance with its administrative practices, to ensure recovery where a claim or the instrument permitting enforcement in the applicant Member State is contested at the time when the request is made, or where the claim is not yet the subject of an instrument permitting enforcement in the applicant Member State, in so far as precautionary measures are also possible, in a similar situation, under the national law and administrative practices of the applicant Member State.</w:t>
            </w:r>
          </w:p>
          <w:p w14:paraId="78AC2177" w14:textId="1E1431A3"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lastRenderedPageBreak/>
              <w:t>The document drawn up for permitting precautionary measures in the applicant Member State and relating to the claim for which mutual assistance is requested, if any, shall be attached to the request for precautionary measures in the requested Member State. This document shall not be subject to any act of recognition,</w:t>
            </w:r>
          </w:p>
        </w:tc>
        <w:tc>
          <w:tcPr>
            <w:tcW w:w="630" w:type="dxa"/>
          </w:tcPr>
          <w:p w14:paraId="7547C288" w14:textId="45C626FB"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lastRenderedPageBreak/>
              <w:t>1</w:t>
            </w:r>
          </w:p>
        </w:tc>
        <w:tc>
          <w:tcPr>
            <w:tcW w:w="810" w:type="dxa"/>
          </w:tcPr>
          <w:p w14:paraId="7D128B3E" w14:textId="66B7BA02"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15 (1)(2)(3)</w:t>
            </w:r>
          </w:p>
        </w:tc>
        <w:tc>
          <w:tcPr>
            <w:tcW w:w="4514" w:type="dxa"/>
            <w:tcBorders>
              <w:bottom w:val="single" w:sz="4" w:space="0" w:color="auto"/>
            </w:tcBorders>
          </w:tcPr>
          <w:p w14:paraId="2D3178D1"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1. The applicant authority shall have the right to submit to the requested authority in the Republic of Albania a request for precautionary measures to guarantee the recovery of the claim.</w:t>
            </w:r>
          </w:p>
          <w:p w14:paraId="5DF4ADBC"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2. The request for precautionary measures to guarantee the recovery of the claim:</w:t>
            </w:r>
          </w:p>
          <w:p w14:paraId="0EB9EDE6"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a) shall be made where:</w:t>
            </w:r>
          </w:p>
          <w:p w14:paraId="0DE859EA"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lastRenderedPageBreak/>
              <w:t>i.</w:t>
            </w:r>
            <w:r w:rsidRPr="009E016D">
              <w:rPr>
                <w:rFonts w:ascii="Times New Roman" w:eastAsia="Times New Roman" w:hAnsi="Times New Roman" w:cs="Times New Roman"/>
                <w:sz w:val="18"/>
                <w:szCs w:val="18"/>
              </w:rPr>
              <w:tab/>
              <w:t>the claim or the instrument permitting enforcement in the applicant Member State is contested at the time when the request is made; or</w:t>
            </w:r>
          </w:p>
          <w:p w14:paraId="25CE12D1"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ii.</w:t>
            </w:r>
            <w:r w:rsidRPr="009E016D">
              <w:rPr>
                <w:rFonts w:ascii="Times New Roman" w:eastAsia="Times New Roman" w:hAnsi="Times New Roman" w:cs="Times New Roman"/>
                <w:sz w:val="18"/>
                <w:szCs w:val="18"/>
              </w:rPr>
              <w:tab/>
              <w:t>the claim is not yet the subject of an instrument permitting enforcement in the applicant Member State;</w:t>
            </w:r>
          </w:p>
          <w:p w14:paraId="6DB4A73A"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b) shall be submitted only where such measures are also possible in similar situations under the legislation of the applicant Member State;</w:t>
            </w:r>
          </w:p>
          <w:p w14:paraId="46804AF7"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c) is accompanied:</w:t>
            </w:r>
          </w:p>
          <w:p w14:paraId="42C8B8FA"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i.</w:t>
            </w:r>
            <w:r w:rsidRPr="009E016D">
              <w:rPr>
                <w:rFonts w:ascii="Times New Roman" w:eastAsia="Times New Roman" w:hAnsi="Times New Roman" w:cs="Times New Roman"/>
                <w:sz w:val="18"/>
                <w:szCs w:val="18"/>
              </w:rPr>
              <w:tab/>
              <w:t>by a uniform form concerning the reasons and circumstances for the request for precautionary measures, approved by instruction of the minister responsible for finance;</w:t>
            </w:r>
          </w:p>
          <w:p w14:paraId="296D2118"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ii.</w:t>
            </w:r>
            <w:r w:rsidRPr="009E016D">
              <w:rPr>
                <w:rFonts w:ascii="Times New Roman" w:eastAsia="Times New Roman" w:hAnsi="Times New Roman" w:cs="Times New Roman"/>
                <w:sz w:val="18"/>
                <w:szCs w:val="18"/>
              </w:rPr>
              <w:tab/>
              <w:t>where applicable, with the document authorising the taking of such measures in the applicant Member State and relating to the claim subject to the request. This document shall not be subject to any act of recognition, completion or replacement in the Republic of Albania;</w:t>
            </w:r>
          </w:p>
          <w:p w14:paraId="5A9B5A21" w14:textId="20C763E2"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iii.</w:t>
            </w:r>
            <w:r w:rsidRPr="009E016D">
              <w:rPr>
                <w:rFonts w:ascii="Times New Roman" w:eastAsia="Times New Roman" w:hAnsi="Times New Roman" w:cs="Times New Roman"/>
                <w:sz w:val="18"/>
                <w:szCs w:val="18"/>
              </w:rPr>
              <w:tab/>
              <w:t>with any other documents relating to the claim, issued in the applicant Member State and considered relevant to the procedure by that Member State.</w:t>
            </w:r>
          </w:p>
          <w:p w14:paraId="4B74B33F" w14:textId="14DD779C"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3. Upon receipt of the request provided for in paragraph 1 of this Article, the requested authority in the Republic of Albania shall take precautionary measures to guarantee the recovery of the claim, where such action is permitted under the applicable Albanian legislation, in so far as such precautionary measures are also possible in similar situations in the Republic of Albania.</w:t>
            </w:r>
          </w:p>
        </w:tc>
        <w:tc>
          <w:tcPr>
            <w:tcW w:w="720" w:type="dxa"/>
          </w:tcPr>
          <w:p w14:paraId="570D5D1D" w14:textId="2F89F85E"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36BA0A96" w14:textId="40DBB7D6"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and will be transposed into Article 15(1), 15(2), and 15(3) of the law, in accordance with the provisions of the Directive, establishing the conditions and procedures for adopting precautionary measures to ensure the recovery of claims in cases of objection or absence of an enforceable instrument. It maintains the Directive’s </w:t>
            </w:r>
            <w:r w:rsidRPr="009E016D">
              <w:rPr>
                <w:rFonts w:ascii="Times New Roman" w:eastAsia="Calibri" w:hAnsi="Times New Roman" w:cs="Times New Roman"/>
                <w:sz w:val="18"/>
                <w:szCs w:val="18"/>
              </w:rPr>
              <w:lastRenderedPageBreak/>
              <w:t>provisions on the possibility of applying precautionary measures and on accompanying the request with the relevant documentation without the requirement for recognition or replacement in the requested State.</w:t>
            </w:r>
          </w:p>
        </w:tc>
      </w:tr>
      <w:tr w:rsidR="009E016D" w:rsidRPr="009E016D" w14:paraId="2B3B6B48" w14:textId="77777777" w:rsidTr="00B0071D">
        <w:tc>
          <w:tcPr>
            <w:tcW w:w="900" w:type="dxa"/>
          </w:tcPr>
          <w:p w14:paraId="2988B7B5" w14:textId="13741780"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lastRenderedPageBreak/>
              <w:t>16 (2)</w:t>
            </w:r>
          </w:p>
        </w:tc>
        <w:tc>
          <w:tcPr>
            <w:tcW w:w="4500" w:type="dxa"/>
          </w:tcPr>
          <w:p w14:paraId="7CFC6CF2" w14:textId="5EAB8A4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The request for precautionary measures may be accompanied by other documents relating to the claim, issued in the applicant Member State.</w:t>
            </w:r>
          </w:p>
        </w:tc>
        <w:tc>
          <w:tcPr>
            <w:tcW w:w="630" w:type="dxa"/>
          </w:tcPr>
          <w:p w14:paraId="7AEC8A14" w14:textId="180DCBA4"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w:t>
            </w:r>
          </w:p>
        </w:tc>
        <w:tc>
          <w:tcPr>
            <w:tcW w:w="810" w:type="dxa"/>
            <w:tcBorders>
              <w:bottom w:val="single" w:sz="4" w:space="0" w:color="auto"/>
            </w:tcBorders>
          </w:tcPr>
          <w:p w14:paraId="5F7A1F5E" w14:textId="21C5445C"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15 (2)(c)(iii)</w:t>
            </w:r>
          </w:p>
        </w:tc>
        <w:tc>
          <w:tcPr>
            <w:tcW w:w="4514" w:type="dxa"/>
            <w:tcBorders>
              <w:bottom w:val="single" w:sz="4" w:space="0" w:color="auto"/>
            </w:tcBorders>
          </w:tcPr>
          <w:p w14:paraId="0E9A39FC" w14:textId="77777777"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2. The request for precautionary measures to guarantee the recovery of the claim:</w:t>
            </w:r>
          </w:p>
          <w:p w14:paraId="043ED79F" w14:textId="08C87E19"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c) is accompanied:</w:t>
            </w:r>
          </w:p>
          <w:p w14:paraId="6B124DF6" w14:textId="79E2A250" w:rsidR="00DD5D5E" w:rsidRPr="009E016D" w:rsidRDefault="00DD5D5E" w:rsidP="00DD5D5E">
            <w:pPr>
              <w:spacing w:before="100" w:beforeAutospacing="1" w:after="100" w:afterAutospacing="1"/>
              <w:jc w:val="both"/>
              <w:rPr>
                <w:rFonts w:ascii="Times New Roman" w:eastAsia="Times New Roman" w:hAnsi="Times New Roman" w:cs="Times New Roman"/>
                <w:sz w:val="18"/>
                <w:szCs w:val="18"/>
              </w:rPr>
            </w:pPr>
            <w:r w:rsidRPr="009E016D">
              <w:rPr>
                <w:rFonts w:ascii="Times New Roman" w:eastAsia="Times New Roman" w:hAnsi="Times New Roman" w:cs="Times New Roman"/>
                <w:sz w:val="18"/>
                <w:szCs w:val="18"/>
              </w:rPr>
              <w:t>i.</w:t>
            </w:r>
            <w:r w:rsidRPr="009E016D">
              <w:rPr>
                <w:rFonts w:ascii="Times New Roman" w:eastAsia="Times New Roman" w:hAnsi="Times New Roman" w:cs="Times New Roman"/>
                <w:sz w:val="18"/>
                <w:szCs w:val="18"/>
              </w:rPr>
              <w:tab/>
              <w:t>by a uniform form concerning the reasons and circumstances for the request for precautionary measures, approved by instruction of the minister responsible for finance;</w:t>
            </w:r>
          </w:p>
        </w:tc>
        <w:tc>
          <w:tcPr>
            <w:tcW w:w="720" w:type="dxa"/>
          </w:tcPr>
          <w:p w14:paraId="3845B707" w14:textId="5B09EB5D"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658B474E" w14:textId="56D123B0"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15(2)(c)(iii) of the law, in accordance with the provisions of the Directive.</w:t>
            </w:r>
          </w:p>
        </w:tc>
      </w:tr>
      <w:tr w:rsidR="009E016D" w:rsidRPr="009E016D" w14:paraId="461FD5DF" w14:textId="77777777" w:rsidTr="00B0071D">
        <w:tc>
          <w:tcPr>
            <w:tcW w:w="900" w:type="dxa"/>
            <w:shd w:val="clear" w:color="auto" w:fill="F2F2F2"/>
          </w:tcPr>
          <w:p w14:paraId="43D6F743"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14248E5B" w14:textId="2711538E" w:rsidR="00DD5D5E" w:rsidRPr="009E016D" w:rsidRDefault="00DD5D5E" w:rsidP="00DD5D5E">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Article 17</w:t>
            </w:r>
          </w:p>
          <w:p w14:paraId="28D8AFBD" w14:textId="50274831" w:rsidR="00DD5D5E" w:rsidRPr="009E016D" w:rsidRDefault="00DD5D5E" w:rsidP="00DD5D5E">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Rules governing the request for precautionary measures</w:t>
            </w:r>
          </w:p>
        </w:tc>
        <w:tc>
          <w:tcPr>
            <w:tcW w:w="630" w:type="dxa"/>
          </w:tcPr>
          <w:p w14:paraId="2A826E05" w14:textId="77777777" w:rsidR="00DD5D5E" w:rsidRPr="009E016D" w:rsidRDefault="00DD5D5E" w:rsidP="00DD5D5E">
            <w:pPr>
              <w:jc w:val="center"/>
              <w:rPr>
                <w:rFonts w:ascii="Times New Roman" w:eastAsia="Calibri" w:hAnsi="Times New Roman" w:cs="Times New Roman"/>
                <w:b/>
                <w:iCs/>
                <w:sz w:val="18"/>
                <w:szCs w:val="18"/>
              </w:rPr>
            </w:pPr>
          </w:p>
        </w:tc>
        <w:tc>
          <w:tcPr>
            <w:tcW w:w="810" w:type="dxa"/>
            <w:tcBorders>
              <w:bottom w:val="single" w:sz="4" w:space="0" w:color="auto"/>
            </w:tcBorders>
            <w:shd w:val="clear" w:color="auto" w:fill="F2F2F2"/>
          </w:tcPr>
          <w:p w14:paraId="3189E7D4" w14:textId="30E3B423" w:rsidR="00DD5D5E" w:rsidRPr="009E016D" w:rsidRDefault="00DD5D5E" w:rsidP="00DD5D5E">
            <w:pPr>
              <w:jc w:val="center"/>
              <w:rPr>
                <w:rFonts w:ascii="Times New Roman" w:eastAsia="Calibri" w:hAnsi="Times New Roman" w:cs="Times New Roman"/>
                <w:bCs/>
                <w:i/>
                <w:sz w:val="18"/>
                <w:szCs w:val="18"/>
              </w:rPr>
            </w:pPr>
          </w:p>
        </w:tc>
        <w:tc>
          <w:tcPr>
            <w:tcW w:w="4514" w:type="dxa"/>
            <w:tcBorders>
              <w:bottom w:val="single" w:sz="4" w:space="0" w:color="auto"/>
            </w:tcBorders>
            <w:shd w:val="clear" w:color="auto" w:fill="F2F2F2"/>
          </w:tcPr>
          <w:p w14:paraId="128F8450" w14:textId="6440836B" w:rsidR="00DD5D5E" w:rsidRPr="009E016D" w:rsidRDefault="00DD5D5E" w:rsidP="00DD5D5E">
            <w:pPr>
              <w:rPr>
                <w:rFonts w:ascii="Times New Roman" w:eastAsia="Calibri" w:hAnsi="Times New Roman" w:cs="Times New Roman"/>
                <w:i/>
                <w:sz w:val="18"/>
                <w:szCs w:val="18"/>
                <w:highlight w:val="red"/>
              </w:rPr>
            </w:pPr>
          </w:p>
        </w:tc>
        <w:tc>
          <w:tcPr>
            <w:tcW w:w="720" w:type="dxa"/>
            <w:shd w:val="clear" w:color="auto" w:fill="F2F2F2"/>
          </w:tcPr>
          <w:p w14:paraId="26D3B1CD" w14:textId="77777777" w:rsidR="00DD5D5E" w:rsidRPr="009E016D" w:rsidRDefault="00DD5D5E" w:rsidP="00DD5D5E">
            <w:pPr>
              <w:jc w:val="center"/>
              <w:rPr>
                <w:rFonts w:ascii="Times New Roman" w:eastAsia="Calibri" w:hAnsi="Times New Roman" w:cs="Times New Roman"/>
                <w:b/>
                <w:i/>
                <w:sz w:val="18"/>
                <w:szCs w:val="18"/>
              </w:rPr>
            </w:pPr>
          </w:p>
        </w:tc>
        <w:tc>
          <w:tcPr>
            <w:tcW w:w="2596" w:type="dxa"/>
            <w:shd w:val="clear" w:color="auto" w:fill="F2F2F2"/>
          </w:tcPr>
          <w:p w14:paraId="2258DCEB" w14:textId="77777777" w:rsidR="00DD5D5E" w:rsidRPr="009E016D" w:rsidRDefault="00DD5D5E" w:rsidP="00DD5D5E">
            <w:pPr>
              <w:jc w:val="center"/>
              <w:rPr>
                <w:rFonts w:ascii="Times New Roman" w:eastAsia="Calibri" w:hAnsi="Times New Roman" w:cs="Times New Roman"/>
                <w:i/>
                <w:sz w:val="18"/>
                <w:szCs w:val="18"/>
                <w:highlight w:val="red"/>
              </w:rPr>
            </w:pPr>
          </w:p>
        </w:tc>
      </w:tr>
      <w:tr w:rsidR="009E016D" w:rsidRPr="009E016D" w14:paraId="29E4BF34" w14:textId="77777777" w:rsidTr="00B0071D">
        <w:tc>
          <w:tcPr>
            <w:tcW w:w="900" w:type="dxa"/>
          </w:tcPr>
          <w:p w14:paraId="6BA14D7E" w14:textId="23177E3F"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17</w:t>
            </w:r>
          </w:p>
        </w:tc>
        <w:tc>
          <w:tcPr>
            <w:tcW w:w="4500" w:type="dxa"/>
          </w:tcPr>
          <w:p w14:paraId="65EFFFA8" w14:textId="2BAEF31B" w:rsidR="00DD5D5E" w:rsidRPr="009E016D" w:rsidRDefault="00DD5D5E" w:rsidP="00DD5D5E">
            <w:pPr>
              <w:jc w:val="both"/>
              <w:rPr>
                <w:rFonts w:ascii="Times New Roman" w:eastAsia="Calibri" w:hAnsi="Times New Roman" w:cs="Times New Roman"/>
                <w:iCs/>
                <w:sz w:val="18"/>
                <w:szCs w:val="18"/>
                <w:lang w:val="en-US"/>
              </w:rPr>
            </w:pPr>
            <w:proofErr w:type="gramStart"/>
            <w:r w:rsidRPr="009E016D">
              <w:rPr>
                <w:rFonts w:ascii="Times New Roman" w:eastAsia="Calibri" w:hAnsi="Times New Roman" w:cs="Times New Roman"/>
                <w:iCs/>
                <w:sz w:val="18"/>
                <w:szCs w:val="18"/>
                <w:lang w:val="en-US"/>
              </w:rPr>
              <w:t>In order to</w:t>
            </w:r>
            <w:proofErr w:type="gramEnd"/>
            <w:r w:rsidRPr="009E016D">
              <w:rPr>
                <w:rFonts w:ascii="Times New Roman" w:eastAsia="Calibri" w:hAnsi="Times New Roman" w:cs="Times New Roman"/>
                <w:iCs/>
                <w:sz w:val="18"/>
                <w:szCs w:val="18"/>
                <w:lang w:val="en-US"/>
              </w:rPr>
              <w:t xml:space="preserve"> give effect to Article 16, Articles 10(2), 13(1) and (2), 14, and 15 shall apply mutatis mutandis.</w:t>
            </w:r>
          </w:p>
        </w:tc>
        <w:tc>
          <w:tcPr>
            <w:tcW w:w="630" w:type="dxa"/>
          </w:tcPr>
          <w:p w14:paraId="2ED2EF94" w14:textId="5DD2502F"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Borders>
              <w:top w:val="single" w:sz="4" w:space="0" w:color="auto"/>
            </w:tcBorders>
          </w:tcPr>
          <w:p w14:paraId="189FCA26" w14:textId="2B63B4A1" w:rsidR="00DD5D5E" w:rsidRPr="009E016D" w:rsidRDefault="00DD5D5E" w:rsidP="00DD5D5E">
            <w:pPr>
              <w:jc w:val="cente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15 (4)</w:t>
            </w:r>
          </w:p>
        </w:tc>
        <w:tc>
          <w:tcPr>
            <w:tcW w:w="4514" w:type="dxa"/>
            <w:tcBorders>
              <w:top w:val="single" w:sz="4" w:space="0" w:color="auto"/>
            </w:tcBorders>
          </w:tcPr>
          <w:p w14:paraId="7905F1BC" w14:textId="77777777"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4</w:t>
            </w:r>
            <w:proofErr w:type="gramStart"/>
            <w:r w:rsidRPr="009E016D">
              <w:rPr>
                <w:rFonts w:ascii="Times New Roman" w:eastAsia="Calibri" w:hAnsi="Times New Roman" w:cs="Times New Roman"/>
                <w:sz w:val="18"/>
                <w:szCs w:val="18"/>
                <w:lang w:val="en-US"/>
              </w:rPr>
              <w:t>.  For</w:t>
            </w:r>
            <w:proofErr w:type="gramEnd"/>
            <w:r w:rsidRPr="009E016D">
              <w:rPr>
                <w:rFonts w:ascii="Times New Roman" w:eastAsia="Calibri" w:hAnsi="Times New Roman" w:cs="Times New Roman"/>
                <w:sz w:val="18"/>
                <w:szCs w:val="18"/>
                <w:lang w:val="en-US"/>
              </w:rPr>
              <w:t xml:space="preserve"> the implementation of the request for precautionary measures to secure the recovery of the claim, the provisions of this Law relating to:</w:t>
            </w:r>
          </w:p>
          <w:p w14:paraId="7417ADCF" w14:textId="77777777"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 the transmission of information by the applicant authority after the submission of the request;</w:t>
            </w:r>
          </w:p>
          <w:p w14:paraId="4B73C96C" w14:textId="77777777"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b) the treatment of the claim in the Republic of Albania and the exercise of the relevant powers by the requested authority;</w:t>
            </w:r>
          </w:p>
          <w:p w14:paraId="34030B61" w14:textId="77777777"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c) disputes and the relevant procedures;</w:t>
            </w:r>
          </w:p>
          <w:p w14:paraId="73D8453A" w14:textId="77777777"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ç) the amendment or withdrawal of the request for assistance;</w:t>
            </w:r>
          </w:p>
          <w:p w14:paraId="15E9DDB5" w14:textId="4AE4BCBA"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shall apply mutatis mutandis.</w:t>
            </w:r>
          </w:p>
        </w:tc>
        <w:tc>
          <w:tcPr>
            <w:tcW w:w="720" w:type="dxa"/>
          </w:tcPr>
          <w:p w14:paraId="47EB2106" w14:textId="269737FD" w:rsidR="00DD5D5E" w:rsidRPr="009E016D" w:rsidRDefault="00DD5D5E" w:rsidP="00DD5D5E">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t>F</w:t>
            </w:r>
          </w:p>
        </w:tc>
        <w:tc>
          <w:tcPr>
            <w:tcW w:w="2596" w:type="dxa"/>
          </w:tcPr>
          <w:p w14:paraId="225ECCD5" w14:textId="0EE8166C" w:rsidR="00DD5D5E" w:rsidRPr="009E016D" w:rsidRDefault="00DD5D5E" w:rsidP="00DD5D5E">
            <w:pPr>
              <w:rPr>
                <w:rFonts w:ascii="Times New Roman" w:eastAsia="Calibri" w:hAnsi="Times New Roman" w:cs="Times New Roman"/>
                <w:sz w:val="18"/>
                <w:szCs w:val="18"/>
                <w:highlight w:val="yellow"/>
                <w:lang w:val="en-US"/>
              </w:rPr>
            </w:pPr>
            <w:r w:rsidRPr="009E016D">
              <w:rPr>
                <w:rFonts w:ascii="Times New Roman" w:eastAsia="Calibri" w:hAnsi="Times New Roman" w:cs="Times New Roman"/>
                <w:sz w:val="18"/>
                <w:szCs w:val="18"/>
                <w:lang w:val="en-US"/>
              </w:rPr>
              <w:t>The provision is fully aligned, providing for the manner of implementation of the provisions of the law in accordance with its terms and in line with the Directive.</w:t>
            </w:r>
          </w:p>
        </w:tc>
      </w:tr>
      <w:tr w:rsidR="009E016D" w:rsidRPr="009E016D" w14:paraId="6FF45AF2" w14:textId="77777777" w:rsidTr="00A01C18">
        <w:tc>
          <w:tcPr>
            <w:tcW w:w="900" w:type="dxa"/>
            <w:shd w:val="clear" w:color="auto" w:fill="F2F2F2"/>
          </w:tcPr>
          <w:p w14:paraId="0418CE21" w14:textId="77777777" w:rsidR="00DD5D5E" w:rsidRPr="009E016D" w:rsidRDefault="00DD5D5E" w:rsidP="00DD5D5E">
            <w:pPr>
              <w:jc w:val="center"/>
              <w:rPr>
                <w:rFonts w:ascii="Times New Roman" w:eastAsia="Calibri" w:hAnsi="Times New Roman" w:cs="Times New Roman"/>
                <w:i/>
                <w:sz w:val="18"/>
                <w:szCs w:val="18"/>
                <w:lang w:val="en-US"/>
              </w:rPr>
            </w:pPr>
          </w:p>
        </w:tc>
        <w:tc>
          <w:tcPr>
            <w:tcW w:w="4500" w:type="dxa"/>
            <w:shd w:val="clear" w:color="auto" w:fill="F2F2F2"/>
          </w:tcPr>
          <w:p w14:paraId="3A2B436C"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18</w:t>
            </w:r>
          </w:p>
          <w:p w14:paraId="46A88534" w14:textId="28C66804"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Limits to the requested authority’s obligations</w:t>
            </w:r>
          </w:p>
        </w:tc>
        <w:tc>
          <w:tcPr>
            <w:tcW w:w="630" w:type="dxa"/>
          </w:tcPr>
          <w:p w14:paraId="3DBD7F0B"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23CF1E18" w14:textId="2C7C75BC"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tcPr>
          <w:p w14:paraId="069D98EC" w14:textId="77777777"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16</w:t>
            </w:r>
          </w:p>
          <w:p w14:paraId="5BC25748" w14:textId="67003E6B"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Limits to the requested authority’s obligations</w:t>
            </w:r>
          </w:p>
        </w:tc>
        <w:tc>
          <w:tcPr>
            <w:tcW w:w="720" w:type="dxa"/>
            <w:shd w:val="clear" w:color="auto" w:fill="F2F2F2"/>
          </w:tcPr>
          <w:p w14:paraId="499B59D2"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67D1A002"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5FC4B908" w14:textId="77777777" w:rsidTr="00A01C18">
        <w:tc>
          <w:tcPr>
            <w:tcW w:w="900" w:type="dxa"/>
          </w:tcPr>
          <w:p w14:paraId="0C51D72D" w14:textId="70140C04"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18 (1)</w:t>
            </w:r>
          </w:p>
        </w:tc>
        <w:tc>
          <w:tcPr>
            <w:tcW w:w="4500" w:type="dxa"/>
          </w:tcPr>
          <w:p w14:paraId="21217C34" w14:textId="0F8414A9"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The requested authority shall not be obliged to grant the assistance provided for in Articles 10 to 16 if recovery of the claim would, because of the situation of the debtor, create serious economic or social difficulties in the requested Member State, in so far as the laws, regulations and administrative practices in force in that Member State allow such exception for national claims.</w:t>
            </w:r>
          </w:p>
        </w:tc>
        <w:tc>
          <w:tcPr>
            <w:tcW w:w="630" w:type="dxa"/>
          </w:tcPr>
          <w:p w14:paraId="38D0D22A" w14:textId="512566DF"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3DB4F733" w14:textId="3950FF18"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16 (1)(a)</w:t>
            </w:r>
          </w:p>
        </w:tc>
        <w:tc>
          <w:tcPr>
            <w:tcW w:w="4514" w:type="dxa"/>
          </w:tcPr>
          <w:p w14:paraId="513B7CB7" w14:textId="77777777" w:rsidR="00DD5D5E" w:rsidRPr="009E016D" w:rsidRDefault="00DD5D5E" w:rsidP="00DD5D5E">
            <w:pPr>
              <w:jc w:val="both"/>
              <w:rPr>
                <w:rFonts w:ascii="Times New Roman" w:hAnsi="Times New Roman" w:cs="Times New Roman"/>
                <w:sz w:val="18"/>
                <w:szCs w:val="18"/>
              </w:rPr>
            </w:pPr>
            <w:r w:rsidRPr="009E016D">
              <w:rPr>
                <w:rFonts w:ascii="Times New Roman" w:hAnsi="Times New Roman" w:cs="Times New Roman"/>
                <w:sz w:val="18"/>
                <w:szCs w:val="18"/>
              </w:rPr>
              <w:t>1. The requested authority in the Republic of Albania shall not be obliged to provide assistance in relation to a request submitted by the applicant authority of a Member State, where:</w:t>
            </w:r>
          </w:p>
          <w:p w14:paraId="4F0501AB" w14:textId="722C5B9C" w:rsidR="00DD5D5E" w:rsidRPr="009E016D" w:rsidRDefault="00DD5D5E" w:rsidP="00DD5D5E">
            <w:pPr>
              <w:jc w:val="both"/>
              <w:rPr>
                <w:rFonts w:ascii="Times New Roman" w:hAnsi="Times New Roman" w:cs="Times New Roman"/>
                <w:sz w:val="18"/>
                <w:szCs w:val="18"/>
              </w:rPr>
            </w:pPr>
            <w:r w:rsidRPr="009E016D">
              <w:rPr>
                <w:rFonts w:ascii="Times New Roman" w:hAnsi="Times New Roman" w:cs="Times New Roman"/>
                <w:sz w:val="18"/>
                <w:szCs w:val="18"/>
              </w:rPr>
              <w:t>a) recovery of the claim, pursuant to Articles 11 to 15 of this Law, taking into account the situation of the debtor, would create serious economic or social difficulties in the requested Member State, in so far as the applicable legislation allows such exceptions also for domestic claims; or</w:t>
            </w:r>
          </w:p>
        </w:tc>
        <w:tc>
          <w:tcPr>
            <w:tcW w:w="720" w:type="dxa"/>
          </w:tcPr>
          <w:p w14:paraId="0E1DCE0C" w14:textId="124B994A"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8765C6E" w14:textId="083A6DC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The provision is fully aligned and will be transposed into Article 16(1)(a) of the law, in accordance with the provisions of the Directive, establishing one of the cases in which assistance for the recovery of claims may be refused on grounds of serious economic or social difficulties.</w:t>
            </w:r>
          </w:p>
        </w:tc>
      </w:tr>
      <w:tr w:rsidR="009E016D" w:rsidRPr="009E016D" w14:paraId="32C478A5" w14:textId="77777777" w:rsidTr="00A01C18">
        <w:tc>
          <w:tcPr>
            <w:tcW w:w="900" w:type="dxa"/>
          </w:tcPr>
          <w:p w14:paraId="350154BE" w14:textId="104420A6"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18(2)</w:t>
            </w:r>
          </w:p>
        </w:tc>
        <w:tc>
          <w:tcPr>
            <w:tcW w:w="4500" w:type="dxa"/>
          </w:tcPr>
          <w:p w14:paraId="291815C2"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2. The requested authority shall not be obliged to grant the assistance provided for in Articles 5 and 7 to 16, if the initial request for assistance pursuant to Article 5, 7, 8, 10 or 16 is </w:t>
            </w:r>
            <w:r w:rsidRPr="009E016D">
              <w:rPr>
                <w:rFonts w:ascii="Times New Roman" w:eastAsia="Calibri" w:hAnsi="Times New Roman" w:cs="Times New Roman"/>
                <w:iCs/>
                <w:sz w:val="18"/>
                <w:szCs w:val="18"/>
                <w:lang w:val="en-US"/>
              </w:rPr>
              <w:lastRenderedPageBreak/>
              <w:t>made in respect of claims which are more than 5 years old, dating from the due date of the claim in the applicant Member State to the date of the initial request for assistance.</w:t>
            </w:r>
          </w:p>
          <w:p w14:paraId="111296A1" w14:textId="77777777" w:rsidR="00843DAC" w:rsidRPr="009E016D" w:rsidRDefault="00843DAC"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However, in cases where the claim or the initial instrument permitting enforcement in the applicant Member State is contested, the 5-year period shall be deemed to begin from the moment when it is established in the applicant Member State that the claim or the instrument permitting enforcement may no longer be contested.</w:t>
            </w:r>
          </w:p>
          <w:p w14:paraId="785718F8" w14:textId="77777777" w:rsidR="00843DAC" w:rsidRPr="009E016D" w:rsidRDefault="00843DAC" w:rsidP="00843DAC">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Moreover, in cases where a postponement of the payment or instalment plan is granted by the competent authorities of the applicant Member State, the 5-year period shall be deemed to begin from the moment when the entire payment period has come to its end. </w:t>
            </w:r>
          </w:p>
          <w:p w14:paraId="0F1CC9AE" w14:textId="4065E00C" w:rsidR="00843DAC" w:rsidRPr="009E016D" w:rsidRDefault="00843DAC" w:rsidP="00843DAC">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However, in those cases the requested authority shall not be obliged to grant </w:t>
            </w:r>
            <w:proofErr w:type="gramStart"/>
            <w:r w:rsidRPr="009E016D">
              <w:rPr>
                <w:rFonts w:ascii="Times New Roman" w:eastAsia="Calibri" w:hAnsi="Times New Roman" w:cs="Times New Roman"/>
                <w:iCs/>
                <w:sz w:val="18"/>
                <w:szCs w:val="18"/>
                <w:lang w:val="en-US"/>
              </w:rPr>
              <w:t>the assistance</w:t>
            </w:r>
            <w:proofErr w:type="gramEnd"/>
            <w:r w:rsidRPr="009E016D">
              <w:rPr>
                <w:rFonts w:ascii="Times New Roman" w:eastAsia="Calibri" w:hAnsi="Times New Roman" w:cs="Times New Roman"/>
                <w:iCs/>
                <w:sz w:val="18"/>
                <w:szCs w:val="18"/>
                <w:lang w:val="en-US"/>
              </w:rPr>
              <w:t xml:space="preserve"> in respect of claims which are more than 10 years old, dating from the due date of the claim in the applicant Member State.</w:t>
            </w:r>
          </w:p>
        </w:tc>
        <w:tc>
          <w:tcPr>
            <w:tcW w:w="630" w:type="dxa"/>
          </w:tcPr>
          <w:p w14:paraId="5E71C4B8" w14:textId="23A63C43"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4D949CA3" w14:textId="7EBC3763"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16 (1)(b)</w:t>
            </w:r>
          </w:p>
        </w:tc>
        <w:tc>
          <w:tcPr>
            <w:tcW w:w="4514" w:type="dxa"/>
          </w:tcPr>
          <w:p w14:paraId="237FA1E0" w14:textId="008349C0" w:rsidR="00DD5D5E" w:rsidRPr="009E016D" w:rsidRDefault="00DD5D5E" w:rsidP="00DD5D5E">
            <w:pPr>
              <w:jc w:val="both"/>
              <w:rPr>
                <w:rFonts w:ascii="Times New Roman" w:hAnsi="Times New Roman" w:cs="Times New Roman"/>
                <w:sz w:val="18"/>
                <w:szCs w:val="18"/>
              </w:rPr>
            </w:pPr>
            <w:r w:rsidRPr="009E016D">
              <w:rPr>
                <w:rFonts w:ascii="Times New Roman" w:hAnsi="Times New Roman" w:cs="Times New Roman"/>
                <w:sz w:val="18"/>
                <w:szCs w:val="18"/>
              </w:rPr>
              <w:t xml:space="preserve">1. The requested authority in the Republic of Albania shall not be obliged to provide assistance in relation to a request </w:t>
            </w:r>
            <w:r w:rsidRPr="009E016D">
              <w:rPr>
                <w:rFonts w:ascii="Times New Roman" w:hAnsi="Times New Roman" w:cs="Times New Roman"/>
                <w:sz w:val="18"/>
                <w:szCs w:val="18"/>
              </w:rPr>
              <w:lastRenderedPageBreak/>
              <w:t>submitted by the applicant authority of a Member State, where:</w:t>
            </w:r>
          </w:p>
          <w:p w14:paraId="14628E0D" w14:textId="77777777" w:rsidR="00DD5D5E" w:rsidRPr="009E016D" w:rsidRDefault="00DD5D5E" w:rsidP="00DD5D5E">
            <w:pPr>
              <w:jc w:val="both"/>
              <w:rPr>
                <w:rFonts w:ascii="Times New Roman" w:hAnsi="Times New Roman" w:cs="Times New Roman"/>
                <w:sz w:val="18"/>
                <w:szCs w:val="18"/>
              </w:rPr>
            </w:pPr>
            <w:r w:rsidRPr="009E016D">
              <w:rPr>
                <w:rFonts w:ascii="Times New Roman" w:hAnsi="Times New Roman" w:cs="Times New Roman"/>
                <w:sz w:val="18"/>
                <w:szCs w:val="18"/>
              </w:rPr>
              <w:t>b) the request for assistance pursuant to Articles 7 and 9 to 15 of this Law concerns claims for which more than five (5) years have elapsed from the due date in the applicant Member State until the date of submission of the initial request for assistance. In specific cases, the five-year limitation period shall begin to run:</w:t>
            </w:r>
          </w:p>
          <w:p w14:paraId="23F03EF9" w14:textId="77777777" w:rsidR="00843DAC" w:rsidRPr="009E016D" w:rsidRDefault="00843DAC" w:rsidP="00843DAC">
            <w:pPr>
              <w:jc w:val="both"/>
              <w:rPr>
                <w:rFonts w:ascii="Times New Roman" w:hAnsi="Times New Roman" w:cs="Times New Roman"/>
                <w:sz w:val="18"/>
                <w:szCs w:val="18"/>
              </w:rPr>
            </w:pPr>
            <w:r w:rsidRPr="009E016D">
              <w:rPr>
                <w:rFonts w:ascii="Times New Roman" w:hAnsi="Times New Roman" w:cs="Times New Roman"/>
                <w:sz w:val="18"/>
                <w:szCs w:val="18"/>
              </w:rPr>
              <w:t>i.</w:t>
            </w:r>
            <w:r w:rsidRPr="009E016D">
              <w:rPr>
                <w:rFonts w:ascii="Times New Roman" w:hAnsi="Times New Roman" w:cs="Times New Roman"/>
                <w:sz w:val="18"/>
                <w:szCs w:val="18"/>
              </w:rPr>
              <w:tab/>
              <w:t>where the claim or the initial instrument permitting enforcement in the applicant Member State has been contested, from the date on which it is established in the applicant Member State that the claim or the initial instrument permitting enforcement is no longer be contested;</w:t>
            </w:r>
          </w:p>
          <w:p w14:paraId="28312FBB" w14:textId="77777777" w:rsidR="00843DAC" w:rsidRPr="009E016D" w:rsidRDefault="00843DAC" w:rsidP="00843DAC">
            <w:pPr>
              <w:jc w:val="both"/>
              <w:rPr>
                <w:rFonts w:ascii="Times New Roman" w:hAnsi="Times New Roman" w:cs="Times New Roman"/>
                <w:sz w:val="18"/>
                <w:szCs w:val="18"/>
                <w:lang w:val="en-US"/>
              </w:rPr>
            </w:pPr>
            <w:r w:rsidRPr="009E016D">
              <w:rPr>
                <w:rFonts w:ascii="Times New Roman" w:hAnsi="Times New Roman" w:cs="Times New Roman"/>
                <w:sz w:val="18"/>
                <w:szCs w:val="18"/>
                <w:lang w:val="en-US"/>
              </w:rPr>
              <w:t>ii.</w:t>
            </w:r>
            <w:r w:rsidRPr="009E016D">
              <w:rPr>
                <w:rFonts w:ascii="Times New Roman" w:hAnsi="Times New Roman" w:cs="Times New Roman"/>
                <w:sz w:val="18"/>
                <w:szCs w:val="18"/>
                <w:lang w:val="en-US"/>
              </w:rPr>
              <w:tab/>
              <w:t>where the claim or the initial instrument permitting enforcement in the applicant Member State has been challenged, from the date on which it is established in the applicant Member State that the claim or the initial instrument permitting enforcement can no longer be challenged;</w:t>
            </w:r>
          </w:p>
          <w:p w14:paraId="5949F23A" w14:textId="0200D674" w:rsidR="00843DAC" w:rsidRPr="009E016D" w:rsidRDefault="00843DAC" w:rsidP="00843DAC">
            <w:pPr>
              <w:jc w:val="both"/>
              <w:rPr>
                <w:rFonts w:ascii="Times New Roman" w:hAnsi="Times New Roman" w:cs="Times New Roman"/>
                <w:sz w:val="18"/>
                <w:szCs w:val="18"/>
              </w:rPr>
            </w:pPr>
            <w:r w:rsidRPr="009E016D">
              <w:rPr>
                <w:rFonts w:ascii="Times New Roman" w:hAnsi="Times New Roman" w:cs="Times New Roman"/>
                <w:sz w:val="18"/>
                <w:szCs w:val="18"/>
                <w:lang w:val="en-US"/>
              </w:rPr>
              <w:t>iii.</w:t>
            </w:r>
            <w:r w:rsidRPr="009E016D">
              <w:rPr>
                <w:rFonts w:ascii="Times New Roman" w:hAnsi="Times New Roman" w:cs="Times New Roman"/>
                <w:sz w:val="18"/>
                <w:szCs w:val="18"/>
                <w:lang w:val="en-US"/>
              </w:rPr>
              <w:tab/>
              <w:t>in the case of a postponement of payment or an instalment plan granted by the competent authority of the applicant Member State, from the end of the payment period, and only if no more than ten years have elapsed from the due date of the claim in the applicant Member State;</w:t>
            </w:r>
          </w:p>
        </w:tc>
        <w:tc>
          <w:tcPr>
            <w:tcW w:w="720" w:type="dxa"/>
          </w:tcPr>
          <w:p w14:paraId="04DE932F" w14:textId="79445E15"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69C12C11" w14:textId="4ECC28C5"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 xml:space="preserve">The provision is fully aligned and will be transposed into Article 16(1)(b) of the law, in </w:t>
            </w:r>
            <w:r w:rsidRPr="009E016D">
              <w:rPr>
                <w:rFonts w:ascii="Times New Roman" w:eastAsia="Calibri" w:hAnsi="Times New Roman" w:cs="Times New Roman"/>
                <w:sz w:val="18"/>
                <w:szCs w:val="18"/>
              </w:rPr>
              <w:lastRenderedPageBreak/>
              <w:t>accordance with the provisions of the Directive, establishing one of the cases in which assistance for the recovery of claims may be refused on grounds of serious economic or social difficulties.</w:t>
            </w:r>
          </w:p>
        </w:tc>
      </w:tr>
      <w:tr w:rsidR="009E016D" w:rsidRPr="009E016D" w14:paraId="134CB1EE" w14:textId="77777777" w:rsidTr="00A01C18">
        <w:tc>
          <w:tcPr>
            <w:tcW w:w="900" w:type="dxa"/>
          </w:tcPr>
          <w:p w14:paraId="45396008" w14:textId="7BD8705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18(3)</w:t>
            </w:r>
          </w:p>
        </w:tc>
        <w:tc>
          <w:tcPr>
            <w:tcW w:w="4500" w:type="dxa"/>
          </w:tcPr>
          <w:p w14:paraId="4525F9DC" w14:textId="5827D8BB"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3. A Member State shall not be obliged to grant assistance if the total amount of the claims covered by this Directive, for which assistance is requested, is less than EUR 1 500.</w:t>
            </w:r>
          </w:p>
        </w:tc>
        <w:tc>
          <w:tcPr>
            <w:tcW w:w="630" w:type="dxa"/>
          </w:tcPr>
          <w:p w14:paraId="5CEF366D" w14:textId="1809DCC9"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6007D4B4" w14:textId="54623A96"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16 (1)(c)</w:t>
            </w:r>
          </w:p>
        </w:tc>
        <w:tc>
          <w:tcPr>
            <w:tcW w:w="4514" w:type="dxa"/>
          </w:tcPr>
          <w:p w14:paraId="382865CE" w14:textId="3E3BF107" w:rsidR="00843DAC" w:rsidRPr="009E016D" w:rsidRDefault="00843DAC" w:rsidP="00DD5D5E">
            <w:pPr>
              <w:jc w:val="both"/>
              <w:rPr>
                <w:rFonts w:ascii="Times New Roman" w:hAnsi="Times New Roman" w:cs="Times New Roman"/>
                <w:sz w:val="18"/>
                <w:szCs w:val="18"/>
              </w:rPr>
            </w:pPr>
            <w:r w:rsidRPr="009E016D">
              <w:rPr>
                <w:rFonts w:ascii="Times New Roman" w:hAnsi="Times New Roman" w:cs="Times New Roman"/>
                <w:sz w:val="18"/>
                <w:szCs w:val="18"/>
              </w:rPr>
              <w:t>1. The requested authority in the Republic of Albania shall not be obliged to provide assistance in relation to a request submitted by the applicant authority of a Member State, where:</w:t>
            </w:r>
          </w:p>
          <w:p w14:paraId="2777E6D1" w14:textId="599159A1" w:rsidR="00DD5D5E" w:rsidRPr="009E016D" w:rsidRDefault="00DD5D5E" w:rsidP="00DD5D5E">
            <w:pPr>
              <w:jc w:val="both"/>
              <w:rPr>
                <w:rFonts w:ascii="Times New Roman" w:hAnsi="Times New Roman" w:cs="Times New Roman"/>
                <w:sz w:val="18"/>
                <w:szCs w:val="18"/>
              </w:rPr>
            </w:pPr>
            <w:r w:rsidRPr="009E016D">
              <w:rPr>
                <w:rFonts w:ascii="Times New Roman" w:hAnsi="Times New Roman" w:cs="Times New Roman"/>
                <w:sz w:val="18"/>
                <w:szCs w:val="18"/>
              </w:rPr>
              <w:t>c) the request submitted by the applicant authority concerns a claim of less than EUR 1 500 (one thousand five hundred).</w:t>
            </w:r>
          </w:p>
        </w:tc>
        <w:tc>
          <w:tcPr>
            <w:tcW w:w="720" w:type="dxa"/>
          </w:tcPr>
          <w:p w14:paraId="3DDEA935" w14:textId="4FC884D2"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A2FD045" w14:textId="77777777"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The provision is fully aligned and will be transposed into the law, in accordance with the provisions of the Directive, establishing the cases in which assistance for requests of a certain value may be refused. </w:t>
            </w:r>
          </w:p>
          <w:p w14:paraId="5CBA19C6" w14:textId="77777777" w:rsidR="00DD5D5E" w:rsidRPr="009E016D" w:rsidRDefault="00DD5D5E" w:rsidP="00DD5D5E">
            <w:pPr>
              <w:rPr>
                <w:rFonts w:ascii="Times New Roman" w:eastAsia="Calibri" w:hAnsi="Times New Roman" w:cs="Times New Roman"/>
                <w:sz w:val="18"/>
                <w:szCs w:val="18"/>
                <w:lang w:val="en-US"/>
              </w:rPr>
            </w:pPr>
          </w:p>
          <w:p w14:paraId="220E2275" w14:textId="6755AC26"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It maintains the same minimum threshold set out in the Directive for the non-obligation to </w:t>
            </w:r>
            <w:proofErr w:type="gramStart"/>
            <w:r w:rsidRPr="009E016D">
              <w:rPr>
                <w:rFonts w:ascii="Times New Roman" w:eastAsia="Calibri" w:hAnsi="Times New Roman" w:cs="Times New Roman"/>
                <w:sz w:val="18"/>
                <w:szCs w:val="18"/>
                <w:lang w:val="en-US"/>
              </w:rPr>
              <w:t>provide assistance</w:t>
            </w:r>
            <w:proofErr w:type="gramEnd"/>
            <w:r w:rsidRPr="009E016D">
              <w:rPr>
                <w:rFonts w:ascii="Times New Roman" w:eastAsia="Calibri" w:hAnsi="Times New Roman" w:cs="Times New Roman"/>
                <w:sz w:val="18"/>
                <w:szCs w:val="18"/>
                <w:lang w:val="en-US"/>
              </w:rPr>
              <w:t>.</w:t>
            </w:r>
          </w:p>
        </w:tc>
      </w:tr>
      <w:tr w:rsidR="009E016D" w:rsidRPr="009E016D" w14:paraId="623C4B23" w14:textId="77777777" w:rsidTr="00A01C18">
        <w:tc>
          <w:tcPr>
            <w:tcW w:w="900" w:type="dxa"/>
          </w:tcPr>
          <w:p w14:paraId="71CF6272" w14:textId="782B8F84"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18(4)</w:t>
            </w:r>
          </w:p>
        </w:tc>
        <w:tc>
          <w:tcPr>
            <w:tcW w:w="4500" w:type="dxa"/>
          </w:tcPr>
          <w:p w14:paraId="3C009CBC" w14:textId="6DB8A14E"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4. The requested authority </w:t>
            </w:r>
            <w:proofErr w:type="gramStart"/>
            <w:r w:rsidRPr="009E016D">
              <w:rPr>
                <w:rFonts w:ascii="Times New Roman" w:eastAsia="Calibri" w:hAnsi="Times New Roman" w:cs="Times New Roman"/>
                <w:iCs/>
                <w:sz w:val="18"/>
                <w:szCs w:val="18"/>
                <w:lang w:val="en-US"/>
              </w:rPr>
              <w:t>shall</w:t>
            </w:r>
            <w:proofErr w:type="gramEnd"/>
            <w:r w:rsidRPr="009E016D">
              <w:rPr>
                <w:rFonts w:ascii="Times New Roman" w:eastAsia="Calibri" w:hAnsi="Times New Roman" w:cs="Times New Roman"/>
                <w:iCs/>
                <w:sz w:val="18"/>
                <w:szCs w:val="18"/>
                <w:lang w:val="en-US"/>
              </w:rPr>
              <w:t xml:space="preserve"> inform the applicant authority of the grounds for refusing a request for assistance.</w:t>
            </w:r>
          </w:p>
        </w:tc>
        <w:tc>
          <w:tcPr>
            <w:tcW w:w="630" w:type="dxa"/>
          </w:tcPr>
          <w:p w14:paraId="7E89B2BB" w14:textId="27483444"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39AB95B" w14:textId="2D3B35D6"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16(2)</w:t>
            </w:r>
          </w:p>
        </w:tc>
        <w:tc>
          <w:tcPr>
            <w:tcW w:w="4514" w:type="dxa"/>
          </w:tcPr>
          <w:p w14:paraId="61C590A1" w14:textId="065E96EC" w:rsidR="00DD5D5E" w:rsidRPr="009E016D" w:rsidRDefault="00DD5D5E" w:rsidP="00DD5D5E">
            <w:pPr>
              <w:jc w:val="both"/>
              <w:rPr>
                <w:rFonts w:ascii="Times New Roman" w:hAnsi="Times New Roman" w:cs="Times New Roman"/>
                <w:sz w:val="18"/>
                <w:szCs w:val="18"/>
              </w:rPr>
            </w:pPr>
            <w:r w:rsidRPr="009E016D">
              <w:rPr>
                <w:rFonts w:ascii="Times New Roman" w:hAnsi="Times New Roman" w:cs="Times New Roman"/>
                <w:sz w:val="18"/>
                <w:szCs w:val="18"/>
              </w:rPr>
              <w:t xml:space="preserve">2. Where the requested authority in the Republic of Albania refuses to provide assistance on any of the grounds provided </w:t>
            </w:r>
            <w:r w:rsidRPr="009E016D">
              <w:rPr>
                <w:rFonts w:ascii="Times New Roman" w:hAnsi="Times New Roman" w:cs="Times New Roman"/>
                <w:sz w:val="18"/>
                <w:szCs w:val="18"/>
              </w:rPr>
              <w:lastRenderedPageBreak/>
              <w:t>for in paragraph 1 of this Article, it shall inform the applicant authority of the reasons for refusal.</w:t>
            </w:r>
          </w:p>
        </w:tc>
        <w:tc>
          <w:tcPr>
            <w:tcW w:w="720" w:type="dxa"/>
          </w:tcPr>
          <w:p w14:paraId="734A4FA5" w14:textId="5A9C496C"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04DE6102" w14:textId="0B6E57BF"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Article 16(2) of the law, in </w:t>
            </w:r>
            <w:r w:rsidRPr="009E016D">
              <w:rPr>
                <w:rFonts w:ascii="Times New Roman" w:eastAsia="Calibri" w:hAnsi="Times New Roman" w:cs="Times New Roman"/>
                <w:sz w:val="18"/>
                <w:szCs w:val="18"/>
                <w:lang w:val="en-US"/>
              </w:rPr>
              <w:lastRenderedPageBreak/>
              <w:t>accordance with the provisions of the Directive.</w:t>
            </w:r>
          </w:p>
        </w:tc>
      </w:tr>
      <w:tr w:rsidR="009E016D" w:rsidRPr="009E016D" w14:paraId="284FCFDD" w14:textId="77777777" w:rsidTr="00A01C18">
        <w:tc>
          <w:tcPr>
            <w:tcW w:w="900" w:type="dxa"/>
            <w:shd w:val="clear" w:color="auto" w:fill="F2F2F2"/>
          </w:tcPr>
          <w:p w14:paraId="379E3479"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777E03A3"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19</w:t>
            </w:r>
          </w:p>
          <w:p w14:paraId="4B4FD66E" w14:textId="385E773B"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Questions on limitation</w:t>
            </w:r>
          </w:p>
        </w:tc>
        <w:tc>
          <w:tcPr>
            <w:tcW w:w="630" w:type="dxa"/>
          </w:tcPr>
          <w:p w14:paraId="532E40E2" w14:textId="2DB22BD4"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0C972BB7" w14:textId="5F517625"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tcPr>
          <w:p w14:paraId="5F184502" w14:textId="77777777"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17</w:t>
            </w:r>
          </w:p>
          <w:p w14:paraId="1E74D13E" w14:textId="1E728E51"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Limitation</w:t>
            </w:r>
          </w:p>
        </w:tc>
        <w:tc>
          <w:tcPr>
            <w:tcW w:w="720" w:type="dxa"/>
            <w:shd w:val="clear" w:color="auto" w:fill="F2F2F2"/>
          </w:tcPr>
          <w:p w14:paraId="028BEF20"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4D61498F"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409D134F" w14:textId="77777777" w:rsidTr="00A01C18">
        <w:tc>
          <w:tcPr>
            <w:tcW w:w="900" w:type="dxa"/>
          </w:tcPr>
          <w:p w14:paraId="18E624C2" w14:textId="629A7BD4"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19(1)</w:t>
            </w:r>
          </w:p>
        </w:tc>
        <w:tc>
          <w:tcPr>
            <w:tcW w:w="4500" w:type="dxa"/>
          </w:tcPr>
          <w:p w14:paraId="19176E1B" w14:textId="3B47BE19"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1. Questions concerning periods of limitation shall be governed solely by the laws in force in the applicant Member State.</w:t>
            </w:r>
          </w:p>
        </w:tc>
        <w:tc>
          <w:tcPr>
            <w:tcW w:w="630" w:type="dxa"/>
          </w:tcPr>
          <w:p w14:paraId="1EBE4BE8" w14:textId="0BF5C1A6" w:rsidR="00DD5D5E" w:rsidRPr="009E016D" w:rsidRDefault="00DD5D5E" w:rsidP="00DD5D5E">
            <w:pPr>
              <w:jc w:val="center"/>
              <w:rPr>
                <w:rFonts w:ascii="Times New Roman" w:eastAsia="Calibri" w:hAnsi="Times New Roman" w:cs="Times New Roman"/>
                <w:sz w:val="18"/>
                <w:szCs w:val="18"/>
              </w:rPr>
            </w:pPr>
          </w:p>
        </w:tc>
        <w:tc>
          <w:tcPr>
            <w:tcW w:w="810" w:type="dxa"/>
          </w:tcPr>
          <w:p w14:paraId="00028D99" w14:textId="3169D0A4"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17(1)</w:t>
            </w:r>
          </w:p>
        </w:tc>
        <w:tc>
          <w:tcPr>
            <w:tcW w:w="4514" w:type="dxa"/>
          </w:tcPr>
          <w:p w14:paraId="07C18D87" w14:textId="3EB373B5" w:rsidR="00DD5D5E" w:rsidRPr="009E016D" w:rsidRDefault="00DD5D5E" w:rsidP="00DD5D5E">
            <w:pPr>
              <w:tabs>
                <w:tab w:val="left" w:pos="1104"/>
              </w:tabs>
              <w:ind w:right="18"/>
              <w:rPr>
                <w:rFonts w:ascii="Times New Roman" w:hAnsi="Times New Roman" w:cs="Times New Roman"/>
                <w:sz w:val="18"/>
                <w:szCs w:val="18"/>
                <w:highlight w:val="yellow"/>
              </w:rPr>
            </w:pPr>
            <w:r w:rsidRPr="009E016D">
              <w:rPr>
                <w:rFonts w:ascii="Times New Roman" w:hAnsi="Times New Roman" w:cs="Times New Roman"/>
                <w:sz w:val="18"/>
                <w:szCs w:val="18"/>
              </w:rPr>
              <w:t>1. The limitation periods shall be governed by the legislation in force of the requesting Member State.</w:t>
            </w:r>
          </w:p>
        </w:tc>
        <w:tc>
          <w:tcPr>
            <w:tcW w:w="720" w:type="dxa"/>
          </w:tcPr>
          <w:p w14:paraId="275F19CF" w14:textId="38B9ABF8"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66DE2A9" w14:textId="6253E302"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17(1) of the law, in accordance with the provisions of the Directive.</w:t>
            </w:r>
          </w:p>
        </w:tc>
      </w:tr>
      <w:tr w:rsidR="009E016D" w:rsidRPr="009E016D" w14:paraId="7A47A720" w14:textId="77777777" w:rsidTr="00A01C18">
        <w:tc>
          <w:tcPr>
            <w:tcW w:w="900" w:type="dxa"/>
          </w:tcPr>
          <w:p w14:paraId="5003FE84" w14:textId="66A8EB0E"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19(2)</w:t>
            </w:r>
            <w:r w:rsidR="00843DAC" w:rsidRPr="009E016D">
              <w:rPr>
                <w:rFonts w:ascii="Times New Roman" w:eastAsia="Calibri" w:hAnsi="Times New Roman" w:cs="Times New Roman"/>
                <w:sz w:val="18"/>
                <w:szCs w:val="18"/>
              </w:rPr>
              <w:t xml:space="preserve"> </w:t>
            </w:r>
            <w:r w:rsidRPr="009E016D">
              <w:rPr>
                <w:rFonts w:ascii="Times New Roman" w:eastAsia="Calibri" w:hAnsi="Times New Roman" w:cs="Times New Roman"/>
                <w:sz w:val="18"/>
                <w:szCs w:val="18"/>
              </w:rPr>
              <w:t>(p</w:t>
            </w:r>
            <w:r w:rsidR="00843DAC"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1)</w:t>
            </w:r>
          </w:p>
        </w:tc>
        <w:tc>
          <w:tcPr>
            <w:tcW w:w="4500" w:type="dxa"/>
          </w:tcPr>
          <w:p w14:paraId="4447E7B8" w14:textId="28334FE2"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2. In relation to the suspension, interruption or prolongation of periods of limitation, any steps taken in the recovery of claims by or on behalf of the requested authority in pursuance of a request for assistance which have the effect of suspending, interrupting or prolonging the period of limitation according to the laws in force in the requested Member State shall be deemed to have the same effect in the applicant Member State, on condition that the corresponding effect is provided for under the laws in force in the applicant Member State.</w:t>
            </w:r>
          </w:p>
        </w:tc>
        <w:tc>
          <w:tcPr>
            <w:tcW w:w="630" w:type="dxa"/>
          </w:tcPr>
          <w:p w14:paraId="1591488D" w14:textId="3990FCCC"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1990060" w14:textId="35013C72"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17(2)(a)</w:t>
            </w:r>
          </w:p>
        </w:tc>
        <w:tc>
          <w:tcPr>
            <w:tcW w:w="4514" w:type="dxa"/>
          </w:tcPr>
          <w:p w14:paraId="551FB984" w14:textId="77777777" w:rsidR="00DD5D5E" w:rsidRPr="009E016D" w:rsidRDefault="00DD5D5E" w:rsidP="00DD5D5E">
            <w:pPr>
              <w:tabs>
                <w:tab w:val="left" w:pos="1104"/>
              </w:tabs>
              <w:ind w:right="18"/>
              <w:rPr>
                <w:rFonts w:ascii="Times New Roman" w:hAnsi="Times New Roman" w:cs="Times New Roman"/>
                <w:sz w:val="18"/>
                <w:szCs w:val="18"/>
              </w:rPr>
            </w:pPr>
            <w:r w:rsidRPr="009E016D">
              <w:rPr>
                <w:rFonts w:ascii="Times New Roman" w:hAnsi="Times New Roman" w:cs="Times New Roman"/>
                <w:sz w:val="18"/>
                <w:szCs w:val="18"/>
              </w:rPr>
              <w:t>2. Në lidhje me pezullimin, ndërprerjen ose shtyrjen e afateve të parashkrimit:</w:t>
            </w:r>
          </w:p>
          <w:p w14:paraId="57F28211" w14:textId="77777777" w:rsidR="00DD5D5E" w:rsidRPr="009E016D" w:rsidRDefault="00DD5D5E" w:rsidP="00DD5D5E">
            <w:pPr>
              <w:tabs>
                <w:tab w:val="left" w:pos="1104"/>
              </w:tabs>
              <w:ind w:right="18"/>
              <w:rPr>
                <w:rFonts w:ascii="Times New Roman" w:hAnsi="Times New Roman" w:cs="Times New Roman"/>
                <w:sz w:val="18"/>
                <w:szCs w:val="18"/>
              </w:rPr>
            </w:pPr>
          </w:p>
          <w:p w14:paraId="65B00A5C" w14:textId="196878E4" w:rsidR="00DD5D5E" w:rsidRPr="009E016D" w:rsidRDefault="00DD5D5E" w:rsidP="00DD5D5E">
            <w:pPr>
              <w:tabs>
                <w:tab w:val="left" w:pos="1104"/>
              </w:tabs>
              <w:ind w:right="18"/>
              <w:rPr>
                <w:rFonts w:ascii="Times New Roman" w:hAnsi="Times New Roman" w:cs="Times New Roman"/>
                <w:sz w:val="18"/>
                <w:szCs w:val="18"/>
                <w:highlight w:val="yellow"/>
              </w:rPr>
            </w:pPr>
            <w:r w:rsidRPr="009E016D">
              <w:rPr>
                <w:rFonts w:ascii="Times New Roman" w:hAnsi="Times New Roman" w:cs="Times New Roman"/>
                <w:sz w:val="18"/>
                <w:szCs w:val="18"/>
              </w:rPr>
              <w:t>a) any action taken by, or on behalf of, the requested authority in implementation of a request for assistance, which under the legislation in force in the Republic of Albania has the effect of suspending, interrupting or extending the limitation period, shall be deemed to have the same effect in the requesting Member State, provided that such or a similar effect is also provided for under the legislation of that State;</w:t>
            </w:r>
          </w:p>
        </w:tc>
        <w:tc>
          <w:tcPr>
            <w:tcW w:w="720" w:type="dxa"/>
          </w:tcPr>
          <w:p w14:paraId="2D8A6110" w14:textId="46072CF9"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0BA687F" w14:textId="43960EF0"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17(2)(a) of the law, in accordance with the provisions of the Directive, establishing the effects of procedural actions on limitation periods within the framework of cooperation between competent authorities, while preserving the respective competences of the requesting Member State.</w:t>
            </w:r>
          </w:p>
        </w:tc>
      </w:tr>
      <w:tr w:rsidR="009E016D" w:rsidRPr="009E016D" w14:paraId="086256BD" w14:textId="77777777" w:rsidTr="00A01C18">
        <w:tc>
          <w:tcPr>
            <w:tcW w:w="900" w:type="dxa"/>
          </w:tcPr>
          <w:p w14:paraId="0CAA5E35" w14:textId="794E6388"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19(2)</w:t>
            </w:r>
            <w:r w:rsidR="00843DAC" w:rsidRPr="009E016D">
              <w:rPr>
                <w:rFonts w:ascii="Times New Roman" w:eastAsia="Calibri" w:hAnsi="Times New Roman" w:cs="Times New Roman"/>
                <w:sz w:val="18"/>
                <w:szCs w:val="18"/>
              </w:rPr>
              <w:t xml:space="preserve"> </w:t>
            </w:r>
            <w:r w:rsidRPr="009E016D">
              <w:rPr>
                <w:rFonts w:ascii="Times New Roman" w:eastAsia="Calibri" w:hAnsi="Times New Roman" w:cs="Times New Roman"/>
                <w:sz w:val="18"/>
                <w:szCs w:val="18"/>
              </w:rPr>
              <w:t>(p</w:t>
            </w:r>
            <w:r w:rsidR="00843DAC"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2)</w:t>
            </w:r>
          </w:p>
        </w:tc>
        <w:tc>
          <w:tcPr>
            <w:tcW w:w="4500" w:type="dxa"/>
          </w:tcPr>
          <w:p w14:paraId="7EECD391" w14:textId="38A14343"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If suspension, interruption or prolongation of the period of limitation is not possible under the laws in force in the requested Member State, any steps taken in the recovery of claims by or on behalf of the requested authority in pursuance of a request for assistance which, if they had been carried out by or on behalf of the applicant authority in its Member State, would have had the effect of suspending, interrupting or prolonging the period of limitation according to the laws in force in the applicant Member State shall be deemed to have been taken in the latter State, in so far as that effect is concerned.</w:t>
            </w:r>
          </w:p>
        </w:tc>
        <w:tc>
          <w:tcPr>
            <w:tcW w:w="630" w:type="dxa"/>
          </w:tcPr>
          <w:p w14:paraId="5E7D6A58" w14:textId="37EA7B82"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C6597CD" w14:textId="542CF51E"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17(2)</w:t>
            </w:r>
            <w:r w:rsidR="00843DAC" w:rsidRPr="009E016D">
              <w:rPr>
                <w:rFonts w:ascii="Times New Roman" w:eastAsia="Calibri" w:hAnsi="Times New Roman" w:cs="Times New Roman"/>
                <w:bCs/>
                <w:sz w:val="18"/>
                <w:szCs w:val="18"/>
              </w:rPr>
              <w:t xml:space="preserve"> </w:t>
            </w:r>
            <w:r w:rsidRPr="009E016D">
              <w:rPr>
                <w:rFonts w:ascii="Times New Roman" w:eastAsia="Calibri" w:hAnsi="Times New Roman" w:cs="Times New Roman"/>
                <w:bCs/>
                <w:sz w:val="18"/>
                <w:szCs w:val="18"/>
              </w:rPr>
              <w:t>(b)</w:t>
            </w:r>
          </w:p>
        </w:tc>
        <w:tc>
          <w:tcPr>
            <w:tcW w:w="4514" w:type="dxa"/>
          </w:tcPr>
          <w:p w14:paraId="41013298" w14:textId="11D4EB13" w:rsidR="00DD5D5E" w:rsidRPr="009E016D" w:rsidRDefault="00DD5D5E" w:rsidP="00DD5D5E">
            <w:pPr>
              <w:tabs>
                <w:tab w:val="left" w:pos="1104"/>
              </w:tabs>
              <w:ind w:right="18"/>
              <w:rPr>
                <w:rFonts w:ascii="Times New Roman" w:hAnsi="Times New Roman" w:cs="Times New Roman"/>
                <w:sz w:val="18"/>
                <w:szCs w:val="18"/>
              </w:rPr>
            </w:pPr>
            <w:r w:rsidRPr="009E016D">
              <w:rPr>
                <w:rFonts w:ascii="Times New Roman" w:hAnsi="Times New Roman" w:cs="Times New Roman"/>
                <w:sz w:val="18"/>
                <w:szCs w:val="18"/>
              </w:rPr>
              <w:t>2. Në lidhje me pezullimin, ndërprerjen ose shtyrjen e afateve të parashkrimit:</w:t>
            </w:r>
          </w:p>
          <w:p w14:paraId="307D412E" w14:textId="65FED878" w:rsidR="00DD5D5E" w:rsidRPr="009E016D" w:rsidRDefault="00DD5D5E" w:rsidP="00DD5D5E">
            <w:pPr>
              <w:tabs>
                <w:tab w:val="left" w:pos="1104"/>
              </w:tabs>
              <w:ind w:right="18"/>
              <w:rPr>
                <w:rFonts w:ascii="Times New Roman" w:hAnsi="Times New Roman" w:cs="Times New Roman"/>
                <w:sz w:val="18"/>
                <w:szCs w:val="18"/>
                <w:highlight w:val="yellow"/>
              </w:rPr>
            </w:pPr>
            <w:r w:rsidRPr="009E016D">
              <w:rPr>
                <w:rFonts w:ascii="Times New Roman" w:hAnsi="Times New Roman" w:cs="Times New Roman"/>
                <w:sz w:val="18"/>
                <w:szCs w:val="18"/>
              </w:rPr>
              <w:t>b) where suspension, interruption or extension of the limitation period is not possible under the legislation in force in the Republic of Albania, any action taken by, or on behalf of, the requested authority which, if carried out by the requesting authority in its own Member State, would have the effect of suspending, interrupting or extending the limitation period under the legislation of that State, shall be deemed to produce that effect in the requesting Member State for the purposes of calculating the limitation period;</w:t>
            </w:r>
          </w:p>
        </w:tc>
        <w:tc>
          <w:tcPr>
            <w:tcW w:w="720" w:type="dxa"/>
          </w:tcPr>
          <w:p w14:paraId="503A53E8" w14:textId="1C552B2B"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68B1CF15" w14:textId="3CC3AD8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17(2)(b) of the law, in accordance with the provisions of the Directive, establishing the effects of procedural actions on limitation periods within the framework of cooperation between competent authorities, while preserving the respective competences of the requesting Member State.</w:t>
            </w:r>
          </w:p>
        </w:tc>
      </w:tr>
      <w:tr w:rsidR="009E016D" w:rsidRPr="009E016D" w14:paraId="5FDEEA6E" w14:textId="77777777" w:rsidTr="00A01C18">
        <w:tc>
          <w:tcPr>
            <w:tcW w:w="900" w:type="dxa"/>
          </w:tcPr>
          <w:p w14:paraId="31BC380B" w14:textId="044994A3"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19(2)</w:t>
            </w:r>
            <w:r w:rsidR="00843DAC" w:rsidRPr="009E016D">
              <w:rPr>
                <w:rFonts w:ascii="Times New Roman" w:eastAsia="Calibri" w:hAnsi="Times New Roman" w:cs="Times New Roman"/>
                <w:sz w:val="18"/>
                <w:szCs w:val="18"/>
              </w:rPr>
              <w:t xml:space="preserve"> </w:t>
            </w:r>
            <w:r w:rsidRPr="009E016D">
              <w:rPr>
                <w:rFonts w:ascii="Times New Roman" w:eastAsia="Calibri" w:hAnsi="Times New Roman" w:cs="Times New Roman"/>
                <w:sz w:val="18"/>
                <w:szCs w:val="18"/>
              </w:rPr>
              <w:t>(p</w:t>
            </w:r>
            <w:r w:rsidR="00843DAC" w:rsidRPr="009E016D">
              <w:rPr>
                <w:rFonts w:ascii="Times New Roman" w:eastAsia="Calibri" w:hAnsi="Times New Roman" w:cs="Times New Roman"/>
                <w:sz w:val="18"/>
                <w:szCs w:val="18"/>
              </w:rPr>
              <w:t xml:space="preserve">ar. </w:t>
            </w:r>
            <w:r w:rsidRPr="009E016D">
              <w:rPr>
                <w:rFonts w:ascii="Times New Roman" w:eastAsia="Calibri" w:hAnsi="Times New Roman" w:cs="Times New Roman"/>
                <w:sz w:val="18"/>
                <w:szCs w:val="18"/>
              </w:rPr>
              <w:t>3)</w:t>
            </w:r>
          </w:p>
        </w:tc>
        <w:tc>
          <w:tcPr>
            <w:tcW w:w="4500" w:type="dxa"/>
          </w:tcPr>
          <w:p w14:paraId="1CBECF5F" w14:textId="7FF562DC"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The first and second subparagraphs shall not affect the right of the competent authorities in the applicant Member State to take measures to suspend, interrupt or prolong the period of limitation in accordance with the laws in force in that Member State.</w:t>
            </w:r>
          </w:p>
        </w:tc>
        <w:tc>
          <w:tcPr>
            <w:tcW w:w="630" w:type="dxa"/>
          </w:tcPr>
          <w:p w14:paraId="5F262D07" w14:textId="22EEA2DB"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569A4440" w14:textId="3071FA1B"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17(2)(c)</w:t>
            </w:r>
          </w:p>
        </w:tc>
        <w:tc>
          <w:tcPr>
            <w:tcW w:w="4514" w:type="dxa"/>
          </w:tcPr>
          <w:p w14:paraId="4AAB0591" w14:textId="6364FE08" w:rsidR="00DD5D5E" w:rsidRPr="009E016D" w:rsidRDefault="00DD5D5E" w:rsidP="00DD5D5E">
            <w:pPr>
              <w:tabs>
                <w:tab w:val="left" w:pos="1104"/>
              </w:tabs>
              <w:ind w:right="18"/>
              <w:rPr>
                <w:rFonts w:ascii="Times New Roman" w:hAnsi="Times New Roman" w:cs="Times New Roman"/>
                <w:sz w:val="18"/>
                <w:szCs w:val="18"/>
              </w:rPr>
            </w:pPr>
            <w:r w:rsidRPr="009E016D">
              <w:rPr>
                <w:rFonts w:ascii="Times New Roman" w:hAnsi="Times New Roman" w:cs="Times New Roman"/>
                <w:sz w:val="18"/>
                <w:szCs w:val="18"/>
              </w:rPr>
              <w:t>2. Në lidhje me pezullimin, ndërprerjen ose shtyrjen e afateve të parashkrimit:</w:t>
            </w:r>
          </w:p>
          <w:p w14:paraId="77393BDD" w14:textId="1E016AB0" w:rsidR="00DD5D5E" w:rsidRPr="009E016D" w:rsidRDefault="00DD5D5E" w:rsidP="00DD5D5E">
            <w:pPr>
              <w:tabs>
                <w:tab w:val="left" w:pos="1104"/>
              </w:tabs>
              <w:ind w:right="18"/>
              <w:rPr>
                <w:rFonts w:ascii="Times New Roman" w:hAnsi="Times New Roman" w:cs="Times New Roman"/>
                <w:sz w:val="18"/>
                <w:szCs w:val="18"/>
                <w:highlight w:val="yellow"/>
              </w:rPr>
            </w:pPr>
            <w:r w:rsidRPr="009E016D">
              <w:rPr>
                <w:rFonts w:ascii="Times New Roman" w:hAnsi="Times New Roman" w:cs="Times New Roman"/>
                <w:sz w:val="18"/>
                <w:szCs w:val="18"/>
              </w:rPr>
              <w:t xml:space="preserve">c) the provisions of points (a) and (b) shall not affect the right of the competent authorities of the requesting Member State to take measures themselves to suspend, </w:t>
            </w:r>
            <w:r w:rsidRPr="009E016D">
              <w:rPr>
                <w:rFonts w:ascii="Times New Roman" w:hAnsi="Times New Roman" w:cs="Times New Roman"/>
                <w:sz w:val="18"/>
                <w:szCs w:val="18"/>
              </w:rPr>
              <w:lastRenderedPageBreak/>
              <w:t>interrupt or extend limitation periods in accordance with their national legislation.</w:t>
            </w:r>
          </w:p>
        </w:tc>
        <w:tc>
          <w:tcPr>
            <w:tcW w:w="720" w:type="dxa"/>
          </w:tcPr>
          <w:p w14:paraId="69BA8DB6" w14:textId="0A65DAE1"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lastRenderedPageBreak/>
              <w:t>F</w:t>
            </w:r>
          </w:p>
        </w:tc>
        <w:tc>
          <w:tcPr>
            <w:tcW w:w="2596" w:type="dxa"/>
          </w:tcPr>
          <w:p w14:paraId="34DB65D8" w14:textId="543383C9"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Article 17(2)(c) of the law, in accordance with the provisions of the Directive, concerning the effects of procedural actions on </w:t>
            </w:r>
            <w:r w:rsidRPr="009E016D">
              <w:rPr>
                <w:rFonts w:ascii="Times New Roman" w:eastAsia="Calibri" w:hAnsi="Times New Roman" w:cs="Times New Roman"/>
                <w:sz w:val="18"/>
                <w:szCs w:val="18"/>
                <w:lang w:val="en-US"/>
              </w:rPr>
              <w:lastRenderedPageBreak/>
              <w:t>limitation periods, while preserving the respective competences of the requesting Member State.</w:t>
            </w:r>
          </w:p>
        </w:tc>
      </w:tr>
      <w:tr w:rsidR="009E016D" w:rsidRPr="009E016D" w14:paraId="68FE9E13" w14:textId="77777777" w:rsidTr="00A01C18">
        <w:tc>
          <w:tcPr>
            <w:tcW w:w="900" w:type="dxa"/>
          </w:tcPr>
          <w:p w14:paraId="05D46B6F" w14:textId="1B57FC88"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19(3)</w:t>
            </w:r>
          </w:p>
        </w:tc>
        <w:tc>
          <w:tcPr>
            <w:tcW w:w="4500" w:type="dxa"/>
          </w:tcPr>
          <w:p w14:paraId="412A4343" w14:textId="1165BB71"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3. The applicant authority and the requested authority shall inform each other of any action which interrupts, suspends or prolongs the limitation period of the claim for which </w:t>
            </w:r>
            <w:proofErr w:type="gramStart"/>
            <w:r w:rsidRPr="009E016D">
              <w:rPr>
                <w:rFonts w:ascii="Times New Roman" w:eastAsia="Calibri" w:hAnsi="Times New Roman" w:cs="Times New Roman"/>
                <w:iCs/>
                <w:sz w:val="18"/>
                <w:szCs w:val="18"/>
                <w:lang w:val="en-US"/>
              </w:rPr>
              <w:t>the recovery</w:t>
            </w:r>
            <w:proofErr w:type="gramEnd"/>
            <w:r w:rsidRPr="009E016D">
              <w:rPr>
                <w:rFonts w:ascii="Times New Roman" w:eastAsia="Calibri" w:hAnsi="Times New Roman" w:cs="Times New Roman"/>
                <w:iCs/>
                <w:sz w:val="18"/>
                <w:szCs w:val="18"/>
                <w:lang w:val="en-US"/>
              </w:rPr>
              <w:t xml:space="preserve"> or precautionary measures were requested, or which may have this effect.</w:t>
            </w:r>
          </w:p>
        </w:tc>
        <w:tc>
          <w:tcPr>
            <w:tcW w:w="630" w:type="dxa"/>
          </w:tcPr>
          <w:p w14:paraId="0D633530" w14:textId="7F094D7D"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31FC2FBB" w14:textId="3E70A64C"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17(3)</w:t>
            </w:r>
          </w:p>
        </w:tc>
        <w:tc>
          <w:tcPr>
            <w:tcW w:w="4514" w:type="dxa"/>
          </w:tcPr>
          <w:p w14:paraId="32BFE2BD" w14:textId="0446C3A6" w:rsidR="00DD5D5E" w:rsidRPr="009E016D" w:rsidRDefault="00DD5D5E" w:rsidP="00DD5D5E">
            <w:pPr>
              <w:tabs>
                <w:tab w:val="left" w:pos="1104"/>
              </w:tabs>
              <w:ind w:right="18"/>
              <w:rPr>
                <w:rFonts w:ascii="Times New Roman" w:hAnsi="Times New Roman" w:cs="Times New Roman"/>
                <w:sz w:val="18"/>
                <w:szCs w:val="18"/>
                <w:highlight w:val="yellow"/>
              </w:rPr>
            </w:pPr>
            <w:r w:rsidRPr="009E016D">
              <w:rPr>
                <w:rFonts w:ascii="Times New Roman" w:hAnsi="Times New Roman" w:cs="Times New Roman"/>
                <w:sz w:val="18"/>
                <w:szCs w:val="18"/>
              </w:rPr>
              <w:t>3. The applicant authority and the requested authority shall inform each other of any action which suspends, interrupts or extends the limitation period for claims for which recovery or precautionary measures have been requested, or that has such an effect.</w:t>
            </w:r>
          </w:p>
        </w:tc>
        <w:tc>
          <w:tcPr>
            <w:tcW w:w="720" w:type="dxa"/>
          </w:tcPr>
          <w:p w14:paraId="066A4348" w14:textId="008A9D71"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5A3D3BC" w14:textId="062F0020"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17(3) of the law, in accordance with the provisions of the Directive.</w:t>
            </w:r>
          </w:p>
        </w:tc>
      </w:tr>
      <w:tr w:rsidR="009E016D" w:rsidRPr="009E016D" w14:paraId="3FFBB337" w14:textId="77777777" w:rsidTr="00B67B1C">
        <w:tc>
          <w:tcPr>
            <w:tcW w:w="900" w:type="dxa"/>
            <w:shd w:val="clear" w:color="auto" w:fill="F2F2F2"/>
          </w:tcPr>
          <w:p w14:paraId="019979EE"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6C82B2DB" w14:textId="68E829D0"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20</w:t>
            </w:r>
          </w:p>
          <w:p w14:paraId="77E7412D" w14:textId="4CF19198"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Costs</w:t>
            </w:r>
          </w:p>
        </w:tc>
        <w:tc>
          <w:tcPr>
            <w:tcW w:w="630" w:type="dxa"/>
          </w:tcPr>
          <w:p w14:paraId="299F1B0F"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3C8FDED7" w14:textId="6C523A9A"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vAlign w:val="bottom"/>
          </w:tcPr>
          <w:p w14:paraId="4A39FD0C" w14:textId="77777777"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18</w:t>
            </w:r>
          </w:p>
          <w:p w14:paraId="7664A642" w14:textId="5F50C497"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Costs</w:t>
            </w:r>
          </w:p>
        </w:tc>
        <w:tc>
          <w:tcPr>
            <w:tcW w:w="720" w:type="dxa"/>
            <w:shd w:val="clear" w:color="auto" w:fill="F2F2F2"/>
          </w:tcPr>
          <w:p w14:paraId="0E4B2F1C"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755B05D5"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498FD599" w14:textId="77777777" w:rsidTr="00A01C18">
        <w:tc>
          <w:tcPr>
            <w:tcW w:w="900" w:type="dxa"/>
          </w:tcPr>
          <w:p w14:paraId="3617221E" w14:textId="1A132465"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20(1)</w:t>
            </w:r>
          </w:p>
        </w:tc>
        <w:tc>
          <w:tcPr>
            <w:tcW w:w="4500" w:type="dxa"/>
          </w:tcPr>
          <w:p w14:paraId="3084AA46" w14:textId="5AE20339"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In addition to the amounts referred to in Article 13(5), the requested authority shall seek to recover from the person concerned and retain the costs linked to the recovery that it incurred, in accordance with the laws and regulations of the requested Member State.</w:t>
            </w:r>
          </w:p>
        </w:tc>
        <w:tc>
          <w:tcPr>
            <w:tcW w:w="630" w:type="dxa"/>
          </w:tcPr>
          <w:p w14:paraId="769B36C2" w14:textId="56406255"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44E8AEA0" w14:textId="7B80ABF0"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18(1)</w:t>
            </w:r>
          </w:p>
        </w:tc>
        <w:tc>
          <w:tcPr>
            <w:tcW w:w="4514" w:type="dxa"/>
          </w:tcPr>
          <w:p w14:paraId="21B5354E" w14:textId="3B3225F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The requested authority in the Republic of Albania shall, in addition to the amounts referred to in Article 12(7) of this law, recover from the interested person and retain for itself the costs related to the recovery of the claim incurred in accordance with the legislation in force in the Republic of Albania.</w:t>
            </w:r>
          </w:p>
        </w:tc>
        <w:tc>
          <w:tcPr>
            <w:tcW w:w="720" w:type="dxa"/>
          </w:tcPr>
          <w:p w14:paraId="3FCAB18D" w14:textId="60C6B843"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E0A3B3F" w14:textId="60320E20"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18(1) of the law, in accordance with the provisions of the Directive.</w:t>
            </w:r>
          </w:p>
        </w:tc>
      </w:tr>
      <w:tr w:rsidR="009E016D" w:rsidRPr="009E016D" w14:paraId="0719AB4E" w14:textId="77777777" w:rsidTr="00A01C18">
        <w:tc>
          <w:tcPr>
            <w:tcW w:w="900" w:type="dxa"/>
          </w:tcPr>
          <w:p w14:paraId="58E4E163" w14:textId="48212DC1"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20(2)</w:t>
            </w:r>
          </w:p>
        </w:tc>
        <w:tc>
          <w:tcPr>
            <w:tcW w:w="4500" w:type="dxa"/>
          </w:tcPr>
          <w:p w14:paraId="1FAB7068"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Member States shall renounce all claims on each other for the reimbursement of costs arising from any mutual assistance they grant each other pursuant to this Directive.</w:t>
            </w:r>
          </w:p>
          <w:p w14:paraId="5FA77904" w14:textId="0F041775"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However, where recovery creates a specific problem, concerns a very large amount in costs or relates to organised crime, the applicant and requested authorities may agree reimbursement arrangements specific to the cases in question.</w:t>
            </w:r>
          </w:p>
        </w:tc>
        <w:tc>
          <w:tcPr>
            <w:tcW w:w="630" w:type="dxa"/>
          </w:tcPr>
          <w:p w14:paraId="36DA776E" w14:textId="2DA962CF"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6247CCB" w14:textId="62BA1B4F"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18(2)</w:t>
            </w:r>
          </w:p>
        </w:tc>
        <w:tc>
          <w:tcPr>
            <w:tcW w:w="4514" w:type="dxa"/>
          </w:tcPr>
          <w:p w14:paraId="70D45CAC" w14:textId="476FCBE1"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2. Member States shall renounce all claims against each other for reimbursement of costs arising from mutual assistance provided under this law. However, unless recovery involves particular difficulties, very high costs, or relates to organised crime, the requesting authority and the requested authority may agree on specific arrangements for reimbursement of costs in individual cases.</w:t>
            </w:r>
          </w:p>
        </w:tc>
        <w:tc>
          <w:tcPr>
            <w:tcW w:w="720" w:type="dxa"/>
          </w:tcPr>
          <w:p w14:paraId="1DF4261A" w14:textId="4297D5BB"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A667169" w14:textId="02FD388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18(2) of the law, in accordance with the provisions of the Directive.</w:t>
            </w:r>
          </w:p>
        </w:tc>
      </w:tr>
      <w:tr w:rsidR="009E016D" w:rsidRPr="009E016D" w14:paraId="7D72345F" w14:textId="77777777" w:rsidTr="00A01C18">
        <w:tc>
          <w:tcPr>
            <w:tcW w:w="900" w:type="dxa"/>
          </w:tcPr>
          <w:p w14:paraId="52B62C26" w14:textId="37A9689A"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20(3)</w:t>
            </w:r>
          </w:p>
        </w:tc>
        <w:tc>
          <w:tcPr>
            <w:tcW w:w="4500" w:type="dxa"/>
          </w:tcPr>
          <w:p w14:paraId="31C8A072" w14:textId="7DEDC1AC"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3. Notwithstanding paragraph 2, the applicant Member State shall remain liable to the requested Member State for any costs and any losses incurred as a result of actions held to be unfounded, as far as either the substance of the claim or the validity of the instrument permitting enforcement and/or precautionary measures issued by the applicant authority are concerned.</w:t>
            </w:r>
          </w:p>
        </w:tc>
        <w:tc>
          <w:tcPr>
            <w:tcW w:w="630" w:type="dxa"/>
          </w:tcPr>
          <w:p w14:paraId="78C00BCE" w14:textId="163C983F"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A91C83B" w14:textId="09CDCCF7"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18(3)</w:t>
            </w:r>
          </w:p>
        </w:tc>
        <w:tc>
          <w:tcPr>
            <w:tcW w:w="4514" w:type="dxa"/>
          </w:tcPr>
          <w:p w14:paraId="1B741AE5"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3. Notwithstanding paragraph 2 of this Article, the requesting Member State shall remain liable to the Republic of Albania for any costs and any losses incurred as a result of actions which prove to be unfounded, in relation to:</w:t>
            </w:r>
          </w:p>
          <w:p w14:paraId="50389097"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a) the claim itself; or</w:t>
            </w:r>
          </w:p>
          <w:p w14:paraId="45BB7CF0" w14:textId="250FE30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b) the validity of the instrument permitting enforcement and/or precautionary measures for securing recovery of the claim issued by the requesting authority.</w:t>
            </w:r>
          </w:p>
        </w:tc>
        <w:tc>
          <w:tcPr>
            <w:tcW w:w="720" w:type="dxa"/>
          </w:tcPr>
          <w:p w14:paraId="44B4E69E" w14:textId="55EF41BF"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6B0016A9" w14:textId="3E7C48FB"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18(3) of the law, in accordance with the provisions of the Directive.</w:t>
            </w:r>
          </w:p>
        </w:tc>
      </w:tr>
      <w:tr w:rsidR="009E016D" w:rsidRPr="009E016D" w14:paraId="74CB6F31" w14:textId="77777777" w:rsidTr="009F5CC7">
        <w:tc>
          <w:tcPr>
            <w:tcW w:w="900" w:type="dxa"/>
            <w:shd w:val="clear" w:color="auto" w:fill="92D050"/>
          </w:tcPr>
          <w:p w14:paraId="2E023622"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92D050"/>
          </w:tcPr>
          <w:p w14:paraId="53479CB2" w14:textId="5E4506B1" w:rsidR="00DD5D5E" w:rsidRPr="009E016D" w:rsidRDefault="00DD5D5E" w:rsidP="00DD5D5E">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KREU V</w:t>
            </w:r>
          </w:p>
          <w:p w14:paraId="25E3913E" w14:textId="315F384F" w:rsidR="00DD5D5E" w:rsidRPr="009E016D" w:rsidRDefault="00DD5D5E" w:rsidP="00DD5D5E">
            <w:pPr>
              <w:pStyle w:val="Heading2"/>
              <w:rPr>
                <w:rFonts w:ascii="Times New Roman" w:eastAsia="Calibri" w:hAnsi="Times New Roman" w:cs="Times New Roman"/>
                <w:iCs/>
                <w:color w:val="auto"/>
                <w:sz w:val="18"/>
                <w:szCs w:val="18"/>
              </w:rPr>
            </w:pPr>
            <w:r w:rsidRPr="009E016D">
              <w:rPr>
                <w:rFonts w:ascii="Times New Roman" w:eastAsia="Calibri" w:hAnsi="Times New Roman" w:cs="Times New Roman"/>
                <w:iCs/>
                <w:color w:val="auto"/>
                <w:sz w:val="18"/>
                <w:szCs w:val="18"/>
              </w:rPr>
              <w:t>GENERAL RULES GOVERNING ALL TYPES OF ASSISTANCE REQUESTS</w:t>
            </w:r>
          </w:p>
        </w:tc>
        <w:tc>
          <w:tcPr>
            <w:tcW w:w="630" w:type="dxa"/>
            <w:shd w:val="clear" w:color="auto" w:fill="92D050"/>
          </w:tcPr>
          <w:p w14:paraId="39AB8B63"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92D050"/>
          </w:tcPr>
          <w:p w14:paraId="285DBAD1" w14:textId="3B90B639" w:rsidR="00DD5D5E" w:rsidRPr="009E016D" w:rsidRDefault="00DD5D5E" w:rsidP="00DD5D5E">
            <w:pPr>
              <w:jc w:val="center"/>
              <w:rPr>
                <w:rFonts w:ascii="Times New Roman" w:eastAsia="Calibri" w:hAnsi="Times New Roman" w:cs="Times New Roman"/>
                <w:bCs/>
                <w:i/>
                <w:sz w:val="18"/>
                <w:szCs w:val="18"/>
              </w:rPr>
            </w:pPr>
          </w:p>
        </w:tc>
        <w:tc>
          <w:tcPr>
            <w:tcW w:w="4514" w:type="dxa"/>
            <w:shd w:val="clear" w:color="auto" w:fill="92D050"/>
          </w:tcPr>
          <w:p w14:paraId="063D92B0" w14:textId="77777777" w:rsidR="00DD5D5E" w:rsidRPr="009E016D" w:rsidRDefault="00DD5D5E" w:rsidP="00DD5D5E">
            <w:pPr>
              <w:rPr>
                <w:rFonts w:ascii="Times New Roman" w:eastAsia="Calibri" w:hAnsi="Times New Roman" w:cs="Times New Roman"/>
                <w:iCs/>
                <w:sz w:val="18"/>
                <w:szCs w:val="18"/>
              </w:rPr>
            </w:pPr>
          </w:p>
          <w:p w14:paraId="1857B21D"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CHAPTER V</w:t>
            </w:r>
          </w:p>
          <w:p w14:paraId="2ED4B766" w14:textId="7758B2D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GENERAL RULES ON MUTAL ASSISTANCE</w:t>
            </w:r>
          </w:p>
        </w:tc>
        <w:tc>
          <w:tcPr>
            <w:tcW w:w="720" w:type="dxa"/>
            <w:shd w:val="clear" w:color="auto" w:fill="92D050"/>
          </w:tcPr>
          <w:p w14:paraId="318C84DE" w14:textId="77777777" w:rsidR="00DD5D5E" w:rsidRPr="009E016D" w:rsidRDefault="00DD5D5E" w:rsidP="00DD5D5E">
            <w:pPr>
              <w:jc w:val="center"/>
              <w:rPr>
                <w:rFonts w:ascii="Times New Roman" w:eastAsia="Calibri" w:hAnsi="Times New Roman" w:cs="Times New Roman"/>
                <w:b/>
                <w:i/>
                <w:sz w:val="18"/>
                <w:szCs w:val="18"/>
              </w:rPr>
            </w:pPr>
          </w:p>
        </w:tc>
        <w:tc>
          <w:tcPr>
            <w:tcW w:w="2596" w:type="dxa"/>
            <w:shd w:val="clear" w:color="auto" w:fill="92D050"/>
          </w:tcPr>
          <w:p w14:paraId="76D2170E" w14:textId="77777777" w:rsidR="00DD5D5E" w:rsidRPr="009E016D" w:rsidRDefault="00DD5D5E" w:rsidP="00DD5D5E">
            <w:pPr>
              <w:jc w:val="center"/>
              <w:rPr>
                <w:rFonts w:ascii="Times New Roman" w:eastAsia="Calibri" w:hAnsi="Times New Roman" w:cs="Times New Roman"/>
                <w:i/>
                <w:sz w:val="18"/>
                <w:szCs w:val="18"/>
              </w:rPr>
            </w:pPr>
          </w:p>
        </w:tc>
      </w:tr>
      <w:tr w:rsidR="009E016D" w:rsidRPr="009E016D" w14:paraId="1C5BE98E" w14:textId="77777777" w:rsidTr="00A01C18">
        <w:tc>
          <w:tcPr>
            <w:tcW w:w="900" w:type="dxa"/>
            <w:shd w:val="clear" w:color="auto" w:fill="F2F2F2"/>
          </w:tcPr>
          <w:p w14:paraId="3D7E8B50"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057E39BD"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21</w:t>
            </w:r>
          </w:p>
          <w:p w14:paraId="3AB35C92" w14:textId="5679BF7B"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Standard forms and means of communication</w:t>
            </w:r>
          </w:p>
        </w:tc>
        <w:tc>
          <w:tcPr>
            <w:tcW w:w="630" w:type="dxa"/>
          </w:tcPr>
          <w:p w14:paraId="0DF32515"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43E25A84" w14:textId="77777777" w:rsidR="00DD5D5E" w:rsidRPr="009E016D" w:rsidRDefault="00DD5D5E" w:rsidP="00DD5D5E">
            <w:pPr>
              <w:jc w:val="center"/>
              <w:rPr>
                <w:rFonts w:ascii="Times New Roman" w:eastAsia="Calibri" w:hAnsi="Times New Roman" w:cs="Times New Roman"/>
                <w:bCs/>
                <w:i/>
                <w:sz w:val="18"/>
                <w:szCs w:val="18"/>
              </w:rPr>
            </w:pPr>
          </w:p>
        </w:tc>
        <w:tc>
          <w:tcPr>
            <w:tcW w:w="4514" w:type="dxa"/>
            <w:shd w:val="clear" w:color="auto" w:fill="F2F2F2"/>
          </w:tcPr>
          <w:p w14:paraId="7AD0A9A1" w14:textId="77777777" w:rsidR="00DD5D5E" w:rsidRPr="009E016D" w:rsidRDefault="00DD5D5E" w:rsidP="00DD5D5E">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Article 19</w:t>
            </w:r>
          </w:p>
          <w:p w14:paraId="5DB74328" w14:textId="32088AF0" w:rsidR="00DD5D5E" w:rsidRPr="009E016D" w:rsidRDefault="00DD5D5E" w:rsidP="00DD5D5E">
            <w:pPr>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Form and language of communication</w:t>
            </w:r>
          </w:p>
        </w:tc>
        <w:tc>
          <w:tcPr>
            <w:tcW w:w="720" w:type="dxa"/>
            <w:shd w:val="clear" w:color="auto" w:fill="F2F2F2"/>
          </w:tcPr>
          <w:p w14:paraId="5A984121" w14:textId="77777777" w:rsidR="00DD5D5E" w:rsidRPr="009E016D" w:rsidRDefault="00DD5D5E" w:rsidP="00DD5D5E">
            <w:pPr>
              <w:jc w:val="center"/>
              <w:rPr>
                <w:rFonts w:ascii="Times New Roman" w:eastAsia="Calibri" w:hAnsi="Times New Roman" w:cs="Times New Roman"/>
                <w:b/>
                <w:i/>
                <w:sz w:val="18"/>
                <w:szCs w:val="18"/>
              </w:rPr>
            </w:pPr>
          </w:p>
        </w:tc>
        <w:tc>
          <w:tcPr>
            <w:tcW w:w="2596" w:type="dxa"/>
            <w:shd w:val="clear" w:color="auto" w:fill="F2F2F2"/>
          </w:tcPr>
          <w:p w14:paraId="1E076289" w14:textId="77777777" w:rsidR="00DD5D5E" w:rsidRPr="009E016D" w:rsidRDefault="00DD5D5E" w:rsidP="00DD5D5E">
            <w:pPr>
              <w:jc w:val="center"/>
              <w:rPr>
                <w:rFonts w:ascii="Times New Roman" w:eastAsia="Calibri" w:hAnsi="Times New Roman" w:cs="Times New Roman"/>
                <w:i/>
                <w:sz w:val="18"/>
                <w:szCs w:val="18"/>
              </w:rPr>
            </w:pPr>
          </w:p>
        </w:tc>
      </w:tr>
      <w:tr w:rsidR="009E016D" w:rsidRPr="009E016D" w14:paraId="16DB26B9" w14:textId="77777777" w:rsidTr="00A01C18">
        <w:tc>
          <w:tcPr>
            <w:tcW w:w="900" w:type="dxa"/>
          </w:tcPr>
          <w:p w14:paraId="3B75956D" w14:textId="06AE600B"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lastRenderedPageBreak/>
              <w:t>21(1)</w:t>
            </w:r>
          </w:p>
        </w:tc>
        <w:tc>
          <w:tcPr>
            <w:tcW w:w="4500" w:type="dxa"/>
          </w:tcPr>
          <w:p w14:paraId="26277295"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1. Requests pursuant to Article 5(1) for information, requests pursuant to Article 8(1) for notification, requests pursuant to Article 10(1) for recovery or requests pursuant to Article 16(1) for precautionary measures shall be sent by electronic means, using a standard form, unless this is impracticable for technical reasons. As far as possible, these forms shall also be used for any further communication </w:t>
            </w:r>
            <w:proofErr w:type="gramStart"/>
            <w:r w:rsidRPr="009E016D">
              <w:rPr>
                <w:rFonts w:ascii="Times New Roman" w:eastAsia="Calibri" w:hAnsi="Times New Roman" w:cs="Times New Roman"/>
                <w:iCs/>
                <w:sz w:val="18"/>
                <w:szCs w:val="18"/>
                <w:lang w:val="en-US"/>
              </w:rPr>
              <w:t>with regard to</w:t>
            </w:r>
            <w:proofErr w:type="gramEnd"/>
            <w:r w:rsidRPr="009E016D">
              <w:rPr>
                <w:rFonts w:ascii="Times New Roman" w:eastAsia="Calibri" w:hAnsi="Times New Roman" w:cs="Times New Roman"/>
                <w:iCs/>
                <w:sz w:val="18"/>
                <w:szCs w:val="18"/>
                <w:lang w:val="en-US"/>
              </w:rPr>
              <w:t xml:space="preserve"> the request.</w:t>
            </w:r>
          </w:p>
          <w:p w14:paraId="5263865C"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The uniform instrument permitting enforcement in the requested Member State, the document permitting precautionary measures in the applicant Member State and the other documents referred to in Articles 12 and 16 shall also be sent by electronic means, unless this is impracticable for technical reasons.</w:t>
            </w:r>
          </w:p>
          <w:p w14:paraId="4F265528"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Where appropriate, the standard forms may be accompanied by reports, statements and any other documents, or certified true copies or extracts thereof, which shall also be sent by electronic means, unless this is impracticable for technical reasons.</w:t>
            </w:r>
          </w:p>
          <w:p w14:paraId="28F23C5C" w14:textId="0C9DC24A" w:rsidR="00DD5D5E" w:rsidRPr="009E016D" w:rsidRDefault="00DD5D5E" w:rsidP="00DD5D5E">
            <w:pPr>
              <w:jc w:val="both"/>
              <w:rPr>
                <w:rFonts w:ascii="Times New Roman" w:eastAsia="Calibri" w:hAnsi="Times New Roman" w:cs="Times New Roman"/>
                <w:iCs/>
                <w:sz w:val="18"/>
                <w:szCs w:val="18"/>
                <w:highlight w:val="yellow"/>
                <w:lang w:val="en-US"/>
              </w:rPr>
            </w:pPr>
            <w:r w:rsidRPr="009E016D">
              <w:rPr>
                <w:rFonts w:ascii="Times New Roman" w:eastAsia="Calibri" w:hAnsi="Times New Roman" w:cs="Times New Roman"/>
                <w:iCs/>
                <w:sz w:val="18"/>
                <w:szCs w:val="18"/>
                <w:lang w:val="en-US"/>
              </w:rPr>
              <w:t>Standard forms and communication by electronic means may also be used for the exchange of information pursuant to Article 6.</w:t>
            </w:r>
          </w:p>
        </w:tc>
        <w:tc>
          <w:tcPr>
            <w:tcW w:w="630" w:type="dxa"/>
          </w:tcPr>
          <w:p w14:paraId="33C837E5" w14:textId="53B8B2BC"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23518A1E" w14:textId="7813EBC6" w:rsidR="00DD5D5E" w:rsidRPr="009E016D" w:rsidRDefault="00DD5D5E" w:rsidP="00DD5D5E">
            <w:pPr>
              <w:jc w:val="cente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19(1)</w:t>
            </w:r>
          </w:p>
        </w:tc>
        <w:tc>
          <w:tcPr>
            <w:tcW w:w="4514" w:type="dxa"/>
          </w:tcPr>
          <w:p w14:paraId="6226731D" w14:textId="09D7724D"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1. Requests for exchange of information, notification, recovery and precautionary measures to ensure recovery of the claim, the uniform instrument permitting enforcement, any accompanying documentation where applicable, as well as any further communication or transmission of documents between competent authorities, shall be made by electronic means using the standard forms established </w:t>
            </w:r>
            <w:r w:rsidR="008072A1">
              <w:rPr>
                <w:rFonts w:ascii="Times New Roman" w:eastAsia="Calibri" w:hAnsi="Times New Roman" w:cs="Times New Roman"/>
                <w:sz w:val="18"/>
                <w:szCs w:val="18"/>
                <w:lang w:val="en-US"/>
              </w:rPr>
              <w:t>on</w:t>
            </w:r>
            <w:r w:rsidR="008072A1" w:rsidRPr="009E016D">
              <w:rPr>
                <w:rFonts w:ascii="Times New Roman" w:eastAsia="Calibri" w:hAnsi="Times New Roman" w:cs="Times New Roman"/>
                <w:sz w:val="18"/>
                <w:szCs w:val="18"/>
                <w:lang w:val="en-US"/>
              </w:rPr>
              <w:t xml:space="preserve"> the Implementing Regulation (EU) No 1189/2011 of 18 November 2011</w:t>
            </w:r>
            <w:r w:rsidRPr="009E016D">
              <w:rPr>
                <w:rFonts w:ascii="Times New Roman" w:eastAsia="Calibri" w:hAnsi="Times New Roman" w:cs="Times New Roman"/>
                <w:sz w:val="18"/>
                <w:szCs w:val="18"/>
                <w:lang w:val="en-US"/>
              </w:rPr>
              <w:t xml:space="preserve">. Where electronic communication is not possible for technical reasons, written communication </w:t>
            </w:r>
            <w:proofErr w:type="gramStart"/>
            <w:r w:rsidRPr="009E016D">
              <w:rPr>
                <w:rFonts w:ascii="Times New Roman" w:eastAsia="Calibri" w:hAnsi="Times New Roman" w:cs="Times New Roman"/>
                <w:sz w:val="18"/>
                <w:szCs w:val="18"/>
                <w:lang w:val="en-US"/>
              </w:rPr>
              <w:t>shall</w:t>
            </w:r>
            <w:proofErr w:type="gramEnd"/>
            <w:r w:rsidRPr="009E016D">
              <w:rPr>
                <w:rFonts w:ascii="Times New Roman" w:eastAsia="Calibri" w:hAnsi="Times New Roman" w:cs="Times New Roman"/>
                <w:sz w:val="18"/>
                <w:szCs w:val="18"/>
                <w:lang w:val="en-US"/>
              </w:rPr>
              <w:t xml:space="preserve"> be used.</w:t>
            </w:r>
          </w:p>
        </w:tc>
        <w:tc>
          <w:tcPr>
            <w:tcW w:w="720" w:type="dxa"/>
          </w:tcPr>
          <w:p w14:paraId="781B0BA7" w14:textId="56BA1BEB" w:rsidR="00DD5D5E" w:rsidRPr="009E016D" w:rsidRDefault="00DD5D5E" w:rsidP="00DD5D5E">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t>F</w:t>
            </w:r>
          </w:p>
        </w:tc>
        <w:tc>
          <w:tcPr>
            <w:tcW w:w="2596" w:type="dxa"/>
          </w:tcPr>
          <w:p w14:paraId="409B09FE" w14:textId="009A7051"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The provision is fully aligned and will be transposed into Article 19(1) of the law, in accordance with the provisions of the Directive. It maintains the Directive’s provisions regarding the use of electronic communication as the rule and written communication only in cases of technical impossibility.</w:t>
            </w:r>
          </w:p>
        </w:tc>
      </w:tr>
      <w:tr w:rsidR="009E016D" w:rsidRPr="009E016D" w14:paraId="26CA3839" w14:textId="77777777" w:rsidTr="00A01C18">
        <w:tc>
          <w:tcPr>
            <w:tcW w:w="900" w:type="dxa"/>
          </w:tcPr>
          <w:p w14:paraId="4AB643D1" w14:textId="2EA5A75A"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21(2)</w:t>
            </w:r>
          </w:p>
        </w:tc>
        <w:tc>
          <w:tcPr>
            <w:tcW w:w="4500" w:type="dxa"/>
          </w:tcPr>
          <w:p w14:paraId="4D5497AB" w14:textId="5F3ECDC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Paragraph 1 shall not apply to the information and documentation obtained through the presence in administrative offices in another Member State or through the participation in administrative enquiries in another Member State, in accordance with Article 7.</w:t>
            </w:r>
          </w:p>
        </w:tc>
        <w:tc>
          <w:tcPr>
            <w:tcW w:w="630" w:type="dxa"/>
          </w:tcPr>
          <w:p w14:paraId="414B66CB" w14:textId="2F491087"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4B35443" w14:textId="210BDFCA"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19(2)</w:t>
            </w:r>
          </w:p>
        </w:tc>
        <w:tc>
          <w:tcPr>
            <w:tcW w:w="4514" w:type="dxa"/>
          </w:tcPr>
          <w:p w14:paraId="6EB451FF" w14:textId="3A711621"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2. Paragraph 1 of this Article shall not apply to information and documentation obtained through presence in administrative offices or participation in administrative enquiries in the Republic of Albania pursuant to Article 9 of this law.</w:t>
            </w:r>
          </w:p>
        </w:tc>
        <w:tc>
          <w:tcPr>
            <w:tcW w:w="720" w:type="dxa"/>
          </w:tcPr>
          <w:p w14:paraId="16BAA4AB" w14:textId="3CCDF6EA"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114BDF82" w14:textId="5A4FB7C4"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19(2) of the law, in accordance with the provisions of the Directive.</w:t>
            </w:r>
          </w:p>
        </w:tc>
      </w:tr>
      <w:tr w:rsidR="009E016D" w:rsidRPr="009E016D" w14:paraId="108C74A3" w14:textId="77777777" w:rsidTr="00A01C18">
        <w:tc>
          <w:tcPr>
            <w:tcW w:w="900" w:type="dxa"/>
          </w:tcPr>
          <w:p w14:paraId="4849FF0A" w14:textId="5E176160"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21(3)</w:t>
            </w:r>
          </w:p>
        </w:tc>
        <w:tc>
          <w:tcPr>
            <w:tcW w:w="4500" w:type="dxa"/>
          </w:tcPr>
          <w:p w14:paraId="59C9F6ED" w14:textId="43BF962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3. If communication is not made by electronic means or with use of standard forms, this shall not affect the validity of the information obtained or of the measures taken in the execution of a request for assistance.</w:t>
            </w:r>
          </w:p>
        </w:tc>
        <w:tc>
          <w:tcPr>
            <w:tcW w:w="630" w:type="dxa"/>
          </w:tcPr>
          <w:p w14:paraId="3412C933" w14:textId="5F950C91"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4FBD80F8" w14:textId="740FFBC0"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19(3)</w:t>
            </w:r>
          </w:p>
        </w:tc>
        <w:tc>
          <w:tcPr>
            <w:tcW w:w="4514" w:type="dxa"/>
          </w:tcPr>
          <w:p w14:paraId="340982F6" w14:textId="3A5ECA34"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3. Non-compliance with the use of electronic means or standard forms shall not affect the validity of the information exchanged or of the measures taken in implementation of the request for assistance.</w:t>
            </w:r>
          </w:p>
        </w:tc>
        <w:tc>
          <w:tcPr>
            <w:tcW w:w="720" w:type="dxa"/>
          </w:tcPr>
          <w:p w14:paraId="6BF1DB2D" w14:textId="4486421A"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87235F3" w14:textId="5255AF0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19(3) of the law, in accordance with the provisions of the Directive.</w:t>
            </w:r>
          </w:p>
        </w:tc>
      </w:tr>
      <w:tr w:rsidR="009E016D" w:rsidRPr="009E016D" w14:paraId="417A9736" w14:textId="77777777" w:rsidTr="00B67B1C">
        <w:tc>
          <w:tcPr>
            <w:tcW w:w="900" w:type="dxa"/>
            <w:shd w:val="clear" w:color="auto" w:fill="F2F2F2"/>
          </w:tcPr>
          <w:p w14:paraId="70694BB0" w14:textId="77777777" w:rsidR="00DD5D5E" w:rsidRPr="009E016D" w:rsidRDefault="00DD5D5E" w:rsidP="00DD5D5E">
            <w:pPr>
              <w:jc w:val="center"/>
              <w:rPr>
                <w:rFonts w:ascii="Times New Roman" w:eastAsia="Calibri" w:hAnsi="Times New Roman" w:cs="Times New Roman"/>
                <w:i/>
                <w:sz w:val="18"/>
                <w:szCs w:val="18"/>
                <w:lang w:val="en-US"/>
              </w:rPr>
            </w:pPr>
          </w:p>
        </w:tc>
        <w:tc>
          <w:tcPr>
            <w:tcW w:w="4500" w:type="dxa"/>
            <w:shd w:val="clear" w:color="auto" w:fill="F2F2F2"/>
          </w:tcPr>
          <w:p w14:paraId="5AC4DA1C"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22</w:t>
            </w:r>
          </w:p>
          <w:p w14:paraId="12899FE4" w14:textId="4CF056F6"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Use of languages</w:t>
            </w:r>
          </w:p>
        </w:tc>
        <w:tc>
          <w:tcPr>
            <w:tcW w:w="630" w:type="dxa"/>
          </w:tcPr>
          <w:p w14:paraId="7C837C88"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3CFF16EB" w14:textId="23152043"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vAlign w:val="bottom"/>
          </w:tcPr>
          <w:p w14:paraId="7B0549E7" w14:textId="77777777"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19</w:t>
            </w:r>
          </w:p>
          <w:p w14:paraId="211F0339" w14:textId="5FF08C18"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Disclosure and use of information</w:t>
            </w:r>
          </w:p>
        </w:tc>
        <w:tc>
          <w:tcPr>
            <w:tcW w:w="720" w:type="dxa"/>
            <w:shd w:val="clear" w:color="auto" w:fill="F2F2F2"/>
          </w:tcPr>
          <w:p w14:paraId="3DCB70FB"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40BA2DC4"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217D3F6F" w14:textId="77777777" w:rsidTr="00A01C18">
        <w:tc>
          <w:tcPr>
            <w:tcW w:w="900" w:type="dxa"/>
          </w:tcPr>
          <w:p w14:paraId="1707D8BF" w14:textId="41510E5F"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22(1)</w:t>
            </w:r>
          </w:p>
        </w:tc>
        <w:tc>
          <w:tcPr>
            <w:tcW w:w="4500" w:type="dxa"/>
          </w:tcPr>
          <w:p w14:paraId="2312E0F8" w14:textId="07A97B6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1. All requests for assistance, standard forms for notification and uniform instruments permitting enforcement in the requested Member States shall be sent in, or shall be accompanied by a translation into, the official language, or one of the official languages, of the requested Member State. The fact that certain parts thereof are written in a </w:t>
            </w:r>
            <w:r w:rsidRPr="009E016D">
              <w:rPr>
                <w:rFonts w:ascii="Times New Roman" w:eastAsia="Calibri" w:hAnsi="Times New Roman" w:cs="Times New Roman"/>
                <w:iCs/>
                <w:sz w:val="18"/>
                <w:szCs w:val="18"/>
                <w:lang w:val="en-US"/>
              </w:rPr>
              <w:lastRenderedPageBreak/>
              <w:t>language other than the official language, or one of the official languages, of the requested Member State, shall not affect their validity or the validity of the procedure, in so far as that other language is one agreed between the Member States concerned.</w:t>
            </w:r>
          </w:p>
        </w:tc>
        <w:tc>
          <w:tcPr>
            <w:tcW w:w="630" w:type="dxa"/>
          </w:tcPr>
          <w:p w14:paraId="45F11A25" w14:textId="1A30C129"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1</w:t>
            </w:r>
          </w:p>
        </w:tc>
        <w:tc>
          <w:tcPr>
            <w:tcW w:w="810" w:type="dxa"/>
          </w:tcPr>
          <w:p w14:paraId="7E620323" w14:textId="66B5FE84"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19(4)</w:t>
            </w:r>
          </w:p>
        </w:tc>
        <w:tc>
          <w:tcPr>
            <w:tcW w:w="4514" w:type="dxa"/>
          </w:tcPr>
          <w:p w14:paraId="111F45BC" w14:textId="4E2BCCD8"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4. Requests for assistance, standard forms and the uniform instrument permitting enforcement shall be submitted in the official language of the Republic of Albania or accompanied by a translation into that language, unless the parties agree to use another language.</w:t>
            </w:r>
          </w:p>
        </w:tc>
        <w:tc>
          <w:tcPr>
            <w:tcW w:w="720" w:type="dxa"/>
          </w:tcPr>
          <w:p w14:paraId="77C3060D" w14:textId="6DA2CA24"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FCC08E0" w14:textId="03A87C56"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Article 19(4) of the law, in accordance with the provisions of the Directive, establishing the procedural rules on the language </w:t>
            </w:r>
            <w:r w:rsidRPr="009E016D">
              <w:rPr>
                <w:rFonts w:ascii="Times New Roman" w:eastAsia="Calibri" w:hAnsi="Times New Roman" w:cs="Times New Roman"/>
                <w:sz w:val="18"/>
                <w:szCs w:val="18"/>
                <w:lang w:val="en-US"/>
              </w:rPr>
              <w:lastRenderedPageBreak/>
              <w:t>used in communication between competent authorities. It maintains the Directive’s provisions regarding the use of the official language and the possibility of using another language by mutual agreement between the parties.</w:t>
            </w:r>
          </w:p>
        </w:tc>
      </w:tr>
      <w:tr w:rsidR="009E016D" w:rsidRPr="009E016D" w14:paraId="3BECAE6C" w14:textId="77777777" w:rsidTr="00A01C18">
        <w:tc>
          <w:tcPr>
            <w:tcW w:w="900" w:type="dxa"/>
          </w:tcPr>
          <w:p w14:paraId="77CAAE4A" w14:textId="5DA12ED2"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22(2)</w:t>
            </w:r>
          </w:p>
        </w:tc>
        <w:tc>
          <w:tcPr>
            <w:tcW w:w="4500" w:type="dxa"/>
          </w:tcPr>
          <w:p w14:paraId="358D55ED" w14:textId="028C5C66"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2. The documents for which notification is requested pursuant to Article 8 may be sent to the requested authority in </w:t>
            </w:r>
            <w:proofErr w:type="gramStart"/>
            <w:r w:rsidRPr="009E016D">
              <w:rPr>
                <w:rFonts w:ascii="Times New Roman" w:eastAsia="Calibri" w:hAnsi="Times New Roman" w:cs="Times New Roman"/>
                <w:iCs/>
                <w:sz w:val="18"/>
                <w:szCs w:val="18"/>
                <w:lang w:val="en-US"/>
              </w:rPr>
              <w:t>an</w:t>
            </w:r>
            <w:proofErr w:type="gramEnd"/>
            <w:r w:rsidRPr="009E016D">
              <w:rPr>
                <w:rFonts w:ascii="Times New Roman" w:eastAsia="Calibri" w:hAnsi="Times New Roman" w:cs="Times New Roman"/>
                <w:iCs/>
                <w:sz w:val="18"/>
                <w:szCs w:val="18"/>
                <w:lang w:val="en-US"/>
              </w:rPr>
              <w:t xml:space="preserve"> official language of the applicant Member State.</w:t>
            </w:r>
          </w:p>
        </w:tc>
        <w:tc>
          <w:tcPr>
            <w:tcW w:w="630" w:type="dxa"/>
          </w:tcPr>
          <w:p w14:paraId="0A26477B" w14:textId="5B6F07BA"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7991001D" w14:textId="6EF2059C"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19(5)</w:t>
            </w:r>
          </w:p>
        </w:tc>
        <w:tc>
          <w:tcPr>
            <w:tcW w:w="4514" w:type="dxa"/>
          </w:tcPr>
          <w:p w14:paraId="4ABE4ED9" w14:textId="7CDFA530"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5. Documents for which notification is required under Article 10 of this law may also be transmitted to the requested authority in the official language of the requesting Member State.</w:t>
            </w:r>
          </w:p>
        </w:tc>
        <w:tc>
          <w:tcPr>
            <w:tcW w:w="720" w:type="dxa"/>
          </w:tcPr>
          <w:p w14:paraId="01E3AD7B" w14:textId="1931BA19"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16830893" w14:textId="025D11B1"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19(5) of the law, in accordance with the provisions of the Directive.</w:t>
            </w:r>
          </w:p>
        </w:tc>
      </w:tr>
      <w:tr w:rsidR="009E016D" w:rsidRPr="009E016D" w14:paraId="0D4DBD1C" w14:textId="77777777" w:rsidTr="00A01C18">
        <w:tc>
          <w:tcPr>
            <w:tcW w:w="900" w:type="dxa"/>
          </w:tcPr>
          <w:p w14:paraId="3F55ECFC" w14:textId="0B8E261A"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22(3)</w:t>
            </w:r>
          </w:p>
        </w:tc>
        <w:tc>
          <w:tcPr>
            <w:tcW w:w="4500" w:type="dxa"/>
          </w:tcPr>
          <w:p w14:paraId="5E715E54" w14:textId="13DF70AC"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3. Where a request is accompanied by documents other than those referred to in paragraphs 1 and 2, the requested authority may, where necessary, require from the applicant authority a translation of such documents into the official language, or one of the official languages of the requested Member State, or into any other language bilaterally agreed between the Member States concerned.</w:t>
            </w:r>
          </w:p>
        </w:tc>
        <w:tc>
          <w:tcPr>
            <w:tcW w:w="630" w:type="dxa"/>
          </w:tcPr>
          <w:p w14:paraId="3E3CB41A" w14:textId="4D884F80"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39D61F64" w14:textId="55CE34F2"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19(6)</w:t>
            </w:r>
          </w:p>
        </w:tc>
        <w:tc>
          <w:tcPr>
            <w:tcW w:w="4514" w:type="dxa"/>
          </w:tcPr>
          <w:p w14:paraId="667EFFEA" w14:textId="08579B86"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6. Where accompanying documents are not in the language provided for in this Article, the requested authority request their translation into Albanian or into another language agreed between the parties.</w:t>
            </w:r>
          </w:p>
        </w:tc>
        <w:tc>
          <w:tcPr>
            <w:tcW w:w="720" w:type="dxa"/>
          </w:tcPr>
          <w:p w14:paraId="312CA3E1" w14:textId="23BCFDAB"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1897A97C" w14:textId="036C810B"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19(6) of the law, in accordance with the provisions of the Directive, maintaining the rules on the requirement for translation of accompanying documents into the language agreed between the parties.</w:t>
            </w:r>
          </w:p>
        </w:tc>
      </w:tr>
      <w:tr w:rsidR="009E016D" w:rsidRPr="009E016D" w14:paraId="32B3C396" w14:textId="77777777" w:rsidTr="00B67B1C">
        <w:tc>
          <w:tcPr>
            <w:tcW w:w="900" w:type="dxa"/>
            <w:shd w:val="clear" w:color="auto" w:fill="F2F2F2" w:themeFill="background1" w:themeFillShade="F2"/>
          </w:tcPr>
          <w:p w14:paraId="61BD04D0" w14:textId="77777777" w:rsidR="00DD5D5E" w:rsidRPr="009E016D" w:rsidRDefault="00DD5D5E" w:rsidP="00DD5D5E">
            <w:pPr>
              <w:jc w:val="both"/>
              <w:rPr>
                <w:rFonts w:ascii="Times New Roman" w:eastAsia="Calibri" w:hAnsi="Times New Roman" w:cs="Times New Roman"/>
                <w:sz w:val="18"/>
                <w:szCs w:val="18"/>
              </w:rPr>
            </w:pPr>
          </w:p>
        </w:tc>
        <w:tc>
          <w:tcPr>
            <w:tcW w:w="4500" w:type="dxa"/>
            <w:shd w:val="clear" w:color="auto" w:fill="F2F2F2" w:themeFill="background1" w:themeFillShade="F2"/>
          </w:tcPr>
          <w:p w14:paraId="16E9BE44"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23</w:t>
            </w:r>
          </w:p>
          <w:p w14:paraId="2B6E7DD3" w14:textId="2034EBD5"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Disclosure of information and documents</w:t>
            </w:r>
          </w:p>
        </w:tc>
        <w:tc>
          <w:tcPr>
            <w:tcW w:w="630" w:type="dxa"/>
          </w:tcPr>
          <w:p w14:paraId="79B1C0FB" w14:textId="77777777" w:rsidR="00DD5D5E" w:rsidRPr="009E016D" w:rsidRDefault="00DD5D5E" w:rsidP="00DD5D5E">
            <w:pPr>
              <w:jc w:val="center"/>
              <w:rPr>
                <w:rFonts w:ascii="Times New Roman" w:eastAsia="Calibri" w:hAnsi="Times New Roman" w:cs="Times New Roman"/>
                <w:b/>
                <w:sz w:val="18"/>
                <w:szCs w:val="18"/>
              </w:rPr>
            </w:pPr>
          </w:p>
        </w:tc>
        <w:tc>
          <w:tcPr>
            <w:tcW w:w="810" w:type="dxa"/>
            <w:shd w:val="clear" w:color="auto" w:fill="F2F2F2" w:themeFill="background1" w:themeFillShade="F2"/>
          </w:tcPr>
          <w:p w14:paraId="0046514C" w14:textId="64B47322" w:rsidR="00DD5D5E" w:rsidRPr="009E016D" w:rsidRDefault="00DD5D5E" w:rsidP="00DD5D5E">
            <w:pPr>
              <w:jc w:val="center"/>
              <w:rPr>
                <w:rFonts w:ascii="Times New Roman" w:eastAsia="Calibri" w:hAnsi="Times New Roman" w:cs="Times New Roman"/>
                <w:bCs/>
                <w:sz w:val="18"/>
                <w:szCs w:val="18"/>
                <w:lang w:val="en-US"/>
              </w:rPr>
            </w:pPr>
          </w:p>
        </w:tc>
        <w:tc>
          <w:tcPr>
            <w:tcW w:w="4514" w:type="dxa"/>
            <w:shd w:val="clear" w:color="auto" w:fill="F2F2F2" w:themeFill="background1" w:themeFillShade="F2"/>
            <w:vAlign w:val="bottom"/>
          </w:tcPr>
          <w:p w14:paraId="399BF99C" w14:textId="77777777"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Article 20</w:t>
            </w:r>
          </w:p>
          <w:p w14:paraId="24A98E94" w14:textId="36693F19"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Disclosure and use of information</w:t>
            </w:r>
          </w:p>
        </w:tc>
        <w:tc>
          <w:tcPr>
            <w:tcW w:w="720" w:type="dxa"/>
            <w:shd w:val="clear" w:color="auto" w:fill="F2F2F2" w:themeFill="background1" w:themeFillShade="F2"/>
          </w:tcPr>
          <w:p w14:paraId="17CF7F90" w14:textId="77777777" w:rsidR="00DD5D5E" w:rsidRPr="009E016D" w:rsidRDefault="00DD5D5E" w:rsidP="00DD5D5E">
            <w:pPr>
              <w:jc w:val="center"/>
              <w:rPr>
                <w:rFonts w:ascii="Times New Roman" w:eastAsia="Calibri" w:hAnsi="Times New Roman" w:cs="Times New Roman"/>
                <w:b/>
                <w:sz w:val="18"/>
                <w:szCs w:val="18"/>
                <w:lang w:val="en-US"/>
              </w:rPr>
            </w:pPr>
          </w:p>
        </w:tc>
        <w:tc>
          <w:tcPr>
            <w:tcW w:w="2596" w:type="dxa"/>
            <w:shd w:val="clear" w:color="auto" w:fill="F2F2F2" w:themeFill="background1" w:themeFillShade="F2"/>
          </w:tcPr>
          <w:p w14:paraId="0E5D773B" w14:textId="77777777" w:rsidR="00DD5D5E" w:rsidRPr="009E016D" w:rsidRDefault="00DD5D5E" w:rsidP="00DD5D5E">
            <w:pPr>
              <w:rPr>
                <w:rFonts w:ascii="Times New Roman" w:eastAsia="Calibri" w:hAnsi="Times New Roman" w:cs="Times New Roman"/>
                <w:sz w:val="18"/>
                <w:szCs w:val="18"/>
                <w:lang w:val="en-US"/>
              </w:rPr>
            </w:pPr>
          </w:p>
        </w:tc>
      </w:tr>
      <w:tr w:rsidR="009E016D" w:rsidRPr="009E016D" w14:paraId="5181ECB5" w14:textId="77777777" w:rsidTr="00A01C18">
        <w:tc>
          <w:tcPr>
            <w:tcW w:w="900" w:type="dxa"/>
          </w:tcPr>
          <w:p w14:paraId="11D8003B" w14:textId="393CB4F1"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rPr>
              <w:t>23(1)(par.1)</w:t>
            </w:r>
          </w:p>
        </w:tc>
        <w:tc>
          <w:tcPr>
            <w:tcW w:w="4500" w:type="dxa"/>
          </w:tcPr>
          <w:p w14:paraId="268D8CB6" w14:textId="01694E60"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1. Information communicated in any form pursuant to this Directive shall be covered by the obligation of official secrecy and enjoy the protection extended to similar information under the national law of the Member State which received it.</w:t>
            </w:r>
          </w:p>
        </w:tc>
        <w:tc>
          <w:tcPr>
            <w:tcW w:w="630" w:type="dxa"/>
          </w:tcPr>
          <w:p w14:paraId="05422621" w14:textId="526178DE"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21F59031" w14:textId="2970CBCB"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20(1)(a)</w:t>
            </w:r>
          </w:p>
        </w:tc>
        <w:tc>
          <w:tcPr>
            <w:tcW w:w="4514" w:type="dxa"/>
          </w:tcPr>
          <w:p w14:paraId="25C96954"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Information exchanged in any form pursuant to this law:</w:t>
            </w:r>
          </w:p>
          <w:p w14:paraId="64A97F04" w14:textId="3ADA8BD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a) is covered by the obligation of official secrecy and shall enjoy the same protection as similar information under the legislation in force in the Republic of Albania;</w:t>
            </w:r>
          </w:p>
        </w:tc>
        <w:tc>
          <w:tcPr>
            <w:tcW w:w="720" w:type="dxa"/>
          </w:tcPr>
          <w:p w14:paraId="557AA6C6" w14:textId="245C3F85"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D5CF077" w14:textId="39BBB99D"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20(1)(a) of the law, in accordance with the provisions of the Directive, regulating the handling and use of information exchanged within the framework of cooperation between the competent authorities.</w:t>
            </w:r>
          </w:p>
        </w:tc>
      </w:tr>
      <w:tr w:rsidR="009E016D" w:rsidRPr="009E016D" w14:paraId="36233B8B" w14:textId="77777777" w:rsidTr="00A01C18">
        <w:tc>
          <w:tcPr>
            <w:tcW w:w="900" w:type="dxa"/>
          </w:tcPr>
          <w:p w14:paraId="3E6D8653" w14:textId="68F6553E"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23(1)(par.2)</w:t>
            </w:r>
          </w:p>
        </w:tc>
        <w:tc>
          <w:tcPr>
            <w:tcW w:w="4500" w:type="dxa"/>
          </w:tcPr>
          <w:p w14:paraId="0AC70555" w14:textId="599E35A1"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Such information may be used for the purpose of applying enforcement or precautionary measures with regard to claims covered by this Directive. It may also be used for assessment and enforcement of compulsory social security contributions.</w:t>
            </w:r>
          </w:p>
        </w:tc>
        <w:tc>
          <w:tcPr>
            <w:tcW w:w="630" w:type="dxa"/>
          </w:tcPr>
          <w:p w14:paraId="102445EE" w14:textId="0066BBF6"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445612D0" w14:textId="77777777" w:rsidR="0065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20(1)</w:t>
            </w:r>
          </w:p>
          <w:p w14:paraId="5A9B69D7" w14:textId="573292F6" w:rsidR="00DD5D5E" w:rsidRPr="009E016D" w:rsidRDefault="00DD5D5E" w:rsidP="0065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w:t>
            </w:r>
            <w:r w:rsidR="00655D5E" w:rsidRPr="009E016D">
              <w:rPr>
                <w:rFonts w:ascii="Times New Roman" w:eastAsia="Calibri" w:hAnsi="Times New Roman" w:cs="Times New Roman"/>
                <w:bCs/>
                <w:sz w:val="18"/>
                <w:szCs w:val="18"/>
              </w:rPr>
              <w:t>b, c)</w:t>
            </w:r>
          </w:p>
        </w:tc>
        <w:tc>
          <w:tcPr>
            <w:tcW w:w="4514" w:type="dxa"/>
          </w:tcPr>
          <w:p w14:paraId="45AA6502"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Information exchanged in any form pursuant to this law:</w:t>
            </w:r>
          </w:p>
          <w:p w14:paraId="6B261CAB" w14:textId="2B06D2F5" w:rsidR="00DD5D5E" w:rsidRPr="009E016D" w:rsidRDefault="0065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b</w:t>
            </w:r>
            <w:r w:rsidR="00DD5D5E" w:rsidRPr="009E016D">
              <w:rPr>
                <w:rFonts w:ascii="Times New Roman" w:eastAsia="Calibri" w:hAnsi="Times New Roman" w:cs="Times New Roman"/>
                <w:sz w:val="18"/>
                <w:szCs w:val="18"/>
              </w:rPr>
              <w:t xml:space="preserve">) </w:t>
            </w:r>
            <w:r w:rsidRPr="009E016D">
              <w:rPr>
                <w:rFonts w:ascii="Times New Roman" w:eastAsia="Calibri" w:hAnsi="Times New Roman" w:cs="Times New Roman"/>
                <w:sz w:val="18"/>
                <w:szCs w:val="18"/>
              </w:rPr>
              <w:t>is used for the purpose of enforcement measures or precautionary measures to ensure recovery of claims covered by this law;</w:t>
            </w:r>
          </w:p>
          <w:p w14:paraId="173847A8" w14:textId="6A518C21"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c) is used for the assessment and recovery of compulsory social security contributions;</w:t>
            </w:r>
          </w:p>
        </w:tc>
        <w:tc>
          <w:tcPr>
            <w:tcW w:w="720" w:type="dxa"/>
          </w:tcPr>
          <w:p w14:paraId="6521B6BF" w14:textId="01FDA637"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96C9880" w14:textId="04728FF4"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20(</w:t>
            </w:r>
            <w:proofErr w:type="gramStart"/>
            <w:r w:rsidRPr="009E016D">
              <w:rPr>
                <w:rFonts w:ascii="Times New Roman" w:eastAsia="Calibri" w:hAnsi="Times New Roman" w:cs="Times New Roman"/>
                <w:sz w:val="18"/>
                <w:szCs w:val="18"/>
                <w:lang w:val="en-US"/>
              </w:rPr>
              <w:t>1)(</w:t>
            </w:r>
            <w:proofErr w:type="gramEnd"/>
            <w:r w:rsidR="00655D5E" w:rsidRPr="009E016D">
              <w:rPr>
                <w:rFonts w:ascii="Times New Roman" w:eastAsia="Calibri" w:hAnsi="Times New Roman" w:cs="Times New Roman"/>
                <w:sz w:val="18"/>
                <w:szCs w:val="18"/>
                <w:lang w:val="en-US"/>
              </w:rPr>
              <w:t>b, c</w:t>
            </w:r>
            <w:r w:rsidRPr="009E016D">
              <w:rPr>
                <w:rFonts w:ascii="Times New Roman" w:eastAsia="Calibri" w:hAnsi="Times New Roman" w:cs="Times New Roman"/>
                <w:sz w:val="18"/>
                <w:szCs w:val="18"/>
                <w:lang w:val="en-US"/>
              </w:rPr>
              <w:t xml:space="preserve">) of the law, in accordance with the provisions of the Directive, regulating the handling and use of information </w:t>
            </w:r>
            <w:r w:rsidRPr="009E016D">
              <w:rPr>
                <w:rFonts w:ascii="Times New Roman" w:eastAsia="Calibri" w:hAnsi="Times New Roman" w:cs="Times New Roman"/>
                <w:sz w:val="18"/>
                <w:szCs w:val="18"/>
                <w:lang w:val="en-US"/>
              </w:rPr>
              <w:lastRenderedPageBreak/>
              <w:t>exchanged within the framework of cooperation between the competent authorities.</w:t>
            </w:r>
          </w:p>
        </w:tc>
      </w:tr>
      <w:tr w:rsidR="009E016D" w:rsidRPr="009E016D" w14:paraId="4C6C34C7" w14:textId="77777777" w:rsidTr="00A01C18">
        <w:tc>
          <w:tcPr>
            <w:tcW w:w="900" w:type="dxa"/>
          </w:tcPr>
          <w:p w14:paraId="00B0238F" w14:textId="4D31279B"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23(2)</w:t>
            </w:r>
          </w:p>
        </w:tc>
        <w:tc>
          <w:tcPr>
            <w:tcW w:w="4500" w:type="dxa"/>
          </w:tcPr>
          <w:p w14:paraId="0050D32F" w14:textId="288B6BE5"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2. Persons duly accredited by the Security Accreditation Authority of the European Commission may have access to this information only in so far as it is necessary for care, maintenance and development of the CCN network.</w:t>
            </w:r>
          </w:p>
        </w:tc>
        <w:tc>
          <w:tcPr>
            <w:tcW w:w="630" w:type="dxa"/>
          </w:tcPr>
          <w:p w14:paraId="37C26853" w14:textId="004581A5"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38290A9C" w14:textId="36FA7828"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20(2)</w:t>
            </w:r>
          </w:p>
        </w:tc>
        <w:tc>
          <w:tcPr>
            <w:tcW w:w="4514" w:type="dxa"/>
          </w:tcPr>
          <w:p w14:paraId="1988D791" w14:textId="03CE1986"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2. Persons accredited by the Security Accreditation Authority of the European Commission shall have access to information only to the extent necessary for the operation, maintenance and development of the CCN network.</w:t>
            </w:r>
          </w:p>
        </w:tc>
        <w:tc>
          <w:tcPr>
            <w:tcW w:w="720" w:type="dxa"/>
          </w:tcPr>
          <w:p w14:paraId="31C2A7CC" w14:textId="7ADE37BC"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656FD8F1" w14:textId="77777777"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The provision is fully aligned and will be transposed into Article 20(2) of the law, establishing restricted access to information only for authorized </w:t>
            </w:r>
            <w:proofErr w:type="gramStart"/>
            <w:r w:rsidRPr="009E016D">
              <w:rPr>
                <w:rFonts w:ascii="Times New Roman" w:eastAsia="Calibri" w:hAnsi="Times New Roman" w:cs="Times New Roman"/>
                <w:sz w:val="18"/>
                <w:szCs w:val="18"/>
                <w:lang w:val="en-US"/>
              </w:rPr>
              <w:t>persons</w:t>
            </w:r>
            <w:proofErr w:type="gramEnd"/>
            <w:r w:rsidRPr="009E016D">
              <w:rPr>
                <w:rFonts w:ascii="Times New Roman" w:eastAsia="Calibri" w:hAnsi="Times New Roman" w:cs="Times New Roman"/>
                <w:sz w:val="18"/>
                <w:szCs w:val="18"/>
                <w:lang w:val="en-US"/>
              </w:rPr>
              <w:t>. There are no deviations from the Directive.</w:t>
            </w:r>
          </w:p>
          <w:p w14:paraId="13AC19F3" w14:textId="77777777" w:rsidR="00DD5D5E" w:rsidRPr="009E016D" w:rsidRDefault="00DD5D5E" w:rsidP="00DD5D5E">
            <w:pPr>
              <w:rPr>
                <w:rFonts w:ascii="Times New Roman" w:eastAsia="Calibri" w:hAnsi="Times New Roman" w:cs="Times New Roman"/>
                <w:sz w:val="18"/>
                <w:szCs w:val="18"/>
              </w:rPr>
            </w:pPr>
          </w:p>
        </w:tc>
      </w:tr>
      <w:tr w:rsidR="009E016D" w:rsidRPr="009E016D" w14:paraId="6EC86339" w14:textId="77777777" w:rsidTr="00A01C18">
        <w:tc>
          <w:tcPr>
            <w:tcW w:w="900" w:type="dxa"/>
          </w:tcPr>
          <w:p w14:paraId="656F9BB6" w14:textId="71C9375A"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23(3)</w:t>
            </w:r>
          </w:p>
        </w:tc>
        <w:tc>
          <w:tcPr>
            <w:tcW w:w="4500" w:type="dxa"/>
          </w:tcPr>
          <w:p w14:paraId="05B588A9" w14:textId="45AD7353"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3. The Member State providing the information shall permit its use for purposes other than those referred to in paragraph 1 in the Member State receiving the information, if, under the legislation of the Member State providing the information, the information may be used for similar purposes.</w:t>
            </w:r>
          </w:p>
        </w:tc>
        <w:tc>
          <w:tcPr>
            <w:tcW w:w="630" w:type="dxa"/>
          </w:tcPr>
          <w:p w14:paraId="20487252" w14:textId="058B500B"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16566CBD" w14:textId="41E05925"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20(1)(ç)</w:t>
            </w:r>
          </w:p>
        </w:tc>
        <w:tc>
          <w:tcPr>
            <w:tcW w:w="4514" w:type="dxa"/>
          </w:tcPr>
          <w:p w14:paraId="714773AD" w14:textId="6E5ECD78"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Information exchanged in any form pursuant to this law:</w:t>
            </w:r>
          </w:p>
          <w:p w14:paraId="0C9643F0" w14:textId="5D2DB480"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ç) is used in the Republic of Albania, with the consent of the Member State which provided the information, for purposes other than those referred to in points (b) and (c), where the legislation of that Member State allows such use for similar purposes;</w:t>
            </w:r>
          </w:p>
        </w:tc>
        <w:tc>
          <w:tcPr>
            <w:tcW w:w="720" w:type="dxa"/>
          </w:tcPr>
          <w:p w14:paraId="7BB90748" w14:textId="3A0D2A80"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04593EBC" w14:textId="42E5BE32"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20(1)(ç) of the law, in accordance with the provisions of the Directive, regulating the handling and use of information exchanged within the framework of cooperation between the competent authorities.</w:t>
            </w:r>
          </w:p>
        </w:tc>
      </w:tr>
      <w:tr w:rsidR="009E016D" w:rsidRPr="009E016D" w14:paraId="3942B34A" w14:textId="77777777" w:rsidTr="00A01C18">
        <w:tc>
          <w:tcPr>
            <w:tcW w:w="900" w:type="dxa"/>
          </w:tcPr>
          <w:p w14:paraId="18937300" w14:textId="4F5D73ED"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23(4)</w:t>
            </w:r>
          </w:p>
        </w:tc>
        <w:tc>
          <w:tcPr>
            <w:tcW w:w="4500" w:type="dxa"/>
          </w:tcPr>
          <w:p w14:paraId="6BAF930D" w14:textId="7DB46050"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4. Where the applicant or requested authority considers that information obtained pursuant to this Directive is likely to be useful for the purposes referred to in paragraph 1 to a third Member State, it may transmit that information to that third Member State, provided this transmission is in accordance with the rules and procedures laid down in this Directive. It shall inform the Member State of origin of the information about its intention to share that information with a third Member State. The Member State of origin of the information may oppose such a sharing of information within ten working days of the date at which it received the communication from the Member State wishing to share the information.</w:t>
            </w:r>
          </w:p>
        </w:tc>
        <w:tc>
          <w:tcPr>
            <w:tcW w:w="630" w:type="dxa"/>
          </w:tcPr>
          <w:p w14:paraId="49A94193" w14:textId="4C8A6138"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7D4574F2" w14:textId="56C8A646"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20(1)(dh)</w:t>
            </w:r>
          </w:p>
        </w:tc>
        <w:tc>
          <w:tcPr>
            <w:tcW w:w="4514" w:type="dxa"/>
          </w:tcPr>
          <w:p w14:paraId="6DDC9FD0" w14:textId="77796A05"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Information exchanged in any form pursuant to this law:</w:t>
            </w:r>
          </w:p>
          <w:p w14:paraId="6CA4723B" w14:textId="2742249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dh) is transmitted to another Member State where considered necessary, provided that the Member State of origin of the information is notified. The Member State of origin shall have the right to object to such transmission within 10 working days from receipt of the notification.</w:t>
            </w:r>
          </w:p>
        </w:tc>
        <w:tc>
          <w:tcPr>
            <w:tcW w:w="720" w:type="dxa"/>
          </w:tcPr>
          <w:p w14:paraId="7BBF2742" w14:textId="26243D01"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6F52097B" w14:textId="4926329C"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20(</w:t>
            </w:r>
            <w:proofErr w:type="gramStart"/>
            <w:r w:rsidRPr="009E016D">
              <w:rPr>
                <w:rFonts w:ascii="Times New Roman" w:eastAsia="Calibri" w:hAnsi="Times New Roman" w:cs="Times New Roman"/>
                <w:sz w:val="18"/>
                <w:szCs w:val="18"/>
                <w:lang w:val="en-US"/>
              </w:rPr>
              <w:t>1)(</w:t>
            </w:r>
            <w:proofErr w:type="gramEnd"/>
            <w:r w:rsidRPr="009E016D">
              <w:rPr>
                <w:rFonts w:ascii="Times New Roman" w:eastAsia="Calibri" w:hAnsi="Times New Roman" w:cs="Times New Roman"/>
                <w:sz w:val="18"/>
                <w:szCs w:val="18"/>
                <w:lang w:val="en-US"/>
              </w:rPr>
              <w:t>dh) of the law, in accordance with the provisions of the Directive, regulating the handling and use of information exchanged within the framework of cooperation between the competent authorities.</w:t>
            </w:r>
          </w:p>
        </w:tc>
      </w:tr>
      <w:tr w:rsidR="009E016D" w:rsidRPr="009E016D" w14:paraId="0C371039" w14:textId="77777777" w:rsidTr="00A01C18">
        <w:tc>
          <w:tcPr>
            <w:tcW w:w="900" w:type="dxa"/>
          </w:tcPr>
          <w:p w14:paraId="0CDF844D" w14:textId="4F352B3B"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23(5)</w:t>
            </w:r>
          </w:p>
        </w:tc>
        <w:tc>
          <w:tcPr>
            <w:tcW w:w="4500" w:type="dxa"/>
          </w:tcPr>
          <w:p w14:paraId="75E33BA3" w14:textId="497CE95A"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5. Permission to use information pursuant to paragraph 3 which has been transmitted pursuant to paragraph 4 may be granted only by the Member State from which the information originates.</w:t>
            </w:r>
          </w:p>
        </w:tc>
        <w:tc>
          <w:tcPr>
            <w:tcW w:w="630" w:type="dxa"/>
          </w:tcPr>
          <w:p w14:paraId="2973C8DD" w14:textId="73C06E20"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59ED8872" w14:textId="6A9FB05B"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20(1)(ç)</w:t>
            </w:r>
          </w:p>
        </w:tc>
        <w:tc>
          <w:tcPr>
            <w:tcW w:w="4514" w:type="dxa"/>
          </w:tcPr>
          <w:p w14:paraId="07A2056E" w14:textId="189651B5"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Information exchanged in any form pursuant to this law:</w:t>
            </w:r>
          </w:p>
          <w:p w14:paraId="0898662B" w14:textId="6DB7090D"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ç) is used in the Republic of Albania, with the consent of the Member State which provided the information, for purposes other than those referred to in points (b) and (c), where the legislation of that Member State allows such use for similar purposes;</w:t>
            </w:r>
          </w:p>
        </w:tc>
        <w:tc>
          <w:tcPr>
            <w:tcW w:w="720" w:type="dxa"/>
          </w:tcPr>
          <w:p w14:paraId="5994308C" w14:textId="5745144C"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25175C27" w14:textId="068BDB1E"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 xml:space="preserve">The provision is fully aligned and will be transposed into Article 20(1)(ç) of the law, in accordance with the provisions of the Directive, regulating the handling and use of information exchanged within the framework </w:t>
            </w:r>
            <w:r w:rsidRPr="009E016D">
              <w:rPr>
                <w:rFonts w:ascii="Times New Roman" w:eastAsia="Calibri" w:hAnsi="Times New Roman" w:cs="Times New Roman"/>
                <w:sz w:val="18"/>
                <w:szCs w:val="18"/>
                <w:lang w:val="en-US"/>
              </w:rPr>
              <w:lastRenderedPageBreak/>
              <w:t>of cooperation between the competent authorities.</w:t>
            </w:r>
          </w:p>
        </w:tc>
      </w:tr>
      <w:tr w:rsidR="009E016D" w:rsidRPr="009E016D" w14:paraId="2153D77C" w14:textId="77777777" w:rsidTr="00A01C18">
        <w:tc>
          <w:tcPr>
            <w:tcW w:w="900" w:type="dxa"/>
          </w:tcPr>
          <w:p w14:paraId="247FFCAA" w14:textId="45C851FF"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lastRenderedPageBreak/>
              <w:t>23(6)</w:t>
            </w:r>
          </w:p>
        </w:tc>
        <w:tc>
          <w:tcPr>
            <w:tcW w:w="4500" w:type="dxa"/>
          </w:tcPr>
          <w:p w14:paraId="5D0CD495" w14:textId="7827802A"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6. Information communicated in any form pursuant to this Directive may be invoked or used as evidence by all authorities within the Member State receiving the information on the same basis as similar information obtained within that State.</w:t>
            </w:r>
          </w:p>
        </w:tc>
        <w:tc>
          <w:tcPr>
            <w:tcW w:w="630" w:type="dxa"/>
          </w:tcPr>
          <w:p w14:paraId="50443544" w14:textId="384DAA4D"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63BC4313" w14:textId="0B3D869A"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20(1)(d)</w:t>
            </w:r>
          </w:p>
        </w:tc>
        <w:tc>
          <w:tcPr>
            <w:tcW w:w="4514" w:type="dxa"/>
          </w:tcPr>
          <w:p w14:paraId="4D758695" w14:textId="77777777"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1. Information exchanged in any form pursuant to this law:</w:t>
            </w:r>
          </w:p>
          <w:p w14:paraId="486613C8" w14:textId="27FB5169"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d) is used by the competent authorities in the Republic of Albania as evidence in the same way as similar information obtained under domestic legislation;</w:t>
            </w:r>
          </w:p>
        </w:tc>
        <w:tc>
          <w:tcPr>
            <w:tcW w:w="720" w:type="dxa"/>
          </w:tcPr>
          <w:p w14:paraId="0F11BE5E" w14:textId="102885A6"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36C0E667" w14:textId="5601FF44"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The provision is fully aligned and will be transposed into Article 20(1)(d) of the law, in accordance with the provisions of the Directive, regulating the handling and use of information exchanged within the framework of cooperation between the competent authorities.</w:t>
            </w:r>
          </w:p>
        </w:tc>
      </w:tr>
      <w:tr w:rsidR="009E016D" w:rsidRPr="009E016D" w14:paraId="6CAC22EB" w14:textId="77777777" w:rsidTr="00B67B1C">
        <w:trPr>
          <w:trHeight w:val="548"/>
        </w:trPr>
        <w:tc>
          <w:tcPr>
            <w:tcW w:w="900" w:type="dxa"/>
            <w:shd w:val="clear" w:color="auto" w:fill="92D050"/>
          </w:tcPr>
          <w:p w14:paraId="32AAC106" w14:textId="77777777" w:rsidR="00DD5D5E" w:rsidRPr="009E016D" w:rsidRDefault="00DD5D5E" w:rsidP="00DD5D5E">
            <w:pPr>
              <w:jc w:val="center"/>
              <w:rPr>
                <w:rFonts w:ascii="Times New Roman" w:eastAsia="Calibri" w:hAnsi="Times New Roman" w:cs="Times New Roman"/>
                <w:b/>
                <w:sz w:val="18"/>
                <w:szCs w:val="18"/>
              </w:rPr>
            </w:pPr>
          </w:p>
        </w:tc>
        <w:tc>
          <w:tcPr>
            <w:tcW w:w="4500" w:type="dxa"/>
            <w:shd w:val="clear" w:color="auto" w:fill="92D050"/>
          </w:tcPr>
          <w:p w14:paraId="53F939C7" w14:textId="77777777" w:rsidR="00DD5D5E" w:rsidRPr="009E016D" w:rsidRDefault="00DD5D5E" w:rsidP="00DD5D5E">
            <w:pPr>
              <w:pStyle w:val="Heading1"/>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 xml:space="preserve">CHAPTER VI </w:t>
            </w:r>
          </w:p>
          <w:p w14:paraId="5BBBD7C6" w14:textId="724B75F5" w:rsidR="00DD5D5E" w:rsidRPr="009E016D" w:rsidRDefault="00DD5D5E" w:rsidP="00DD5D5E">
            <w:pPr>
              <w:pStyle w:val="Heading1"/>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FINAL PROVISIONS</w:t>
            </w:r>
          </w:p>
        </w:tc>
        <w:tc>
          <w:tcPr>
            <w:tcW w:w="630" w:type="dxa"/>
            <w:shd w:val="clear" w:color="auto" w:fill="92D050"/>
          </w:tcPr>
          <w:p w14:paraId="607388DB" w14:textId="77777777" w:rsidR="00DD5D5E" w:rsidRPr="009E016D" w:rsidRDefault="00DD5D5E" w:rsidP="00DD5D5E">
            <w:pPr>
              <w:jc w:val="center"/>
              <w:rPr>
                <w:rFonts w:ascii="Times New Roman" w:eastAsia="Calibri" w:hAnsi="Times New Roman" w:cs="Times New Roman"/>
                <w:b/>
                <w:sz w:val="18"/>
                <w:szCs w:val="18"/>
              </w:rPr>
            </w:pPr>
          </w:p>
        </w:tc>
        <w:tc>
          <w:tcPr>
            <w:tcW w:w="810" w:type="dxa"/>
            <w:shd w:val="clear" w:color="auto" w:fill="92D050"/>
          </w:tcPr>
          <w:p w14:paraId="66FBD273" w14:textId="55BD7663" w:rsidR="00DD5D5E" w:rsidRPr="009E016D" w:rsidRDefault="00DD5D5E" w:rsidP="00DD5D5E">
            <w:pPr>
              <w:jc w:val="center"/>
              <w:rPr>
                <w:rFonts w:ascii="Times New Roman" w:eastAsia="Calibri" w:hAnsi="Times New Roman" w:cs="Times New Roman"/>
                <w:bCs/>
                <w:sz w:val="18"/>
                <w:szCs w:val="18"/>
                <w:lang w:val="en-US"/>
              </w:rPr>
            </w:pPr>
          </w:p>
        </w:tc>
        <w:tc>
          <w:tcPr>
            <w:tcW w:w="4514" w:type="dxa"/>
            <w:shd w:val="clear" w:color="auto" w:fill="92D050"/>
            <w:vAlign w:val="bottom"/>
          </w:tcPr>
          <w:p w14:paraId="2C0F0474" w14:textId="77777777" w:rsidR="00DD5D5E" w:rsidRPr="009E016D" w:rsidRDefault="00DD5D5E" w:rsidP="00DD5D5E">
            <w:pP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CHAPTER VI</w:t>
            </w:r>
          </w:p>
          <w:p w14:paraId="65C58681" w14:textId="572AB05A" w:rsidR="00DD5D5E" w:rsidRPr="009E016D" w:rsidRDefault="00DD5D5E" w:rsidP="00DD5D5E">
            <w:pPr>
              <w:rPr>
                <w:rFonts w:ascii="Times New Roman" w:eastAsia="Calibri" w:hAnsi="Times New Roman" w:cs="Times New Roman"/>
                <w:b/>
                <w:sz w:val="18"/>
                <w:szCs w:val="18"/>
                <w:lang w:val="en-US"/>
              </w:rPr>
            </w:pPr>
            <w:r w:rsidRPr="009E016D">
              <w:rPr>
                <w:rFonts w:ascii="Times New Roman" w:eastAsia="Calibri" w:hAnsi="Times New Roman" w:cs="Times New Roman"/>
                <w:bCs/>
                <w:sz w:val="18"/>
                <w:szCs w:val="18"/>
                <w:lang w:val="en-US"/>
              </w:rPr>
              <w:t>FINAL PROVISIONS</w:t>
            </w:r>
          </w:p>
        </w:tc>
        <w:tc>
          <w:tcPr>
            <w:tcW w:w="720" w:type="dxa"/>
            <w:shd w:val="clear" w:color="auto" w:fill="92D050"/>
          </w:tcPr>
          <w:p w14:paraId="65C5DEF3" w14:textId="77777777" w:rsidR="00DD5D5E" w:rsidRPr="009E016D" w:rsidRDefault="00DD5D5E" w:rsidP="00DD5D5E">
            <w:pPr>
              <w:jc w:val="center"/>
              <w:rPr>
                <w:rFonts w:ascii="Times New Roman" w:eastAsia="Calibri" w:hAnsi="Times New Roman" w:cs="Times New Roman"/>
                <w:b/>
                <w:sz w:val="18"/>
                <w:szCs w:val="18"/>
                <w:lang w:val="en-US"/>
              </w:rPr>
            </w:pPr>
          </w:p>
        </w:tc>
        <w:tc>
          <w:tcPr>
            <w:tcW w:w="2596" w:type="dxa"/>
            <w:shd w:val="clear" w:color="auto" w:fill="92D050"/>
          </w:tcPr>
          <w:p w14:paraId="7306F32E" w14:textId="77777777" w:rsidR="00DD5D5E" w:rsidRPr="009E016D" w:rsidRDefault="00DD5D5E" w:rsidP="00DD5D5E">
            <w:pPr>
              <w:jc w:val="center"/>
              <w:rPr>
                <w:rFonts w:ascii="Times New Roman" w:eastAsia="Calibri" w:hAnsi="Times New Roman" w:cs="Times New Roman"/>
                <w:b/>
                <w:sz w:val="18"/>
                <w:szCs w:val="18"/>
                <w:lang w:val="en-US"/>
              </w:rPr>
            </w:pPr>
          </w:p>
        </w:tc>
      </w:tr>
      <w:tr w:rsidR="009E016D" w:rsidRPr="009E016D" w14:paraId="005287EE" w14:textId="77777777" w:rsidTr="00A01C18">
        <w:tc>
          <w:tcPr>
            <w:tcW w:w="900" w:type="dxa"/>
            <w:shd w:val="clear" w:color="auto" w:fill="F2F2F2"/>
          </w:tcPr>
          <w:p w14:paraId="22C49147" w14:textId="77777777" w:rsidR="00DD5D5E" w:rsidRPr="009E016D" w:rsidRDefault="00DD5D5E" w:rsidP="00DD5D5E">
            <w:pPr>
              <w:jc w:val="center"/>
              <w:rPr>
                <w:rFonts w:ascii="Times New Roman" w:eastAsia="Calibri" w:hAnsi="Times New Roman" w:cs="Times New Roman"/>
                <w:i/>
                <w:sz w:val="18"/>
                <w:szCs w:val="18"/>
                <w:lang w:val="en-US"/>
              </w:rPr>
            </w:pPr>
          </w:p>
        </w:tc>
        <w:tc>
          <w:tcPr>
            <w:tcW w:w="4500" w:type="dxa"/>
            <w:shd w:val="clear" w:color="auto" w:fill="F2F2F2"/>
          </w:tcPr>
          <w:p w14:paraId="3C6CE1C6"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24</w:t>
            </w:r>
          </w:p>
          <w:p w14:paraId="6A0606AA" w14:textId="381E33EF"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Application of other agreements on assistance</w:t>
            </w:r>
          </w:p>
        </w:tc>
        <w:tc>
          <w:tcPr>
            <w:tcW w:w="630" w:type="dxa"/>
          </w:tcPr>
          <w:p w14:paraId="44CAACD5"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56FD148D" w14:textId="4B56320B"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tcPr>
          <w:p w14:paraId="460A3F70" w14:textId="77777777" w:rsidR="00DD5D5E" w:rsidRPr="009E016D" w:rsidRDefault="00DD5D5E" w:rsidP="00DD5D5E">
            <w:pPr>
              <w:jc w:val="center"/>
              <w:rPr>
                <w:rFonts w:ascii="Times New Roman" w:eastAsia="Calibri" w:hAnsi="Times New Roman" w:cs="Times New Roman"/>
                <w:i/>
                <w:sz w:val="18"/>
                <w:szCs w:val="18"/>
                <w:lang w:val="en-US"/>
              </w:rPr>
            </w:pPr>
          </w:p>
        </w:tc>
        <w:tc>
          <w:tcPr>
            <w:tcW w:w="720" w:type="dxa"/>
            <w:shd w:val="clear" w:color="auto" w:fill="F2F2F2"/>
          </w:tcPr>
          <w:p w14:paraId="123079D7"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68BEF1E3"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50BE5BFB" w14:textId="77777777" w:rsidTr="00A01C18">
        <w:trPr>
          <w:trHeight w:val="450"/>
        </w:trPr>
        <w:tc>
          <w:tcPr>
            <w:tcW w:w="900" w:type="dxa"/>
          </w:tcPr>
          <w:p w14:paraId="79356F9A" w14:textId="412AD831"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24</w:t>
            </w:r>
          </w:p>
        </w:tc>
        <w:tc>
          <w:tcPr>
            <w:tcW w:w="4500" w:type="dxa"/>
          </w:tcPr>
          <w:p w14:paraId="6B0341A3"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1. This Directive shall be without prejudice to the fulfilment of any obligation to provide wider assistance ensuing from bilateral or multilateral agreements or arrangements, including for the notification of legal or extra-legal acts. </w:t>
            </w:r>
          </w:p>
          <w:p w14:paraId="76FA02FF"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2. Where the Member States conclude such bilateral or multilateral agreements or arrangements on matters covered by this Directive other than to deal with individual cases, they shall inform the Commission thereof without delay. The Commission shall in turn inform the other Member States. </w:t>
            </w:r>
          </w:p>
          <w:p w14:paraId="1207655B" w14:textId="7051E958"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3. When providing such greater </w:t>
            </w:r>
            <w:proofErr w:type="gramStart"/>
            <w:r w:rsidRPr="009E016D">
              <w:rPr>
                <w:rFonts w:ascii="Times New Roman" w:eastAsia="Calibri" w:hAnsi="Times New Roman" w:cs="Times New Roman"/>
                <w:iCs/>
                <w:sz w:val="18"/>
                <w:szCs w:val="18"/>
                <w:lang w:val="en-US"/>
              </w:rPr>
              <w:t>measure</w:t>
            </w:r>
            <w:proofErr w:type="gramEnd"/>
            <w:r w:rsidRPr="009E016D">
              <w:rPr>
                <w:rFonts w:ascii="Times New Roman" w:eastAsia="Calibri" w:hAnsi="Times New Roman" w:cs="Times New Roman"/>
                <w:iCs/>
                <w:sz w:val="18"/>
                <w:szCs w:val="18"/>
                <w:lang w:val="en-US"/>
              </w:rPr>
              <w:t xml:space="preserve"> of mutual assistance under a bilateral or multilateral agreement or arrangement, Member States may make use of the electronic communication network and the standard forms adopted for the implementation of this Directive.</w:t>
            </w:r>
          </w:p>
        </w:tc>
        <w:tc>
          <w:tcPr>
            <w:tcW w:w="630" w:type="dxa"/>
          </w:tcPr>
          <w:p w14:paraId="18016F87" w14:textId="65945F61" w:rsidR="00DD5D5E" w:rsidRPr="009E016D" w:rsidRDefault="0065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N/A</w:t>
            </w:r>
          </w:p>
        </w:tc>
        <w:tc>
          <w:tcPr>
            <w:tcW w:w="810" w:type="dxa"/>
          </w:tcPr>
          <w:p w14:paraId="73605726" w14:textId="2A3F3BFA" w:rsidR="00DD5D5E" w:rsidRPr="009E016D" w:rsidRDefault="0065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N/A</w:t>
            </w:r>
          </w:p>
        </w:tc>
        <w:tc>
          <w:tcPr>
            <w:tcW w:w="4514" w:type="dxa"/>
            <w:tcBorders>
              <w:bottom w:val="dashed" w:sz="4" w:space="0" w:color="auto"/>
            </w:tcBorders>
          </w:tcPr>
          <w:p w14:paraId="7EE01E98" w14:textId="35BCD5BA"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Times New Roman" w:hAnsi="Times New Roman" w:cs="Times New Roman"/>
                <w:sz w:val="18"/>
                <w:szCs w:val="18"/>
              </w:rPr>
              <w:t>N/A</w:t>
            </w:r>
          </w:p>
        </w:tc>
        <w:tc>
          <w:tcPr>
            <w:tcW w:w="720" w:type="dxa"/>
            <w:tcBorders>
              <w:bottom w:val="dashed" w:sz="4" w:space="0" w:color="auto"/>
            </w:tcBorders>
          </w:tcPr>
          <w:p w14:paraId="77029C09" w14:textId="28601D69"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lang w:val="en-US"/>
              </w:rPr>
              <w:t>N/A</w:t>
            </w:r>
          </w:p>
        </w:tc>
        <w:tc>
          <w:tcPr>
            <w:tcW w:w="2596" w:type="dxa"/>
            <w:tcBorders>
              <w:bottom w:val="dashed" w:sz="4" w:space="0" w:color="auto"/>
            </w:tcBorders>
          </w:tcPr>
          <w:p w14:paraId="3A28F7FC" w14:textId="7A707DD9"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This provision does not require transposition into domestic legislation, as the Constitution of the Republic of Albania clearly establishes the status and supremacy of ratified international agreements within the Albanian legal system. In accordance with Article 122 of the Constitution, ratified international agreements become part of the domestic legal order upon publication in the Official Gazette and prevail over conflicting ordinary laws. Consequently, this provision is deemed to be covered by the existing constitutional framework and does not require transposition into this law.</w:t>
            </w:r>
          </w:p>
        </w:tc>
      </w:tr>
      <w:tr w:rsidR="009E016D" w:rsidRPr="009E016D" w14:paraId="4BAFFCD3" w14:textId="77777777" w:rsidTr="00A01C18">
        <w:tc>
          <w:tcPr>
            <w:tcW w:w="900" w:type="dxa"/>
            <w:shd w:val="clear" w:color="auto" w:fill="F2F2F2"/>
          </w:tcPr>
          <w:p w14:paraId="366801F7"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1DB6A189"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25</w:t>
            </w:r>
          </w:p>
          <w:p w14:paraId="4F202943" w14:textId="025FB63A"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Committee</w:t>
            </w:r>
          </w:p>
        </w:tc>
        <w:tc>
          <w:tcPr>
            <w:tcW w:w="630" w:type="dxa"/>
          </w:tcPr>
          <w:p w14:paraId="0D078453" w14:textId="77777777" w:rsidR="00DD5D5E" w:rsidRPr="009E016D" w:rsidRDefault="00DD5D5E" w:rsidP="00DD5D5E">
            <w:pPr>
              <w:jc w:val="center"/>
              <w:rPr>
                <w:rFonts w:ascii="Times New Roman" w:eastAsia="Calibri" w:hAnsi="Times New Roman" w:cs="Times New Roman"/>
                <w:i/>
                <w:sz w:val="18"/>
                <w:szCs w:val="18"/>
              </w:rPr>
            </w:pPr>
          </w:p>
        </w:tc>
        <w:tc>
          <w:tcPr>
            <w:tcW w:w="810" w:type="dxa"/>
            <w:shd w:val="clear" w:color="auto" w:fill="F2F2F2"/>
          </w:tcPr>
          <w:p w14:paraId="4CC4C6C3" w14:textId="7722CC60"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tcPr>
          <w:p w14:paraId="340A119D" w14:textId="77777777" w:rsidR="00DD5D5E" w:rsidRPr="009E016D" w:rsidRDefault="00DD5D5E" w:rsidP="00DD5D5E">
            <w:pPr>
              <w:jc w:val="center"/>
              <w:rPr>
                <w:rFonts w:ascii="Times New Roman" w:eastAsia="Calibri" w:hAnsi="Times New Roman" w:cs="Times New Roman"/>
                <w:i/>
                <w:sz w:val="18"/>
                <w:szCs w:val="18"/>
                <w:lang w:val="en-US"/>
              </w:rPr>
            </w:pPr>
          </w:p>
        </w:tc>
        <w:tc>
          <w:tcPr>
            <w:tcW w:w="720" w:type="dxa"/>
            <w:shd w:val="clear" w:color="auto" w:fill="F2F2F2"/>
          </w:tcPr>
          <w:p w14:paraId="015287A9"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562B06C8"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4B2FE9A4" w14:textId="77777777" w:rsidTr="00A01C18">
        <w:tc>
          <w:tcPr>
            <w:tcW w:w="900" w:type="dxa"/>
          </w:tcPr>
          <w:p w14:paraId="39830B9C" w14:textId="6244C81F"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lastRenderedPageBreak/>
              <w:t>25</w:t>
            </w:r>
          </w:p>
        </w:tc>
        <w:tc>
          <w:tcPr>
            <w:tcW w:w="4500" w:type="dxa"/>
          </w:tcPr>
          <w:p w14:paraId="01067864"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1. The Commission shall be assisted by the Recovery Committee. </w:t>
            </w:r>
          </w:p>
          <w:p w14:paraId="70453572"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2. Where reference is made to this paragraph, Articles 5 and 7 of Decision 1999/468/EC shall apply. </w:t>
            </w:r>
          </w:p>
          <w:p w14:paraId="73613B28" w14:textId="2A203B32"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The period referred to in Article 5(6) of Decision 1999/468/EC shall be set at 3 months.</w:t>
            </w:r>
          </w:p>
        </w:tc>
        <w:tc>
          <w:tcPr>
            <w:tcW w:w="630" w:type="dxa"/>
          </w:tcPr>
          <w:p w14:paraId="74B8EBCB" w14:textId="73379791" w:rsidR="00DD5D5E" w:rsidRPr="009E016D" w:rsidRDefault="00DD5D5E" w:rsidP="00DD5D5E">
            <w:pPr>
              <w:jc w:val="center"/>
              <w:rPr>
                <w:rFonts w:ascii="Times New Roman" w:eastAsia="Calibri" w:hAnsi="Times New Roman" w:cs="Times New Roman"/>
                <w:sz w:val="18"/>
                <w:szCs w:val="18"/>
              </w:rPr>
            </w:pPr>
          </w:p>
        </w:tc>
        <w:tc>
          <w:tcPr>
            <w:tcW w:w="810" w:type="dxa"/>
          </w:tcPr>
          <w:p w14:paraId="266A8553" w14:textId="78794AD1" w:rsidR="00DD5D5E" w:rsidRPr="009E016D" w:rsidRDefault="00DD5D5E" w:rsidP="00DD5D5E">
            <w:pPr>
              <w:jc w:val="center"/>
              <w:rPr>
                <w:rFonts w:ascii="Times New Roman" w:eastAsia="Calibri" w:hAnsi="Times New Roman" w:cs="Times New Roman"/>
                <w:bCs/>
                <w:sz w:val="18"/>
                <w:szCs w:val="18"/>
              </w:rPr>
            </w:pPr>
          </w:p>
        </w:tc>
        <w:tc>
          <w:tcPr>
            <w:tcW w:w="4514" w:type="dxa"/>
          </w:tcPr>
          <w:p w14:paraId="5F8997B1" w14:textId="013D1D17" w:rsidR="00DD5D5E" w:rsidRPr="009E016D" w:rsidRDefault="00DD5D5E" w:rsidP="00DD5D5E">
            <w:pPr>
              <w:spacing w:before="100" w:beforeAutospacing="1" w:after="100" w:afterAutospacing="1"/>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Does not require transposition.</w:t>
            </w:r>
          </w:p>
        </w:tc>
        <w:tc>
          <w:tcPr>
            <w:tcW w:w="720" w:type="dxa"/>
          </w:tcPr>
          <w:p w14:paraId="3C8D59A3" w14:textId="027DB327" w:rsidR="00DD5D5E" w:rsidRPr="009E016D" w:rsidRDefault="00DD5D5E" w:rsidP="00DD5D5E">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t>N/A</w:t>
            </w:r>
          </w:p>
        </w:tc>
        <w:tc>
          <w:tcPr>
            <w:tcW w:w="2596" w:type="dxa"/>
          </w:tcPr>
          <w:p w14:paraId="15B4911E" w14:textId="68F15D08"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This provision does not require transposition, as it is declarative/formal in nature and does not contain substantive obligations to be reflected in domestic legislation.</w:t>
            </w:r>
          </w:p>
        </w:tc>
      </w:tr>
      <w:tr w:rsidR="009E016D" w:rsidRPr="009E016D" w14:paraId="424273AF" w14:textId="77777777" w:rsidTr="00A01C18">
        <w:tc>
          <w:tcPr>
            <w:tcW w:w="900" w:type="dxa"/>
            <w:shd w:val="clear" w:color="auto" w:fill="F2F2F2"/>
          </w:tcPr>
          <w:p w14:paraId="667D4EAF"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2BF85911"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26</w:t>
            </w:r>
          </w:p>
          <w:p w14:paraId="704080A3" w14:textId="717DADF9"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Implementing provisions</w:t>
            </w:r>
          </w:p>
        </w:tc>
        <w:tc>
          <w:tcPr>
            <w:tcW w:w="630" w:type="dxa"/>
          </w:tcPr>
          <w:p w14:paraId="1BBB3D0B"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4794CD35" w14:textId="3F3CD4C4"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tcPr>
          <w:p w14:paraId="3291399B" w14:textId="77777777" w:rsidR="00DD5D5E" w:rsidRPr="009E016D" w:rsidRDefault="00DD5D5E" w:rsidP="00DD5D5E">
            <w:pPr>
              <w:jc w:val="center"/>
              <w:rPr>
                <w:rFonts w:ascii="Times New Roman" w:eastAsia="Calibri" w:hAnsi="Times New Roman" w:cs="Times New Roman"/>
                <w:i/>
                <w:sz w:val="18"/>
                <w:szCs w:val="18"/>
                <w:lang w:val="en-US"/>
              </w:rPr>
            </w:pPr>
          </w:p>
        </w:tc>
        <w:tc>
          <w:tcPr>
            <w:tcW w:w="720" w:type="dxa"/>
            <w:shd w:val="clear" w:color="auto" w:fill="F2F2F2"/>
          </w:tcPr>
          <w:p w14:paraId="085BB080"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408ED306"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6FC69676" w14:textId="77777777" w:rsidTr="00A01C18">
        <w:tc>
          <w:tcPr>
            <w:tcW w:w="900" w:type="dxa"/>
          </w:tcPr>
          <w:p w14:paraId="0A5CC6A3" w14:textId="358C4CF7"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26</w:t>
            </w:r>
          </w:p>
        </w:tc>
        <w:tc>
          <w:tcPr>
            <w:tcW w:w="4500" w:type="dxa"/>
          </w:tcPr>
          <w:p w14:paraId="4896AE89"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The Commission shall adopt, in accordance with the procedure referred to in Article 25(2), detailed rules for implementing Article 4(2), (3) and (4), Article 5(1), Articles 8, 10, 12(1), Article 13(2), (3), (4) and (5), Articles 15, 16(1) and 21(1). </w:t>
            </w:r>
          </w:p>
          <w:p w14:paraId="57B2A731"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Those rules shall relate to at least the following: </w:t>
            </w:r>
          </w:p>
          <w:p w14:paraId="7BC4F271"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(a) the practical arrangements with regard to the organisation of the contacts between the central liaison offices, the other liaison offices and the liaison departments, referred to in Article 4(2), (3) and (4), of different Member States, and the contacts with the Commission; </w:t>
            </w:r>
          </w:p>
          <w:p w14:paraId="4D95CB9E"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(b) the means by which communications between authorities may be transmitted; </w:t>
            </w:r>
          </w:p>
          <w:p w14:paraId="06B13BE7"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(c) the format and other details of the standard forms to be used for the purposes of Article 5(1), Articles 8, 10(1), Article 12(1) and Article 16(1); </w:t>
            </w:r>
          </w:p>
          <w:p w14:paraId="547518F7" w14:textId="083CA181"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(d) the conversion of the sums to be recovered and the transfer of sums recovered.</w:t>
            </w:r>
          </w:p>
        </w:tc>
        <w:tc>
          <w:tcPr>
            <w:tcW w:w="630" w:type="dxa"/>
          </w:tcPr>
          <w:p w14:paraId="1A1D9983" w14:textId="75CEA1AA" w:rsidR="00DD5D5E" w:rsidRPr="009E016D" w:rsidRDefault="00215D0F"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1</w:t>
            </w:r>
          </w:p>
        </w:tc>
        <w:tc>
          <w:tcPr>
            <w:tcW w:w="810" w:type="dxa"/>
          </w:tcPr>
          <w:p w14:paraId="0E652BD3" w14:textId="568C0BF2" w:rsidR="00DD5D5E" w:rsidRPr="009E016D" w:rsidRDefault="00215D0F" w:rsidP="00DD5D5E">
            <w:pPr>
              <w:rPr>
                <w:rFonts w:ascii="Times New Roman" w:eastAsia="Calibri" w:hAnsi="Times New Roman" w:cs="Times New Roman"/>
                <w:bCs/>
                <w:sz w:val="18"/>
                <w:szCs w:val="18"/>
                <w:lang w:val="en-US"/>
              </w:rPr>
            </w:pPr>
            <w:r w:rsidRPr="009E016D">
              <w:rPr>
                <w:rFonts w:ascii="Times New Roman" w:eastAsia="Calibri" w:hAnsi="Times New Roman" w:cs="Times New Roman"/>
                <w:bCs/>
                <w:sz w:val="18"/>
                <w:szCs w:val="18"/>
                <w:lang w:val="en-US"/>
              </w:rPr>
              <w:t>22</w:t>
            </w:r>
          </w:p>
        </w:tc>
        <w:tc>
          <w:tcPr>
            <w:tcW w:w="4514" w:type="dxa"/>
          </w:tcPr>
          <w:p w14:paraId="30EC5DFE" w14:textId="26FDE889" w:rsidR="00DD5D5E" w:rsidRPr="009E016D" w:rsidRDefault="00215D0F" w:rsidP="00215D0F">
            <w:pPr>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It does not require transposition, as it constitutes a delegation to the Commission. Nevertheless, Article 22 provides that:</w:t>
            </w:r>
          </w:p>
          <w:p w14:paraId="64BA0721" w14:textId="77777777" w:rsidR="003F1493" w:rsidRDefault="003F1493" w:rsidP="003F1493">
            <w:pPr>
              <w:jc w:val="both"/>
              <w:rPr>
                <w:rFonts w:ascii="Times New Roman" w:eastAsia="Calibri" w:hAnsi="Times New Roman" w:cs="Times New Roman"/>
                <w:i/>
                <w:iCs/>
                <w:sz w:val="18"/>
                <w:szCs w:val="18"/>
              </w:rPr>
            </w:pPr>
            <w:r w:rsidRPr="003F1493">
              <w:rPr>
                <w:rFonts w:ascii="Times New Roman" w:eastAsia="Calibri" w:hAnsi="Times New Roman" w:cs="Times New Roman"/>
                <w:i/>
                <w:iCs/>
                <w:sz w:val="18"/>
                <w:szCs w:val="18"/>
              </w:rPr>
              <w:t>1. The Council of Ministers shall, within two years of the entry into force of this law, adopt the secondary legislation required for the implementation of Article 6, paragraph 6, of this law.</w:t>
            </w:r>
          </w:p>
          <w:p w14:paraId="5A4F01D6" w14:textId="64D544B7" w:rsidR="00215D0F" w:rsidRPr="003F1493" w:rsidRDefault="003F1493" w:rsidP="003F1493">
            <w:pPr>
              <w:jc w:val="both"/>
              <w:rPr>
                <w:rFonts w:ascii="Times New Roman" w:eastAsia="Calibri" w:hAnsi="Times New Roman" w:cs="Times New Roman"/>
                <w:i/>
                <w:iCs/>
                <w:sz w:val="18"/>
                <w:szCs w:val="18"/>
              </w:rPr>
            </w:pPr>
            <w:r w:rsidRPr="003F1493">
              <w:rPr>
                <w:rFonts w:ascii="Times New Roman" w:eastAsia="Calibri" w:hAnsi="Times New Roman" w:cs="Times New Roman"/>
                <w:i/>
                <w:iCs/>
                <w:sz w:val="18"/>
                <w:szCs w:val="18"/>
              </w:rPr>
              <w:t>2. The Minister responsible for finance is entrusted to adopt, within two years from the entry into force of this Law, the subordinate acts necessary for its implementation and in compliance with the provisions of the Implementing Regulation (EU) No 1189/2011 of 18 November 2011 laying down detailed rules in relation to certain provisions of Council Directive 2010/24/EU concerning mutual assistance for the recovery of claims relating to taxes, duties and other measures.</w:t>
            </w:r>
          </w:p>
        </w:tc>
        <w:tc>
          <w:tcPr>
            <w:tcW w:w="720" w:type="dxa"/>
          </w:tcPr>
          <w:p w14:paraId="240653D3" w14:textId="75B3A9F5" w:rsidR="00DD5D5E" w:rsidRPr="009E016D" w:rsidRDefault="00DD5D5E" w:rsidP="00DD5D5E">
            <w:pPr>
              <w:jc w:val="center"/>
              <w:rPr>
                <w:rFonts w:ascii="Times New Roman" w:eastAsia="Calibri" w:hAnsi="Times New Roman" w:cs="Times New Roman"/>
                <w:b/>
                <w:sz w:val="18"/>
                <w:szCs w:val="18"/>
                <w:lang w:val="en-US"/>
              </w:rPr>
            </w:pPr>
            <w:r w:rsidRPr="009E016D">
              <w:rPr>
                <w:rFonts w:ascii="Times New Roman" w:eastAsia="Calibri" w:hAnsi="Times New Roman" w:cs="Times New Roman"/>
                <w:b/>
                <w:sz w:val="18"/>
                <w:szCs w:val="18"/>
                <w:lang w:val="en-US"/>
              </w:rPr>
              <w:t>N/A</w:t>
            </w:r>
          </w:p>
        </w:tc>
        <w:tc>
          <w:tcPr>
            <w:tcW w:w="2596" w:type="dxa"/>
          </w:tcPr>
          <w:p w14:paraId="21CA7A67" w14:textId="509FF1D0"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 xml:space="preserve">This provision does not require transposition, as it is declarative/formal </w:t>
            </w:r>
            <w:r w:rsidR="00215D0F" w:rsidRPr="009E016D">
              <w:rPr>
                <w:rFonts w:ascii="Times New Roman" w:eastAsia="Calibri" w:hAnsi="Times New Roman" w:cs="Times New Roman"/>
                <w:sz w:val="18"/>
                <w:szCs w:val="18"/>
                <w:lang w:val="en-US"/>
              </w:rPr>
              <w:t xml:space="preserve">on Commission. </w:t>
            </w:r>
          </w:p>
        </w:tc>
      </w:tr>
      <w:tr w:rsidR="009E016D" w:rsidRPr="009E016D" w14:paraId="75EE339F" w14:textId="77777777" w:rsidTr="00B67B1C">
        <w:tc>
          <w:tcPr>
            <w:tcW w:w="900" w:type="dxa"/>
            <w:shd w:val="clear" w:color="auto" w:fill="F2F2F2"/>
          </w:tcPr>
          <w:p w14:paraId="387FD773" w14:textId="77777777" w:rsidR="00DD5D5E" w:rsidRPr="009E016D" w:rsidRDefault="00DD5D5E" w:rsidP="00DD5D5E">
            <w:pPr>
              <w:jc w:val="center"/>
              <w:rPr>
                <w:rFonts w:ascii="Times New Roman" w:eastAsia="Calibri" w:hAnsi="Times New Roman" w:cs="Times New Roman"/>
                <w:i/>
                <w:sz w:val="18"/>
                <w:szCs w:val="18"/>
                <w:lang w:val="en-US"/>
              </w:rPr>
            </w:pPr>
          </w:p>
        </w:tc>
        <w:tc>
          <w:tcPr>
            <w:tcW w:w="4500" w:type="dxa"/>
            <w:shd w:val="clear" w:color="auto" w:fill="F2F2F2"/>
          </w:tcPr>
          <w:p w14:paraId="5D8928C1"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27</w:t>
            </w:r>
          </w:p>
          <w:p w14:paraId="1B79175E" w14:textId="71ED6DA5"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Reporting</w:t>
            </w:r>
          </w:p>
        </w:tc>
        <w:tc>
          <w:tcPr>
            <w:tcW w:w="630" w:type="dxa"/>
          </w:tcPr>
          <w:p w14:paraId="3086B340"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1210F9C7" w14:textId="37436BAE" w:rsidR="00DD5D5E" w:rsidRPr="009E016D" w:rsidRDefault="00DD5D5E" w:rsidP="00DD5D5E">
            <w:pPr>
              <w:jc w:val="center"/>
              <w:rPr>
                <w:rFonts w:ascii="Times New Roman" w:eastAsia="Calibri" w:hAnsi="Times New Roman" w:cs="Times New Roman"/>
                <w:bCs/>
                <w:i/>
                <w:sz w:val="18"/>
                <w:szCs w:val="18"/>
                <w:lang w:val="en-US"/>
              </w:rPr>
            </w:pPr>
          </w:p>
        </w:tc>
        <w:tc>
          <w:tcPr>
            <w:tcW w:w="4514" w:type="dxa"/>
            <w:shd w:val="clear" w:color="auto" w:fill="F2F2F2"/>
            <w:vAlign w:val="bottom"/>
          </w:tcPr>
          <w:p w14:paraId="2F54DF69" w14:textId="77777777"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Article 21</w:t>
            </w:r>
          </w:p>
          <w:p w14:paraId="304B0A5B" w14:textId="660B9682" w:rsidR="00DD5D5E" w:rsidRPr="009E016D" w:rsidRDefault="00DD5D5E" w:rsidP="00DD5D5E">
            <w:pPr>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Reporting</w:t>
            </w:r>
          </w:p>
        </w:tc>
        <w:tc>
          <w:tcPr>
            <w:tcW w:w="720" w:type="dxa"/>
            <w:shd w:val="clear" w:color="auto" w:fill="F2F2F2"/>
          </w:tcPr>
          <w:p w14:paraId="49D90E57"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2707EBCF"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1F4C12C2" w14:textId="77777777" w:rsidTr="00A01C18">
        <w:tc>
          <w:tcPr>
            <w:tcW w:w="900" w:type="dxa"/>
          </w:tcPr>
          <w:p w14:paraId="72B2E445" w14:textId="10A69734"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lang w:val="en-US"/>
              </w:rPr>
              <w:t>27(1)</w:t>
            </w:r>
          </w:p>
        </w:tc>
        <w:tc>
          <w:tcPr>
            <w:tcW w:w="4500" w:type="dxa"/>
          </w:tcPr>
          <w:p w14:paraId="695F3BFA"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1. Each Member State shall inform the Commission annually by 31 March of the following: </w:t>
            </w:r>
          </w:p>
          <w:p w14:paraId="058CC5CF"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(a) the number of requests for information, notification and recovery or for precautionary measures which it sends to each requested Member State and which it receives from each applicant Member State each year; </w:t>
            </w:r>
          </w:p>
          <w:p w14:paraId="53EC2BA4" w14:textId="048D3D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(b) the amount of the claims for which recovery assistance is requested and the amounts recovered.</w:t>
            </w:r>
          </w:p>
        </w:tc>
        <w:tc>
          <w:tcPr>
            <w:tcW w:w="630" w:type="dxa"/>
          </w:tcPr>
          <w:p w14:paraId="26532718" w14:textId="377564EB"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5F0F8880" w14:textId="1C15FF06"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21(1)</w:t>
            </w:r>
          </w:p>
        </w:tc>
        <w:tc>
          <w:tcPr>
            <w:tcW w:w="4514" w:type="dxa"/>
          </w:tcPr>
          <w:p w14:paraId="4098043E"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1. The competent authorities shall inform the European Commission annually, and no later than 31 March of the following year, of:</w:t>
            </w:r>
          </w:p>
          <w:p w14:paraId="22E78808" w14:textId="77777777"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a) the number of requests for information, notification, recovery or precautionary measures to ensure recovery, sent to each requested Member State and received from each requesting Member State during the preceding year;</w:t>
            </w:r>
          </w:p>
          <w:p w14:paraId="71F48CF5" w14:textId="275A55A7" w:rsidR="00DD5D5E" w:rsidRPr="009E016D" w:rsidRDefault="00DD5D5E" w:rsidP="00DD5D5E">
            <w:pPr>
              <w:jc w:val="both"/>
              <w:rPr>
                <w:rFonts w:ascii="Times New Roman" w:eastAsia="Calibri" w:hAnsi="Times New Roman" w:cs="Times New Roman"/>
                <w:sz w:val="18"/>
                <w:szCs w:val="18"/>
                <w:highlight w:val="red"/>
              </w:rPr>
            </w:pPr>
            <w:r w:rsidRPr="009E016D">
              <w:rPr>
                <w:rFonts w:ascii="Times New Roman" w:eastAsia="Calibri" w:hAnsi="Times New Roman" w:cs="Times New Roman"/>
                <w:sz w:val="18"/>
                <w:szCs w:val="18"/>
              </w:rPr>
              <w:t>b) the amount of claims for which recovery assistance was requested and the amount recovered.</w:t>
            </w:r>
          </w:p>
        </w:tc>
        <w:tc>
          <w:tcPr>
            <w:tcW w:w="720" w:type="dxa"/>
          </w:tcPr>
          <w:p w14:paraId="4DD099E0" w14:textId="7D9BE334"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56ABFE6A" w14:textId="4E5B9822" w:rsidR="00DD5D5E" w:rsidRPr="009E016D" w:rsidRDefault="00DD5D5E" w:rsidP="00DD5D5E">
            <w:pPr>
              <w:rPr>
                <w:rFonts w:ascii="Times New Roman" w:eastAsia="Calibri" w:hAnsi="Times New Roman" w:cs="Times New Roman"/>
                <w:sz w:val="18"/>
                <w:szCs w:val="18"/>
                <w:highlight w:val="red"/>
              </w:rPr>
            </w:pPr>
            <w:r w:rsidRPr="009E016D">
              <w:rPr>
                <w:rFonts w:ascii="Times New Roman" w:eastAsia="Calibri" w:hAnsi="Times New Roman" w:cs="Times New Roman"/>
                <w:sz w:val="18"/>
                <w:szCs w:val="18"/>
              </w:rPr>
              <w:t>The provision is fully aligned and will be transposed into Article 21(1) of the law, in accordance with the provisions of the Directive.</w:t>
            </w:r>
          </w:p>
        </w:tc>
      </w:tr>
      <w:tr w:rsidR="009E016D" w:rsidRPr="009E016D" w14:paraId="5F59A177" w14:textId="77777777" w:rsidTr="00A01C18">
        <w:tc>
          <w:tcPr>
            <w:tcW w:w="900" w:type="dxa"/>
          </w:tcPr>
          <w:p w14:paraId="4E3F4948" w14:textId="62035C96"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rPr>
              <w:lastRenderedPageBreak/>
              <w:t>27(2)</w:t>
            </w:r>
          </w:p>
        </w:tc>
        <w:tc>
          <w:tcPr>
            <w:tcW w:w="4500" w:type="dxa"/>
          </w:tcPr>
          <w:p w14:paraId="381C593A" w14:textId="7115179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 xml:space="preserve">2. Member States may also provide any other information that may be useful for evaluating the provision of mutual assistance under this Directive. </w:t>
            </w:r>
          </w:p>
        </w:tc>
        <w:tc>
          <w:tcPr>
            <w:tcW w:w="630" w:type="dxa"/>
          </w:tcPr>
          <w:p w14:paraId="5FB03E7C" w14:textId="2DAD63F0"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07BABC37" w14:textId="12E54EF1" w:rsidR="00DD5D5E" w:rsidRPr="009E016D" w:rsidRDefault="00DD5D5E" w:rsidP="00DD5D5E">
            <w:pPr>
              <w:jc w:val="center"/>
              <w:rPr>
                <w:rFonts w:ascii="Times New Roman" w:eastAsia="Calibri" w:hAnsi="Times New Roman" w:cs="Times New Roman"/>
                <w:bCs/>
                <w:sz w:val="18"/>
                <w:szCs w:val="18"/>
              </w:rPr>
            </w:pPr>
            <w:r w:rsidRPr="009E016D">
              <w:rPr>
                <w:rFonts w:ascii="Times New Roman" w:eastAsia="Calibri" w:hAnsi="Times New Roman" w:cs="Times New Roman"/>
                <w:bCs/>
                <w:sz w:val="18"/>
                <w:szCs w:val="18"/>
              </w:rPr>
              <w:t>21(2)</w:t>
            </w:r>
          </w:p>
        </w:tc>
        <w:tc>
          <w:tcPr>
            <w:tcW w:w="4514" w:type="dxa"/>
          </w:tcPr>
          <w:p w14:paraId="21D34D31" w14:textId="171B8739" w:rsidR="00DD5D5E" w:rsidRPr="009E016D" w:rsidRDefault="00DD5D5E" w:rsidP="00DD5D5E">
            <w:pPr>
              <w:jc w:val="both"/>
              <w:rPr>
                <w:rFonts w:ascii="Times New Roman" w:eastAsia="Calibri" w:hAnsi="Times New Roman" w:cs="Times New Roman"/>
                <w:sz w:val="18"/>
                <w:szCs w:val="18"/>
                <w:highlight w:val="red"/>
              </w:rPr>
            </w:pPr>
            <w:r w:rsidRPr="009E016D">
              <w:rPr>
                <w:rFonts w:ascii="Times New Roman" w:eastAsia="Calibri" w:hAnsi="Times New Roman" w:cs="Times New Roman"/>
                <w:sz w:val="18"/>
                <w:szCs w:val="18"/>
              </w:rPr>
              <w:t>2. The competent authorities shall forward to the European Commission any other information deemed useful for assessing the implementation of mutual assistance under this Law.</w:t>
            </w:r>
          </w:p>
        </w:tc>
        <w:tc>
          <w:tcPr>
            <w:tcW w:w="720" w:type="dxa"/>
          </w:tcPr>
          <w:p w14:paraId="42452804" w14:textId="6068410B"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F</w:t>
            </w:r>
          </w:p>
        </w:tc>
        <w:tc>
          <w:tcPr>
            <w:tcW w:w="2596" w:type="dxa"/>
          </w:tcPr>
          <w:p w14:paraId="721D0BC6" w14:textId="586F870A" w:rsidR="00DD5D5E" w:rsidRPr="009E016D" w:rsidRDefault="00DD5D5E" w:rsidP="00DD5D5E">
            <w:pPr>
              <w:rPr>
                <w:rFonts w:ascii="Times New Roman" w:eastAsia="Calibri" w:hAnsi="Times New Roman" w:cs="Times New Roman"/>
                <w:sz w:val="18"/>
                <w:szCs w:val="18"/>
                <w:highlight w:val="red"/>
              </w:rPr>
            </w:pPr>
            <w:r w:rsidRPr="009E016D">
              <w:rPr>
                <w:rFonts w:ascii="Times New Roman" w:eastAsia="Calibri" w:hAnsi="Times New Roman" w:cs="Times New Roman"/>
                <w:sz w:val="18"/>
                <w:szCs w:val="18"/>
              </w:rPr>
              <w:t>The provision is fully aligned and will be transposed into Article 21(2) of the law, in accordance with the provisions of the Directive.</w:t>
            </w:r>
          </w:p>
        </w:tc>
      </w:tr>
      <w:tr w:rsidR="009E016D" w:rsidRPr="009E016D" w14:paraId="633AF890" w14:textId="77777777" w:rsidTr="00A01C18">
        <w:tc>
          <w:tcPr>
            <w:tcW w:w="900" w:type="dxa"/>
          </w:tcPr>
          <w:p w14:paraId="2E3CEC33" w14:textId="3603D743" w:rsidR="00DD5D5E" w:rsidRPr="009E016D" w:rsidRDefault="00DD5D5E" w:rsidP="00DD5D5E">
            <w:pPr>
              <w:jc w:val="both"/>
              <w:rPr>
                <w:rFonts w:ascii="Times New Roman" w:eastAsia="Calibri" w:hAnsi="Times New Roman" w:cs="Times New Roman"/>
                <w:sz w:val="18"/>
                <w:szCs w:val="18"/>
              </w:rPr>
            </w:pPr>
            <w:r w:rsidRPr="009E016D">
              <w:rPr>
                <w:rFonts w:ascii="Times New Roman" w:eastAsia="Calibri" w:hAnsi="Times New Roman" w:cs="Times New Roman"/>
                <w:sz w:val="18"/>
                <w:szCs w:val="18"/>
              </w:rPr>
              <w:t>27(3)</w:t>
            </w:r>
          </w:p>
        </w:tc>
        <w:tc>
          <w:tcPr>
            <w:tcW w:w="4500" w:type="dxa"/>
          </w:tcPr>
          <w:p w14:paraId="723E1E1E" w14:textId="3A09FD55"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3. The Commission shall report every 5 years to the European Parliament and the Council on the operation of the arrangements established by this Directive.</w:t>
            </w:r>
          </w:p>
        </w:tc>
        <w:tc>
          <w:tcPr>
            <w:tcW w:w="630" w:type="dxa"/>
          </w:tcPr>
          <w:p w14:paraId="54164A93" w14:textId="6FDFBC7C"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Calibri" w:hAnsi="Times New Roman" w:cs="Times New Roman"/>
                <w:b/>
                <w:sz w:val="18"/>
                <w:szCs w:val="18"/>
              </w:rPr>
              <w:t>1</w:t>
            </w:r>
          </w:p>
        </w:tc>
        <w:tc>
          <w:tcPr>
            <w:tcW w:w="810" w:type="dxa"/>
          </w:tcPr>
          <w:p w14:paraId="7637D5F8" w14:textId="77777777" w:rsidR="00DD5D5E" w:rsidRPr="009E016D" w:rsidRDefault="00DD5D5E" w:rsidP="00DD5D5E">
            <w:pPr>
              <w:jc w:val="center"/>
              <w:rPr>
                <w:rFonts w:ascii="Times New Roman" w:eastAsia="Calibri" w:hAnsi="Times New Roman" w:cs="Times New Roman"/>
                <w:bCs/>
                <w:sz w:val="18"/>
                <w:szCs w:val="18"/>
              </w:rPr>
            </w:pPr>
          </w:p>
        </w:tc>
        <w:tc>
          <w:tcPr>
            <w:tcW w:w="4514" w:type="dxa"/>
          </w:tcPr>
          <w:p w14:paraId="571892DD" w14:textId="63123443" w:rsidR="00DD5D5E" w:rsidRPr="009E016D" w:rsidRDefault="00DD5D5E" w:rsidP="00DD5D5E">
            <w:pPr>
              <w:jc w:val="center"/>
              <w:rPr>
                <w:rFonts w:ascii="Times New Roman" w:eastAsia="Calibri" w:hAnsi="Times New Roman" w:cs="Times New Roman"/>
                <w:sz w:val="18"/>
                <w:szCs w:val="18"/>
                <w:highlight w:val="red"/>
              </w:rPr>
            </w:pPr>
            <w:r w:rsidRPr="009E016D">
              <w:rPr>
                <w:rFonts w:ascii="Times New Roman" w:eastAsia="Calibri" w:hAnsi="Times New Roman" w:cs="Times New Roman"/>
                <w:sz w:val="18"/>
                <w:szCs w:val="18"/>
              </w:rPr>
              <w:t>Does not require transposition.</w:t>
            </w:r>
          </w:p>
        </w:tc>
        <w:tc>
          <w:tcPr>
            <w:tcW w:w="720" w:type="dxa"/>
          </w:tcPr>
          <w:p w14:paraId="64C70738" w14:textId="61D9711E" w:rsidR="00DD5D5E" w:rsidRPr="009E016D" w:rsidRDefault="00DD5D5E" w:rsidP="00DD5D5E">
            <w:pPr>
              <w:jc w:val="center"/>
              <w:rPr>
                <w:rFonts w:ascii="Times New Roman" w:eastAsia="Calibri" w:hAnsi="Times New Roman" w:cs="Times New Roman"/>
                <w:b/>
                <w:sz w:val="18"/>
                <w:szCs w:val="18"/>
                <w:highlight w:val="red"/>
              </w:rPr>
            </w:pPr>
            <w:r w:rsidRPr="009E016D">
              <w:rPr>
                <w:rFonts w:ascii="Times New Roman" w:eastAsia="Times New Roman" w:hAnsi="Times New Roman" w:cs="Times New Roman"/>
                <w:b/>
                <w:bCs/>
                <w:sz w:val="18"/>
                <w:szCs w:val="18"/>
                <w:lang w:val="en-US"/>
              </w:rPr>
              <w:t>N/A</w:t>
            </w:r>
          </w:p>
        </w:tc>
        <w:tc>
          <w:tcPr>
            <w:tcW w:w="2596" w:type="dxa"/>
          </w:tcPr>
          <w:p w14:paraId="426CCE81" w14:textId="2C5300D8" w:rsidR="00DD5D5E" w:rsidRPr="009E016D" w:rsidRDefault="00DD5D5E" w:rsidP="00DD5D5E">
            <w:pPr>
              <w:rPr>
                <w:rFonts w:ascii="Times New Roman" w:eastAsia="Calibri" w:hAnsi="Times New Roman" w:cs="Times New Roman"/>
                <w:sz w:val="18"/>
                <w:szCs w:val="18"/>
                <w:highlight w:val="red"/>
              </w:rPr>
            </w:pPr>
            <w:r w:rsidRPr="009E016D">
              <w:rPr>
                <w:rFonts w:ascii="Times New Roman" w:eastAsia="Calibri" w:hAnsi="Times New Roman" w:cs="Times New Roman"/>
                <w:sz w:val="18"/>
                <w:szCs w:val="18"/>
              </w:rPr>
              <w:t>This provision does not require transposition, as it is declarative/formal in nature and does not contain substantive obligations to be reflected in domestic legislation.</w:t>
            </w:r>
          </w:p>
        </w:tc>
      </w:tr>
      <w:tr w:rsidR="009E016D" w:rsidRPr="009E016D" w14:paraId="79F5B9BC" w14:textId="77777777" w:rsidTr="00A01C18">
        <w:tc>
          <w:tcPr>
            <w:tcW w:w="900" w:type="dxa"/>
            <w:shd w:val="clear" w:color="auto" w:fill="F2F2F2"/>
          </w:tcPr>
          <w:p w14:paraId="0C9439DC"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4BCD48E5"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28</w:t>
            </w:r>
          </w:p>
          <w:p w14:paraId="2D7C686B" w14:textId="1D7266AA"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Transposition</w:t>
            </w:r>
          </w:p>
        </w:tc>
        <w:tc>
          <w:tcPr>
            <w:tcW w:w="630" w:type="dxa"/>
          </w:tcPr>
          <w:p w14:paraId="213F9833" w14:textId="77777777" w:rsidR="00DD5D5E" w:rsidRPr="009E016D" w:rsidRDefault="00DD5D5E" w:rsidP="00DD5D5E">
            <w:pPr>
              <w:jc w:val="center"/>
              <w:rPr>
                <w:rFonts w:ascii="Times New Roman" w:eastAsia="Calibri" w:hAnsi="Times New Roman" w:cs="Times New Roman"/>
                <w:i/>
                <w:sz w:val="18"/>
                <w:szCs w:val="18"/>
              </w:rPr>
            </w:pPr>
          </w:p>
        </w:tc>
        <w:tc>
          <w:tcPr>
            <w:tcW w:w="810" w:type="dxa"/>
            <w:shd w:val="clear" w:color="auto" w:fill="F2F2F2"/>
          </w:tcPr>
          <w:p w14:paraId="612FCD42" w14:textId="0759F603" w:rsidR="00DD5D5E" w:rsidRPr="009E016D" w:rsidRDefault="00DD5D5E" w:rsidP="00DD5D5E">
            <w:pPr>
              <w:jc w:val="center"/>
              <w:rPr>
                <w:rFonts w:ascii="Times New Roman" w:eastAsia="Calibri" w:hAnsi="Times New Roman" w:cs="Times New Roman"/>
                <w:i/>
                <w:sz w:val="18"/>
                <w:szCs w:val="18"/>
                <w:lang w:val="en-US"/>
              </w:rPr>
            </w:pPr>
          </w:p>
        </w:tc>
        <w:tc>
          <w:tcPr>
            <w:tcW w:w="4514" w:type="dxa"/>
            <w:shd w:val="clear" w:color="auto" w:fill="F2F2F2"/>
          </w:tcPr>
          <w:p w14:paraId="01E2534B" w14:textId="77777777" w:rsidR="00DD5D5E" w:rsidRPr="009E016D" w:rsidRDefault="00DD5D5E" w:rsidP="00DD5D5E">
            <w:pPr>
              <w:jc w:val="center"/>
              <w:rPr>
                <w:rFonts w:ascii="Times New Roman" w:eastAsia="Calibri" w:hAnsi="Times New Roman" w:cs="Times New Roman"/>
                <w:i/>
                <w:sz w:val="18"/>
                <w:szCs w:val="18"/>
                <w:lang w:val="en-US"/>
              </w:rPr>
            </w:pPr>
          </w:p>
        </w:tc>
        <w:tc>
          <w:tcPr>
            <w:tcW w:w="720" w:type="dxa"/>
            <w:shd w:val="clear" w:color="auto" w:fill="F2F2F2"/>
          </w:tcPr>
          <w:p w14:paraId="62A21074"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7E5E126C"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274AB458" w14:textId="77777777" w:rsidTr="00A01C18">
        <w:tc>
          <w:tcPr>
            <w:tcW w:w="900" w:type="dxa"/>
          </w:tcPr>
          <w:p w14:paraId="62E34EEA" w14:textId="62F6AA9F"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28</w:t>
            </w:r>
          </w:p>
        </w:tc>
        <w:tc>
          <w:tcPr>
            <w:tcW w:w="4500" w:type="dxa"/>
          </w:tcPr>
          <w:p w14:paraId="074978A5"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1. Member States shall adopt and publish, by 31 December 2011, the laws, regulations and administrative provisions necessary to comply with this Directive. They </w:t>
            </w:r>
            <w:proofErr w:type="gramStart"/>
            <w:r w:rsidRPr="009E016D">
              <w:rPr>
                <w:rFonts w:ascii="Times New Roman" w:eastAsia="Calibri" w:hAnsi="Times New Roman" w:cs="Times New Roman"/>
                <w:iCs/>
                <w:sz w:val="18"/>
                <w:szCs w:val="18"/>
                <w:lang w:val="en-US"/>
              </w:rPr>
              <w:t>shall forthwith</w:t>
            </w:r>
            <w:proofErr w:type="gramEnd"/>
            <w:r w:rsidRPr="009E016D">
              <w:rPr>
                <w:rFonts w:ascii="Times New Roman" w:eastAsia="Calibri" w:hAnsi="Times New Roman" w:cs="Times New Roman"/>
                <w:iCs/>
                <w:sz w:val="18"/>
                <w:szCs w:val="18"/>
                <w:lang w:val="en-US"/>
              </w:rPr>
              <w:t xml:space="preserve"> inform the Commission thereof. </w:t>
            </w:r>
          </w:p>
          <w:p w14:paraId="28A61022"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They shall apply these provisions from 1 January 2012. </w:t>
            </w:r>
          </w:p>
          <w:p w14:paraId="05C5B90E" w14:textId="77777777"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 xml:space="preserve">When these provisions are adopted by Member States, they shall contain a reference to this Directive or shall be accompanied by such a reference </w:t>
            </w:r>
            <w:proofErr w:type="gramStart"/>
            <w:r w:rsidRPr="009E016D">
              <w:rPr>
                <w:rFonts w:ascii="Times New Roman" w:eastAsia="Calibri" w:hAnsi="Times New Roman" w:cs="Times New Roman"/>
                <w:iCs/>
                <w:sz w:val="18"/>
                <w:szCs w:val="18"/>
                <w:lang w:val="en-US"/>
              </w:rPr>
              <w:t>on the occasion of</w:t>
            </w:r>
            <w:proofErr w:type="gramEnd"/>
            <w:r w:rsidRPr="009E016D">
              <w:rPr>
                <w:rFonts w:ascii="Times New Roman" w:eastAsia="Calibri" w:hAnsi="Times New Roman" w:cs="Times New Roman"/>
                <w:iCs/>
                <w:sz w:val="18"/>
                <w:szCs w:val="18"/>
                <w:lang w:val="en-US"/>
              </w:rPr>
              <w:t xml:space="preserve"> their official publication. The methods of making such reference shall be laid down by Member States. </w:t>
            </w:r>
          </w:p>
          <w:p w14:paraId="45575D52" w14:textId="0D58F341"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lang w:val="en-US"/>
              </w:rPr>
              <w:t>2. Member States shall communicate to the Commission the text of the main provisions of national law which they adopt in the field covered by this Directive.</w:t>
            </w:r>
          </w:p>
        </w:tc>
        <w:tc>
          <w:tcPr>
            <w:tcW w:w="630" w:type="dxa"/>
          </w:tcPr>
          <w:p w14:paraId="6ED20F13" w14:textId="064077C5" w:rsidR="00DD5D5E" w:rsidRPr="009E016D" w:rsidRDefault="00DD5D5E" w:rsidP="00DD5D5E">
            <w:pPr>
              <w:jc w:val="center"/>
              <w:rPr>
                <w:rFonts w:ascii="Times New Roman" w:eastAsia="Calibri" w:hAnsi="Times New Roman" w:cs="Times New Roman"/>
                <w:sz w:val="18"/>
                <w:szCs w:val="18"/>
              </w:rPr>
            </w:pPr>
          </w:p>
        </w:tc>
        <w:tc>
          <w:tcPr>
            <w:tcW w:w="810" w:type="dxa"/>
          </w:tcPr>
          <w:p w14:paraId="01A2DAB5" w14:textId="7A50BBC5" w:rsidR="00DD5D5E" w:rsidRPr="009E016D" w:rsidRDefault="00DD5D5E" w:rsidP="00DD5D5E">
            <w:pPr>
              <w:jc w:val="center"/>
              <w:rPr>
                <w:rFonts w:ascii="Times New Roman" w:eastAsia="Calibri" w:hAnsi="Times New Roman" w:cs="Times New Roman"/>
                <w:sz w:val="18"/>
                <w:szCs w:val="18"/>
              </w:rPr>
            </w:pPr>
          </w:p>
        </w:tc>
        <w:tc>
          <w:tcPr>
            <w:tcW w:w="4514" w:type="dxa"/>
          </w:tcPr>
          <w:p w14:paraId="5FAD14E3" w14:textId="21244CC8" w:rsidR="00DD5D5E" w:rsidRPr="009E016D" w:rsidRDefault="00DD5D5E" w:rsidP="00DD5D5E">
            <w:pPr>
              <w:jc w:val="center"/>
              <w:rPr>
                <w:rFonts w:ascii="Times New Roman" w:eastAsia="Calibri" w:hAnsi="Times New Roman" w:cs="Times New Roman"/>
                <w:sz w:val="18"/>
                <w:szCs w:val="18"/>
              </w:rPr>
            </w:pPr>
            <w:r w:rsidRPr="009E016D">
              <w:rPr>
                <w:rFonts w:ascii="Times New Roman" w:eastAsia="Calibri" w:hAnsi="Times New Roman" w:cs="Times New Roman"/>
                <w:sz w:val="18"/>
                <w:szCs w:val="18"/>
              </w:rPr>
              <w:t>Does not require transposition.</w:t>
            </w:r>
          </w:p>
        </w:tc>
        <w:tc>
          <w:tcPr>
            <w:tcW w:w="720" w:type="dxa"/>
          </w:tcPr>
          <w:p w14:paraId="0E073F15" w14:textId="390DCFA6" w:rsidR="00DD5D5E" w:rsidRPr="009E016D" w:rsidRDefault="00DD5D5E" w:rsidP="00DD5D5E">
            <w:pPr>
              <w:jc w:val="center"/>
              <w:rPr>
                <w:rFonts w:ascii="Times New Roman" w:eastAsia="Calibri" w:hAnsi="Times New Roman" w:cs="Times New Roman"/>
                <w:b/>
                <w:sz w:val="18"/>
                <w:szCs w:val="18"/>
              </w:rPr>
            </w:pPr>
            <w:r w:rsidRPr="009E016D">
              <w:rPr>
                <w:rFonts w:ascii="Times New Roman" w:eastAsia="Times New Roman" w:hAnsi="Times New Roman" w:cs="Times New Roman"/>
                <w:b/>
                <w:bCs/>
                <w:sz w:val="18"/>
                <w:szCs w:val="18"/>
                <w:lang w:val="en-US"/>
              </w:rPr>
              <w:t>N/A</w:t>
            </w:r>
          </w:p>
        </w:tc>
        <w:tc>
          <w:tcPr>
            <w:tcW w:w="2596" w:type="dxa"/>
          </w:tcPr>
          <w:p w14:paraId="470BB5D0" w14:textId="74523BEB" w:rsidR="00DD5D5E" w:rsidRPr="009E016D" w:rsidRDefault="00DD5D5E" w:rsidP="00DD5D5E">
            <w:pPr>
              <w:rPr>
                <w:rFonts w:ascii="Times New Roman" w:eastAsia="Calibri" w:hAnsi="Times New Roman" w:cs="Times New Roman"/>
                <w:sz w:val="18"/>
                <w:szCs w:val="18"/>
              </w:rPr>
            </w:pPr>
            <w:r w:rsidRPr="009E016D">
              <w:rPr>
                <w:rFonts w:ascii="Times New Roman" w:eastAsia="Calibri" w:hAnsi="Times New Roman" w:cs="Times New Roman"/>
                <w:sz w:val="18"/>
                <w:szCs w:val="18"/>
              </w:rPr>
              <w:t>This provision does not require transposition, as it is declarative/formal in nature and does not contain substantive obligations to be reflected in domestic legislation.</w:t>
            </w:r>
          </w:p>
        </w:tc>
      </w:tr>
      <w:tr w:rsidR="009E016D" w:rsidRPr="009E016D" w14:paraId="4DD42005" w14:textId="77777777" w:rsidTr="000A26B8">
        <w:trPr>
          <w:trHeight w:val="548"/>
        </w:trPr>
        <w:tc>
          <w:tcPr>
            <w:tcW w:w="900" w:type="dxa"/>
            <w:shd w:val="clear" w:color="auto" w:fill="F2F2F2"/>
          </w:tcPr>
          <w:p w14:paraId="077C09EF" w14:textId="77777777" w:rsidR="00DD5D5E" w:rsidRPr="009E016D" w:rsidRDefault="00DD5D5E" w:rsidP="00DD5D5E">
            <w:pPr>
              <w:jc w:val="center"/>
              <w:rPr>
                <w:rFonts w:ascii="Times New Roman" w:eastAsia="Calibri" w:hAnsi="Times New Roman" w:cs="Times New Roman"/>
                <w:i/>
                <w:sz w:val="18"/>
                <w:szCs w:val="18"/>
              </w:rPr>
            </w:pPr>
          </w:p>
        </w:tc>
        <w:tc>
          <w:tcPr>
            <w:tcW w:w="4500" w:type="dxa"/>
            <w:shd w:val="clear" w:color="auto" w:fill="F2F2F2"/>
          </w:tcPr>
          <w:p w14:paraId="38AE2B84"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29</w:t>
            </w:r>
          </w:p>
          <w:p w14:paraId="3C95B96A" w14:textId="0CC82C6A"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Repeal of Directive 2008/55/EC</w:t>
            </w:r>
          </w:p>
        </w:tc>
        <w:tc>
          <w:tcPr>
            <w:tcW w:w="630" w:type="dxa"/>
          </w:tcPr>
          <w:p w14:paraId="0C2C0054"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5C30C282" w14:textId="1FEAC248" w:rsidR="00DD5D5E" w:rsidRPr="009E016D" w:rsidRDefault="00DD5D5E" w:rsidP="00DD5D5E">
            <w:pPr>
              <w:jc w:val="center"/>
              <w:rPr>
                <w:rFonts w:ascii="Times New Roman" w:eastAsia="Calibri" w:hAnsi="Times New Roman" w:cs="Times New Roman"/>
                <w:b/>
                <w:i/>
                <w:sz w:val="18"/>
                <w:szCs w:val="18"/>
                <w:lang w:val="en-US"/>
              </w:rPr>
            </w:pPr>
          </w:p>
        </w:tc>
        <w:tc>
          <w:tcPr>
            <w:tcW w:w="4514" w:type="dxa"/>
            <w:shd w:val="clear" w:color="auto" w:fill="F2F2F2"/>
          </w:tcPr>
          <w:p w14:paraId="55A2E71E" w14:textId="77777777" w:rsidR="00DD5D5E" w:rsidRPr="009E016D" w:rsidRDefault="00DD5D5E" w:rsidP="00DD5D5E">
            <w:pPr>
              <w:jc w:val="center"/>
              <w:rPr>
                <w:rFonts w:ascii="Times New Roman" w:eastAsia="Calibri" w:hAnsi="Times New Roman" w:cs="Times New Roman"/>
                <w:i/>
                <w:sz w:val="18"/>
                <w:szCs w:val="18"/>
                <w:lang w:val="en-US"/>
              </w:rPr>
            </w:pPr>
          </w:p>
        </w:tc>
        <w:tc>
          <w:tcPr>
            <w:tcW w:w="720" w:type="dxa"/>
            <w:shd w:val="clear" w:color="auto" w:fill="F2F2F2"/>
          </w:tcPr>
          <w:p w14:paraId="65894755"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5E82751F"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7A152AA6" w14:textId="77777777" w:rsidTr="00A01C18">
        <w:tc>
          <w:tcPr>
            <w:tcW w:w="900" w:type="dxa"/>
          </w:tcPr>
          <w:p w14:paraId="5DDD4006" w14:textId="0FC507F0"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29</w:t>
            </w:r>
          </w:p>
        </w:tc>
        <w:tc>
          <w:tcPr>
            <w:tcW w:w="4500" w:type="dxa"/>
          </w:tcPr>
          <w:p w14:paraId="36718EAD" w14:textId="77777777" w:rsidR="00DD5D5E" w:rsidRPr="009E016D" w:rsidRDefault="00DD5D5E" w:rsidP="00DD5D5E">
            <w:pPr>
              <w:jc w:val="both"/>
              <w:rPr>
                <w:rFonts w:ascii="Times New Roman" w:eastAsia="Calibri" w:hAnsi="Times New Roman" w:cs="Times New Roman"/>
                <w:iCs/>
                <w:sz w:val="18"/>
                <w:szCs w:val="18"/>
              </w:rPr>
            </w:pPr>
            <w:r w:rsidRPr="009E016D">
              <w:rPr>
                <w:rFonts w:ascii="Times New Roman" w:eastAsia="Calibri" w:hAnsi="Times New Roman" w:cs="Times New Roman"/>
                <w:iCs/>
                <w:sz w:val="18"/>
                <w:szCs w:val="18"/>
              </w:rPr>
              <w:t xml:space="preserve">Directive 2008/55/EC is repealed with effect from 1 January 2012. </w:t>
            </w:r>
          </w:p>
          <w:p w14:paraId="0BEE08B7" w14:textId="3D7B5A11"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References to the repealed Directive shall be construed as references to this Directive.</w:t>
            </w:r>
          </w:p>
        </w:tc>
        <w:tc>
          <w:tcPr>
            <w:tcW w:w="630" w:type="dxa"/>
          </w:tcPr>
          <w:p w14:paraId="3DF29063" w14:textId="5B5FED1D" w:rsidR="00DD5D5E" w:rsidRPr="009E016D" w:rsidRDefault="00DD5D5E" w:rsidP="00DD5D5E">
            <w:pPr>
              <w:jc w:val="center"/>
              <w:rPr>
                <w:rFonts w:ascii="Times New Roman" w:eastAsia="Calibri" w:hAnsi="Times New Roman" w:cs="Times New Roman"/>
                <w:sz w:val="18"/>
                <w:szCs w:val="18"/>
              </w:rPr>
            </w:pPr>
          </w:p>
        </w:tc>
        <w:tc>
          <w:tcPr>
            <w:tcW w:w="810" w:type="dxa"/>
          </w:tcPr>
          <w:p w14:paraId="7E593D1D" w14:textId="5739B19E" w:rsidR="00DD5D5E" w:rsidRPr="009E016D" w:rsidRDefault="00DD5D5E" w:rsidP="00DD5D5E">
            <w:pPr>
              <w:jc w:val="center"/>
              <w:rPr>
                <w:rFonts w:ascii="Times New Roman" w:eastAsia="Calibri" w:hAnsi="Times New Roman" w:cs="Times New Roman"/>
                <w:sz w:val="18"/>
                <w:szCs w:val="18"/>
                <w:lang w:val="en-US"/>
              </w:rPr>
            </w:pPr>
          </w:p>
        </w:tc>
        <w:tc>
          <w:tcPr>
            <w:tcW w:w="4514" w:type="dxa"/>
          </w:tcPr>
          <w:p w14:paraId="408A7B38" w14:textId="37DF6057" w:rsidR="00DD5D5E" w:rsidRPr="009E016D" w:rsidRDefault="00DD5D5E" w:rsidP="00DD5D5E">
            <w:pPr>
              <w:jc w:val="cente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Does not require transposition.</w:t>
            </w:r>
          </w:p>
        </w:tc>
        <w:tc>
          <w:tcPr>
            <w:tcW w:w="720" w:type="dxa"/>
          </w:tcPr>
          <w:p w14:paraId="1BA5EC96" w14:textId="4773B389" w:rsidR="00DD5D5E" w:rsidRPr="009E016D" w:rsidRDefault="00DD5D5E" w:rsidP="00DD5D5E">
            <w:pPr>
              <w:jc w:val="center"/>
              <w:rPr>
                <w:rFonts w:ascii="Times New Roman" w:eastAsia="Calibri" w:hAnsi="Times New Roman" w:cs="Times New Roman"/>
                <w:b/>
                <w:sz w:val="18"/>
                <w:szCs w:val="18"/>
                <w:lang w:val="en-US"/>
              </w:rPr>
            </w:pPr>
            <w:r w:rsidRPr="009E016D">
              <w:rPr>
                <w:rFonts w:ascii="Times New Roman" w:eastAsia="Times New Roman" w:hAnsi="Times New Roman" w:cs="Times New Roman"/>
                <w:b/>
                <w:bCs/>
                <w:sz w:val="18"/>
                <w:szCs w:val="18"/>
                <w:lang w:val="en-US"/>
              </w:rPr>
              <w:t>N/A</w:t>
            </w:r>
          </w:p>
        </w:tc>
        <w:tc>
          <w:tcPr>
            <w:tcW w:w="2596" w:type="dxa"/>
          </w:tcPr>
          <w:p w14:paraId="4771F6C8" w14:textId="692150E8"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This provision does not require transposition, as it is declarative/formal in nature and does not contain substantive obligations to be reflected in domestic legislation.</w:t>
            </w:r>
          </w:p>
        </w:tc>
      </w:tr>
      <w:tr w:rsidR="009E016D" w:rsidRPr="009E016D" w14:paraId="67226810" w14:textId="77777777" w:rsidTr="00A01C18">
        <w:tc>
          <w:tcPr>
            <w:tcW w:w="900" w:type="dxa"/>
            <w:shd w:val="clear" w:color="auto" w:fill="F2F2F2"/>
          </w:tcPr>
          <w:p w14:paraId="191213E6" w14:textId="77777777" w:rsidR="00DD5D5E" w:rsidRPr="009E016D" w:rsidRDefault="00DD5D5E" w:rsidP="00DD5D5E">
            <w:pPr>
              <w:jc w:val="both"/>
              <w:rPr>
                <w:rFonts w:ascii="Times New Roman" w:eastAsia="Calibri" w:hAnsi="Times New Roman" w:cs="Times New Roman"/>
                <w:i/>
                <w:sz w:val="18"/>
                <w:szCs w:val="18"/>
                <w:lang w:val="en-US"/>
              </w:rPr>
            </w:pPr>
          </w:p>
        </w:tc>
        <w:tc>
          <w:tcPr>
            <w:tcW w:w="4500" w:type="dxa"/>
            <w:shd w:val="clear" w:color="auto" w:fill="F2F2F2"/>
          </w:tcPr>
          <w:p w14:paraId="7A0F67E3"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30</w:t>
            </w:r>
          </w:p>
          <w:p w14:paraId="6592201D" w14:textId="3C11773C"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Entry into force</w:t>
            </w:r>
          </w:p>
        </w:tc>
        <w:tc>
          <w:tcPr>
            <w:tcW w:w="630" w:type="dxa"/>
          </w:tcPr>
          <w:p w14:paraId="36FD3EC3"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0482609B" w14:textId="1D99F94A" w:rsidR="00DD5D5E" w:rsidRPr="009E016D" w:rsidRDefault="00DD5D5E" w:rsidP="00DD5D5E">
            <w:pPr>
              <w:jc w:val="center"/>
              <w:rPr>
                <w:rFonts w:ascii="Times New Roman" w:eastAsia="Calibri" w:hAnsi="Times New Roman" w:cs="Times New Roman"/>
                <w:b/>
                <w:i/>
                <w:sz w:val="18"/>
                <w:szCs w:val="18"/>
                <w:lang w:val="en-US"/>
              </w:rPr>
            </w:pPr>
          </w:p>
        </w:tc>
        <w:tc>
          <w:tcPr>
            <w:tcW w:w="4514" w:type="dxa"/>
            <w:shd w:val="clear" w:color="auto" w:fill="F2F2F2"/>
          </w:tcPr>
          <w:p w14:paraId="18C0BBE1" w14:textId="77777777" w:rsidR="00DD5D5E" w:rsidRPr="009E016D" w:rsidRDefault="00DD5D5E" w:rsidP="00DD5D5E">
            <w:pPr>
              <w:rPr>
                <w:rFonts w:ascii="Times New Roman" w:eastAsia="Calibri" w:hAnsi="Times New Roman" w:cs="Times New Roman"/>
                <w:i/>
                <w:sz w:val="18"/>
                <w:szCs w:val="18"/>
                <w:lang w:val="en-US"/>
              </w:rPr>
            </w:pPr>
          </w:p>
        </w:tc>
        <w:tc>
          <w:tcPr>
            <w:tcW w:w="720" w:type="dxa"/>
            <w:shd w:val="clear" w:color="auto" w:fill="F2F2F2"/>
          </w:tcPr>
          <w:p w14:paraId="34F4689A" w14:textId="77777777" w:rsidR="00DD5D5E" w:rsidRPr="009E016D" w:rsidRDefault="00DD5D5E" w:rsidP="00DD5D5E">
            <w:pPr>
              <w:jc w:val="center"/>
              <w:rPr>
                <w:rFonts w:ascii="Times New Roman" w:eastAsia="Calibri" w:hAnsi="Times New Roman" w:cs="Times New Roman"/>
                <w:b/>
                <w:i/>
                <w:sz w:val="18"/>
                <w:szCs w:val="18"/>
                <w:lang w:val="en-US"/>
              </w:rPr>
            </w:pPr>
          </w:p>
        </w:tc>
        <w:tc>
          <w:tcPr>
            <w:tcW w:w="2596" w:type="dxa"/>
            <w:shd w:val="clear" w:color="auto" w:fill="F2F2F2"/>
          </w:tcPr>
          <w:p w14:paraId="1F5DA8D3" w14:textId="77777777" w:rsidR="00DD5D5E" w:rsidRPr="009E016D" w:rsidRDefault="00DD5D5E" w:rsidP="00DD5D5E">
            <w:pPr>
              <w:rPr>
                <w:rFonts w:ascii="Times New Roman" w:eastAsia="Calibri" w:hAnsi="Times New Roman" w:cs="Times New Roman"/>
                <w:i/>
                <w:sz w:val="18"/>
                <w:szCs w:val="18"/>
                <w:lang w:val="en-US"/>
              </w:rPr>
            </w:pPr>
          </w:p>
        </w:tc>
      </w:tr>
      <w:tr w:rsidR="009E016D" w:rsidRPr="009E016D" w14:paraId="0C98FDAF" w14:textId="77777777" w:rsidTr="00A01C18">
        <w:trPr>
          <w:trHeight w:val="521"/>
        </w:trPr>
        <w:tc>
          <w:tcPr>
            <w:tcW w:w="900" w:type="dxa"/>
          </w:tcPr>
          <w:p w14:paraId="2DFF1D9B" w14:textId="46AE23C4"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lastRenderedPageBreak/>
              <w:t>30</w:t>
            </w:r>
          </w:p>
        </w:tc>
        <w:tc>
          <w:tcPr>
            <w:tcW w:w="4500" w:type="dxa"/>
          </w:tcPr>
          <w:p w14:paraId="631FA545" w14:textId="6C3D0359"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This Directive shall enter into force on the 20th day following its publication in the Official Journal of the European Union.</w:t>
            </w:r>
          </w:p>
        </w:tc>
        <w:tc>
          <w:tcPr>
            <w:tcW w:w="630" w:type="dxa"/>
          </w:tcPr>
          <w:p w14:paraId="19E2E8FC" w14:textId="1B1ED205" w:rsidR="00DD5D5E" w:rsidRPr="009E016D" w:rsidRDefault="00DD5D5E" w:rsidP="00DD5D5E">
            <w:pPr>
              <w:jc w:val="center"/>
              <w:rPr>
                <w:rFonts w:ascii="Times New Roman" w:eastAsia="Calibri" w:hAnsi="Times New Roman" w:cs="Times New Roman"/>
                <w:sz w:val="18"/>
                <w:szCs w:val="18"/>
              </w:rPr>
            </w:pPr>
          </w:p>
        </w:tc>
        <w:tc>
          <w:tcPr>
            <w:tcW w:w="810" w:type="dxa"/>
            <w:tcBorders>
              <w:bottom w:val="dashed" w:sz="4" w:space="0" w:color="auto"/>
            </w:tcBorders>
          </w:tcPr>
          <w:p w14:paraId="1382924A" w14:textId="4254B76A" w:rsidR="00DD5D5E" w:rsidRPr="009E016D" w:rsidRDefault="00DD5D5E" w:rsidP="00DD5D5E">
            <w:pPr>
              <w:rPr>
                <w:rFonts w:ascii="Times New Roman" w:eastAsia="Calibri" w:hAnsi="Times New Roman" w:cs="Times New Roman"/>
                <w:sz w:val="18"/>
                <w:szCs w:val="18"/>
              </w:rPr>
            </w:pPr>
          </w:p>
        </w:tc>
        <w:tc>
          <w:tcPr>
            <w:tcW w:w="4514" w:type="dxa"/>
            <w:tcBorders>
              <w:bottom w:val="dashed" w:sz="4" w:space="0" w:color="auto"/>
            </w:tcBorders>
          </w:tcPr>
          <w:p w14:paraId="39988EAA" w14:textId="6E9376ED" w:rsidR="00DD5D5E" w:rsidRPr="009E016D" w:rsidRDefault="00DD5D5E" w:rsidP="00DD5D5E">
            <w:pPr>
              <w:pStyle w:val="NormalWeb"/>
              <w:spacing w:after="0" w:line="240" w:lineRule="auto"/>
              <w:jc w:val="center"/>
              <w:rPr>
                <w:sz w:val="18"/>
                <w:szCs w:val="18"/>
              </w:rPr>
            </w:pPr>
            <w:r w:rsidRPr="009E016D">
              <w:rPr>
                <w:sz w:val="18"/>
                <w:szCs w:val="18"/>
              </w:rPr>
              <w:t>Does not require transposition.</w:t>
            </w:r>
          </w:p>
        </w:tc>
        <w:tc>
          <w:tcPr>
            <w:tcW w:w="720" w:type="dxa"/>
            <w:tcBorders>
              <w:bottom w:val="dashed" w:sz="4" w:space="0" w:color="auto"/>
            </w:tcBorders>
          </w:tcPr>
          <w:p w14:paraId="2CA5D751" w14:textId="21BEFBFE" w:rsidR="00DD5D5E" w:rsidRPr="009E016D" w:rsidRDefault="00DD5D5E" w:rsidP="00DD5D5E">
            <w:pPr>
              <w:jc w:val="center"/>
              <w:rPr>
                <w:rFonts w:ascii="Times New Roman" w:eastAsia="Calibri" w:hAnsi="Times New Roman" w:cs="Times New Roman"/>
                <w:b/>
                <w:sz w:val="18"/>
                <w:szCs w:val="18"/>
                <w:lang w:val="en-US"/>
              </w:rPr>
            </w:pPr>
            <w:r w:rsidRPr="009E016D">
              <w:rPr>
                <w:rFonts w:ascii="Times New Roman" w:eastAsia="Times New Roman" w:hAnsi="Times New Roman" w:cs="Times New Roman"/>
                <w:b/>
                <w:bCs/>
                <w:sz w:val="18"/>
                <w:szCs w:val="18"/>
                <w:lang w:val="en-US"/>
              </w:rPr>
              <w:t>N/A</w:t>
            </w:r>
          </w:p>
        </w:tc>
        <w:tc>
          <w:tcPr>
            <w:tcW w:w="2596" w:type="dxa"/>
            <w:tcBorders>
              <w:bottom w:val="dashed" w:sz="4" w:space="0" w:color="auto"/>
            </w:tcBorders>
          </w:tcPr>
          <w:p w14:paraId="714203CF" w14:textId="36937A24"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This provision does not require transposition, as it is declarative/formal in nature and does not contain substantive obligations to be reflected in domestic legislation.</w:t>
            </w:r>
          </w:p>
        </w:tc>
      </w:tr>
      <w:tr w:rsidR="009E016D" w:rsidRPr="009E016D" w14:paraId="4D4CA369" w14:textId="77777777" w:rsidTr="00A01C18">
        <w:tc>
          <w:tcPr>
            <w:tcW w:w="900" w:type="dxa"/>
            <w:shd w:val="clear" w:color="auto" w:fill="F2F2F2"/>
          </w:tcPr>
          <w:p w14:paraId="13140C85" w14:textId="77777777" w:rsidR="00DD5D5E" w:rsidRPr="009E016D" w:rsidRDefault="00DD5D5E" w:rsidP="00DD5D5E">
            <w:pPr>
              <w:jc w:val="center"/>
              <w:rPr>
                <w:rFonts w:ascii="Times New Roman" w:eastAsia="Calibri" w:hAnsi="Times New Roman" w:cs="Times New Roman"/>
                <w:i/>
                <w:sz w:val="18"/>
                <w:szCs w:val="18"/>
                <w:lang w:val="en-US"/>
              </w:rPr>
            </w:pPr>
          </w:p>
        </w:tc>
        <w:tc>
          <w:tcPr>
            <w:tcW w:w="4500" w:type="dxa"/>
            <w:shd w:val="clear" w:color="auto" w:fill="F2F2F2"/>
          </w:tcPr>
          <w:p w14:paraId="1ED78EDE" w14:textId="77777777"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Article 31</w:t>
            </w:r>
          </w:p>
          <w:p w14:paraId="03310E5B" w14:textId="4E909DB5" w:rsidR="00DD5D5E" w:rsidRPr="009E016D" w:rsidRDefault="00DD5D5E" w:rsidP="00DD5D5E">
            <w:pPr>
              <w:pStyle w:val="Heading2"/>
              <w:rPr>
                <w:rFonts w:ascii="Times New Roman" w:eastAsia="Calibri" w:hAnsi="Times New Roman" w:cs="Times New Roman"/>
                <w:iCs/>
                <w:color w:val="auto"/>
                <w:sz w:val="18"/>
                <w:szCs w:val="18"/>
                <w:lang w:val="en-US"/>
              </w:rPr>
            </w:pPr>
            <w:r w:rsidRPr="009E016D">
              <w:rPr>
                <w:rFonts w:ascii="Times New Roman" w:eastAsia="Calibri" w:hAnsi="Times New Roman" w:cs="Times New Roman"/>
                <w:iCs/>
                <w:color w:val="auto"/>
                <w:sz w:val="18"/>
                <w:szCs w:val="18"/>
                <w:lang w:val="en-US"/>
              </w:rPr>
              <w:t>Addressees</w:t>
            </w:r>
          </w:p>
        </w:tc>
        <w:tc>
          <w:tcPr>
            <w:tcW w:w="630" w:type="dxa"/>
          </w:tcPr>
          <w:p w14:paraId="52D0C573" w14:textId="77777777" w:rsidR="00DD5D5E" w:rsidRPr="009E016D" w:rsidRDefault="00DD5D5E" w:rsidP="00DD5D5E">
            <w:pPr>
              <w:jc w:val="center"/>
              <w:rPr>
                <w:rFonts w:ascii="Times New Roman" w:eastAsia="Calibri" w:hAnsi="Times New Roman" w:cs="Times New Roman"/>
                <w:b/>
                <w:i/>
                <w:sz w:val="18"/>
                <w:szCs w:val="18"/>
              </w:rPr>
            </w:pPr>
          </w:p>
        </w:tc>
        <w:tc>
          <w:tcPr>
            <w:tcW w:w="810" w:type="dxa"/>
            <w:shd w:val="clear" w:color="auto" w:fill="F2F2F2"/>
          </w:tcPr>
          <w:p w14:paraId="06E91A1A" w14:textId="6AE79F22" w:rsidR="00DD5D5E" w:rsidRPr="009E016D" w:rsidRDefault="00DD5D5E" w:rsidP="00DD5D5E">
            <w:pPr>
              <w:jc w:val="center"/>
              <w:rPr>
                <w:rFonts w:ascii="Times New Roman" w:eastAsia="Calibri" w:hAnsi="Times New Roman" w:cs="Times New Roman"/>
                <w:b/>
                <w:i/>
                <w:sz w:val="18"/>
                <w:szCs w:val="18"/>
                <w:lang w:val="en-US"/>
              </w:rPr>
            </w:pPr>
          </w:p>
        </w:tc>
        <w:tc>
          <w:tcPr>
            <w:tcW w:w="4514" w:type="dxa"/>
            <w:shd w:val="clear" w:color="auto" w:fill="F2F2F2"/>
          </w:tcPr>
          <w:p w14:paraId="379B1C5F" w14:textId="77777777" w:rsidR="00DD5D5E" w:rsidRPr="009E016D" w:rsidRDefault="00DD5D5E" w:rsidP="00DD5D5E">
            <w:pPr>
              <w:jc w:val="center"/>
              <w:rPr>
                <w:rFonts w:ascii="Times New Roman" w:eastAsia="Calibri" w:hAnsi="Times New Roman" w:cs="Times New Roman"/>
                <w:i/>
                <w:sz w:val="18"/>
                <w:szCs w:val="18"/>
                <w:lang w:val="en-US"/>
              </w:rPr>
            </w:pPr>
          </w:p>
        </w:tc>
        <w:tc>
          <w:tcPr>
            <w:tcW w:w="720" w:type="dxa"/>
            <w:shd w:val="clear" w:color="auto" w:fill="F2F2F2"/>
          </w:tcPr>
          <w:p w14:paraId="549C374A" w14:textId="77777777" w:rsidR="00DD5D5E" w:rsidRPr="009E016D" w:rsidRDefault="00DD5D5E" w:rsidP="00DD5D5E">
            <w:pPr>
              <w:jc w:val="center"/>
              <w:rPr>
                <w:rFonts w:ascii="Times New Roman" w:eastAsia="Calibri" w:hAnsi="Times New Roman" w:cs="Times New Roman"/>
                <w:i/>
                <w:sz w:val="18"/>
                <w:szCs w:val="18"/>
                <w:lang w:val="en-US"/>
              </w:rPr>
            </w:pPr>
          </w:p>
        </w:tc>
        <w:tc>
          <w:tcPr>
            <w:tcW w:w="2596" w:type="dxa"/>
            <w:shd w:val="clear" w:color="auto" w:fill="F2F2F2"/>
          </w:tcPr>
          <w:p w14:paraId="0801EF79" w14:textId="77777777" w:rsidR="00DD5D5E" w:rsidRPr="009E016D" w:rsidRDefault="00DD5D5E" w:rsidP="00DD5D5E">
            <w:pPr>
              <w:jc w:val="center"/>
              <w:rPr>
                <w:rFonts w:ascii="Times New Roman" w:eastAsia="Calibri" w:hAnsi="Times New Roman" w:cs="Times New Roman"/>
                <w:i/>
                <w:sz w:val="18"/>
                <w:szCs w:val="18"/>
                <w:lang w:val="en-US"/>
              </w:rPr>
            </w:pPr>
          </w:p>
        </w:tc>
      </w:tr>
      <w:tr w:rsidR="009E016D" w:rsidRPr="009E016D" w14:paraId="702500C0" w14:textId="77777777" w:rsidTr="00A01C18">
        <w:tc>
          <w:tcPr>
            <w:tcW w:w="900" w:type="dxa"/>
          </w:tcPr>
          <w:p w14:paraId="1025E4AA" w14:textId="68381581" w:rsidR="00DD5D5E" w:rsidRPr="009E016D" w:rsidRDefault="00DD5D5E" w:rsidP="00DD5D5E">
            <w:pPr>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31</w:t>
            </w:r>
          </w:p>
        </w:tc>
        <w:tc>
          <w:tcPr>
            <w:tcW w:w="4500" w:type="dxa"/>
          </w:tcPr>
          <w:p w14:paraId="58AAF585" w14:textId="5D6BDF01" w:rsidR="00DD5D5E" w:rsidRPr="009E016D" w:rsidRDefault="00DD5D5E" w:rsidP="00DD5D5E">
            <w:pPr>
              <w:jc w:val="both"/>
              <w:rPr>
                <w:rFonts w:ascii="Times New Roman" w:eastAsia="Calibri" w:hAnsi="Times New Roman" w:cs="Times New Roman"/>
                <w:iCs/>
                <w:sz w:val="18"/>
                <w:szCs w:val="18"/>
                <w:lang w:val="en-US"/>
              </w:rPr>
            </w:pPr>
            <w:r w:rsidRPr="009E016D">
              <w:rPr>
                <w:rFonts w:ascii="Times New Roman" w:eastAsia="Calibri" w:hAnsi="Times New Roman" w:cs="Times New Roman"/>
                <w:iCs/>
                <w:sz w:val="18"/>
                <w:szCs w:val="18"/>
                <w:lang w:val="en-US"/>
              </w:rPr>
              <w:t>This Directive is addressed to the Member States.</w:t>
            </w:r>
          </w:p>
        </w:tc>
        <w:tc>
          <w:tcPr>
            <w:tcW w:w="630" w:type="dxa"/>
          </w:tcPr>
          <w:p w14:paraId="0FB6BFA0" w14:textId="78E85368" w:rsidR="00DD5D5E" w:rsidRPr="009E016D" w:rsidRDefault="00DD5D5E" w:rsidP="00DD5D5E">
            <w:pPr>
              <w:jc w:val="center"/>
              <w:rPr>
                <w:rFonts w:ascii="Times New Roman" w:eastAsia="Calibri" w:hAnsi="Times New Roman" w:cs="Times New Roman"/>
                <w:b/>
                <w:sz w:val="18"/>
                <w:szCs w:val="18"/>
              </w:rPr>
            </w:pPr>
          </w:p>
        </w:tc>
        <w:tc>
          <w:tcPr>
            <w:tcW w:w="810" w:type="dxa"/>
          </w:tcPr>
          <w:p w14:paraId="7406125B" w14:textId="63B6DA7A" w:rsidR="00DD5D5E" w:rsidRPr="009E016D" w:rsidRDefault="00DD5D5E" w:rsidP="00DD5D5E">
            <w:pPr>
              <w:jc w:val="center"/>
              <w:rPr>
                <w:rFonts w:ascii="Times New Roman" w:eastAsia="Calibri" w:hAnsi="Times New Roman" w:cs="Times New Roman"/>
                <w:b/>
                <w:sz w:val="18"/>
                <w:szCs w:val="18"/>
                <w:lang w:val="en-US"/>
              </w:rPr>
            </w:pPr>
          </w:p>
        </w:tc>
        <w:tc>
          <w:tcPr>
            <w:tcW w:w="4514" w:type="dxa"/>
          </w:tcPr>
          <w:p w14:paraId="27FB1EE0" w14:textId="4AD51D10" w:rsidR="00DD5D5E" w:rsidRPr="009E016D" w:rsidRDefault="00DD5D5E" w:rsidP="00DD5D5E">
            <w:pPr>
              <w:ind w:firstLine="720"/>
              <w:jc w:val="both"/>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Does not require transposition.</w:t>
            </w:r>
          </w:p>
        </w:tc>
        <w:tc>
          <w:tcPr>
            <w:tcW w:w="720" w:type="dxa"/>
          </w:tcPr>
          <w:p w14:paraId="67DC4DEA" w14:textId="62770330" w:rsidR="00DD5D5E" w:rsidRPr="009E016D" w:rsidRDefault="00DD5D5E" w:rsidP="00DD5D5E">
            <w:pPr>
              <w:jc w:val="center"/>
              <w:rPr>
                <w:rFonts w:ascii="Times New Roman" w:eastAsia="Calibri" w:hAnsi="Times New Roman" w:cs="Times New Roman"/>
                <w:b/>
                <w:sz w:val="18"/>
                <w:szCs w:val="18"/>
                <w:lang w:val="en-US"/>
              </w:rPr>
            </w:pPr>
            <w:r w:rsidRPr="009E016D">
              <w:rPr>
                <w:rFonts w:ascii="Times New Roman" w:eastAsia="Times New Roman" w:hAnsi="Times New Roman" w:cs="Times New Roman"/>
                <w:b/>
                <w:bCs/>
                <w:sz w:val="18"/>
                <w:szCs w:val="18"/>
                <w:lang w:val="en-US"/>
              </w:rPr>
              <w:t>N/A</w:t>
            </w:r>
          </w:p>
        </w:tc>
        <w:tc>
          <w:tcPr>
            <w:tcW w:w="2596" w:type="dxa"/>
          </w:tcPr>
          <w:p w14:paraId="40B4B8DE" w14:textId="67DF34F3" w:rsidR="00DD5D5E" w:rsidRPr="009E016D" w:rsidRDefault="00DD5D5E" w:rsidP="00DD5D5E">
            <w:pPr>
              <w:rPr>
                <w:rFonts w:ascii="Times New Roman" w:eastAsia="Calibri" w:hAnsi="Times New Roman" w:cs="Times New Roman"/>
                <w:sz w:val="18"/>
                <w:szCs w:val="18"/>
                <w:lang w:val="en-US"/>
              </w:rPr>
            </w:pPr>
            <w:r w:rsidRPr="009E016D">
              <w:rPr>
                <w:rFonts w:ascii="Times New Roman" w:eastAsia="Calibri" w:hAnsi="Times New Roman" w:cs="Times New Roman"/>
                <w:sz w:val="18"/>
                <w:szCs w:val="18"/>
                <w:lang w:val="en-US"/>
              </w:rPr>
              <w:t>This provision does not require transposition, as it is declarative/formal in nature and does not contain substantive obligations to be reflected in domestic legislation.</w:t>
            </w:r>
          </w:p>
        </w:tc>
      </w:tr>
    </w:tbl>
    <w:p w14:paraId="4E2D4073" w14:textId="77777777" w:rsidR="009A20F7" w:rsidRPr="009E016D" w:rsidRDefault="009A20F7">
      <w:pPr>
        <w:rPr>
          <w:rFonts w:ascii="Times New Roman" w:hAnsi="Times New Roman" w:cs="Times New Roman"/>
          <w:sz w:val="18"/>
          <w:szCs w:val="18"/>
        </w:rPr>
      </w:pPr>
    </w:p>
    <w:sectPr w:rsidR="009A20F7" w:rsidRPr="009E016D" w:rsidSect="003F6C69">
      <w:footerReference w:type="default" r:id="rId8"/>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B0C1" w14:textId="77777777" w:rsidR="004A42FA" w:rsidRDefault="004A42FA" w:rsidP="00922FEB">
      <w:pPr>
        <w:spacing w:after="0" w:line="240" w:lineRule="auto"/>
      </w:pPr>
      <w:r>
        <w:separator/>
      </w:r>
    </w:p>
  </w:endnote>
  <w:endnote w:type="continuationSeparator" w:id="0">
    <w:p w14:paraId="78D94CC0" w14:textId="77777777" w:rsidR="004A42FA" w:rsidRDefault="004A42FA"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7AA34493" w:rsidR="00DE4307" w:rsidRDefault="00DE4307">
    <w:pPr>
      <w:pStyle w:val="Footer"/>
    </w:pPr>
    <w:r>
      <w:fldChar w:fldCharType="begin"/>
    </w:r>
    <w:r>
      <w:instrText>PAGE   \* MERGEFORMAT</w:instrText>
    </w:r>
    <w:r>
      <w:fldChar w:fldCharType="separate"/>
    </w:r>
    <w:r>
      <w:rPr>
        <w:lang w:val="sq-A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CB8F" w14:textId="77777777" w:rsidR="004A42FA" w:rsidRDefault="004A42FA" w:rsidP="00922FEB">
      <w:pPr>
        <w:spacing w:after="0" w:line="240" w:lineRule="auto"/>
      </w:pPr>
      <w:r>
        <w:separator/>
      </w:r>
    </w:p>
  </w:footnote>
  <w:footnote w:type="continuationSeparator" w:id="0">
    <w:p w14:paraId="7408C048" w14:textId="77777777" w:rsidR="004A42FA" w:rsidRDefault="004A42FA"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539E"/>
    <w:multiLevelType w:val="multilevel"/>
    <w:tmpl w:val="5C6C1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42432"/>
    <w:multiLevelType w:val="multilevel"/>
    <w:tmpl w:val="8F12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939A4"/>
    <w:multiLevelType w:val="multilevel"/>
    <w:tmpl w:val="2FF8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D7D64"/>
    <w:multiLevelType w:val="multilevel"/>
    <w:tmpl w:val="4CB2D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30D0D"/>
    <w:multiLevelType w:val="multilevel"/>
    <w:tmpl w:val="9A7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83047"/>
    <w:multiLevelType w:val="multilevel"/>
    <w:tmpl w:val="B1A8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45F9D"/>
    <w:multiLevelType w:val="multilevel"/>
    <w:tmpl w:val="C2C0B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63B28"/>
    <w:multiLevelType w:val="multilevel"/>
    <w:tmpl w:val="606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F50BF"/>
    <w:multiLevelType w:val="multilevel"/>
    <w:tmpl w:val="F05A6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A6068"/>
    <w:multiLevelType w:val="hybridMultilevel"/>
    <w:tmpl w:val="85602242"/>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D5332"/>
    <w:multiLevelType w:val="multilevel"/>
    <w:tmpl w:val="DE9CBE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42C85"/>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84A6F"/>
    <w:multiLevelType w:val="multilevel"/>
    <w:tmpl w:val="7BB65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000840"/>
    <w:multiLevelType w:val="multilevel"/>
    <w:tmpl w:val="836A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66133"/>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AE70D1"/>
    <w:multiLevelType w:val="multilevel"/>
    <w:tmpl w:val="97F2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A2636"/>
    <w:multiLevelType w:val="multilevel"/>
    <w:tmpl w:val="37CC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B5AB1"/>
    <w:multiLevelType w:val="multilevel"/>
    <w:tmpl w:val="2910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17CAF"/>
    <w:multiLevelType w:val="hybridMultilevel"/>
    <w:tmpl w:val="06D80CF4"/>
    <w:lvl w:ilvl="0" w:tplc="418E6214">
      <w:start w:val="1"/>
      <w:numFmt w:val="lowerLetter"/>
      <w:lvlText w:val="%1)"/>
      <w:lvlJc w:val="left"/>
      <w:pPr>
        <w:ind w:left="706"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9" w15:restartNumberingAfterBreak="0">
    <w:nsid w:val="4395618C"/>
    <w:multiLevelType w:val="hybridMultilevel"/>
    <w:tmpl w:val="B9D260FE"/>
    <w:lvl w:ilvl="0" w:tplc="56520B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B434F"/>
    <w:multiLevelType w:val="multilevel"/>
    <w:tmpl w:val="043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F56EC"/>
    <w:multiLevelType w:val="hybridMultilevel"/>
    <w:tmpl w:val="58F64422"/>
    <w:lvl w:ilvl="0" w:tplc="61F08F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020666"/>
    <w:multiLevelType w:val="hybridMultilevel"/>
    <w:tmpl w:val="0FAEF27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58347DC8"/>
    <w:multiLevelType w:val="hybridMultilevel"/>
    <w:tmpl w:val="E55205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E62B60"/>
    <w:multiLevelType w:val="multilevel"/>
    <w:tmpl w:val="65FE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53B4F"/>
    <w:multiLevelType w:val="hybridMultilevel"/>
    <w:tmpl w:val="3124981C"/>
    <w:lvl w:ilvl="0" w:tplc="A824DE76">
      <w:start w:val="1"/>
      <w:numFmt w:val="lowerLetter"/>
      <w:lvlText w:val="%1)"/>
      <w:lvlJc w:val="left"/>
      <w:pPr>
        <w:ind w:left="720" w:hanging="360"/>
      </w:pPr>
      <w:rPr>
        <w:rFonts w:ascii="Garamond" w:eastAsia="Calibri" w:hAnsi="Garamond" w:cs="Calibri" w:hint="default"/>
        <w:b w:val="0"/>
        <w:bCs w:val="0"/>
        <w:i w:val="0"/>
        <w:iCs w:val="0"/>
        <w:spacing w:val="0"/>
        <w:w w:val="100"/>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B313D"/>
    <w:multiLevelType w:val="multilevel"/>
    <w:tmpl w:val="6F6AD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75587"/>
    <w:multiLevelType w:val="multilevel"/>
    <w:tmpl w:val="BDE2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5D22A2"/>
    <w:multiLevelType w:val="multilevel"/>
    <w:tmpl w:val="CC567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D31BE1"/>
    <w:multiLevelType w:val="multilevel"/>
    <w:tmpl w:val="9E861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1826BA"/>
    <w:multiLevelType w:val="multilevel"/>
    <w:tmpl w:val="6D0824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AA60D6"/>
    <w:multiLevelType w:val="hybridMultilevel"/>
    <w:tmpl w:val="1CA2D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DF61FC"/>
    <w:multiLevelType w:val="multilevel"/>
    <w:tmpl w:val="93D02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5E03A1"/>
    <w:multiLevelType w:val="hybridMultilevel"/>
    <w:tmpl w:val="C3A07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41597"/>
    <w:multiLevelType w:val="hybridMultilevel"/>
    <w:tmpl w:val="1CA2D49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981497690">
    <w:abstractNumId w:val="33"/>
  </w:num>
  <w:num w:numId="2" w16cid:durableId="1860583054">
    <w:abstractNumId w:val="21"/>
  </w:num>
  <w:num w:numId="3" w16cid:durableId="1602294492">
    <w:abstractNumId w:val="6"/>
  </w:num>
  <w:num w:numId="4" w16cid:durableId="1052847577">
    <w:abstractNumId w:val="15"/>
  </w:num>
  <w:num w:numId="5" w16cid:durableId="550921988">
    <w:abstractNumId w:val="28"/>
  </w:num>
  <w:num w:numId="6" w16cid:durableId="338431182">
    <w:abstractNumId w:val="30"/>
  </w:num>
  <w:num w:numId="7" w16cid:durableId="873464738">
    <w:abstractNumId w:val="24"/>
  </w:num>
  <w:num w:numId="8" w16cid:durableId="547572520">
    <w:abstractNumId w:val="4"/>
  </w:num>
  <w:num w:numId="9" w16cid:durableId="499151591">
    <w:abstractNumId w:val="26"/>
  </w:num>
  <w:num w:numId="10" w16cid:durableId="876242233">
    <w:abstractNumId w:val="16"/>
  </w:num>
  <w:num w:numId="11" w16cid:durableId="1063480494">
    <w:abstractNumId w:val="1"/>
  </w:num>
  <w:num w:numId="12" w16cid:durableId="1086000284">
    <w:abstractNumId w:val="13"/>
  </w:num>
  <w:num w:numId="13" w16cid:durableId="450167041">
    <w:abstractNumId w:val="5"/>
  </w:num>
  <w:num w:numId="14" w16cid:durableId="1550653507">
    <w:abstractNumId w:val="32"/>
  </w:num>
  <w:num w:numId="15" w16cid:durableId="58478160">
    <w:abstractNumId w:val="8"/>
  </w:num>
  <w:num w:numId="16" w16cid:durableId="984241825">
    <w:abstractNumId w:val="2"/>
  </w:num>
  <w:num w:numId="17" w16cid:durableId="1971200296">
    <w:abstractNumId w:val="10"/>
  </w:num>
  <w:num w:numId="18" w16cid:durableId="590285238">
    <w:abstractNumId w:val="29"/>
  </w:num>
  <w:num w:numId="19" w16cid:durableId="957175495">
    <w:abstractNumId w:val="12"/>
  </w:num>
  <w:num w:numId="20" w16cid:durableId="1422607634">
    <w:abstractNumId w:val="20"/>
  </w:num>
  <w:num w:numId="21" w16cid:durableId="1849517999">
    <w:abstractNumId w:val="27"/>
  </w:num>
  <w:num w:numId="22" w16cid:durableId="1546330243">
    <w:abstractNumId w:val="0"/>
  </w:num>
  <w:num w:numId="23" w16cid:durableId="678652795">
    <w:abstractNumId w:val="19"/>
  </w:num>
  <w:num w:numId="24" w16cid:durableId="1200701331">
    <w:abstractNumId w:val="18"/>
  </w:num>
  <w:num w:numId="25" w16cid:durableId="425346304">
    <w:abstractNumId w:val="9"/>
  </w:num>
  <w:num w:numId="26" w16cid:durableId="530799726">
    <w:abstractNumId w:val="25"/>
  </w:num>
  <w:num w:numId="27" w16cid:durableId="1645574352">
    <w:abstractNumId w:val="7"/>
  </w:num>
  <w:num w:numId="28" w16cid:durableId="1200750949">
    <w:abstractNumId w:val="17"/>
  </w:num>
  <w:num w:numId="29" w16cid:durableId="2124033098">
    <w:abstractNumId w:val="3"/>
  </w:num>
  <w:num w:numId="30" w16cid:durableId="1085538650">
    <w:abstractNumId w:val="34"/>
  </w:num>
  <w:num w:numId="31" w16cid:durableId="892153379">
    <w:abstractNumId w:val="31"/>
  </w:num>
  <w:num w:numId="32" w16cid:durableId="1285892251">
    <w:abstractNumId w:val="22"/>
  </w:num>
  <w:num w:numId="33" w16cid:durableId="866722985">
    <w:abstractNumId w:val="14"/>
  </w:num>
  <w:num w:numId="34" w16cid:durableId="788743037">
    <w:abstractNumId w:val="11"/>
  </w:num>
  <w:num w:numId="35" w16cid:durableId="125713555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FB"/>
    <w:rsid w:val="00010D63"/>
    <w:rsid w:val="000144FB"/>
    <w:rsid w:val="00015086"/>
    <w:rsid w:val="00016C4D"/>
    <w:rsid w:val="00020AE3"/>
    <w:rsid w:val="000339C8"/>
    <w:rsid w:val="00034129"/>
    <w:rsid w:val="00052607"/>
    <w:rsid w:val="00052664"/>
    <w:rsid w:val="00053923"/>
    <w:rsid w:val="0005790E"/>
    <w:rsid w:val="00062524"/>
    <w:rsid w:val="00065705"/>
    <w:rsid w:val="000665E5"/>
    <w:rsid w:val="000716F6"/>
    <w:rsid w:val="00075318"/>
    <w:rsid w:val="00076B31"/>
    <w:rsid w:val="00081BC1"/>
    <w:rsid w:val="00082EBC"/>
    <w:rsid w:val="00091BAA"/>
    <w:rsid w:val="00092CAE"/>
    <w:rsid w:val="00093110"/>
    <w:rsid w:val="00095ECC"/>
    <w:rsid w:val="000A26B8"/>
    <w:rsid w:val="000A26EF"/>
    <w:rsid w:val="000A38FB"/>
    <w:rsid w:val="000A7EA3"/>
    <w:rsid w:val="000A7ED5"/>
    <w:rsid w:val="000B014A"/>
    <w:rsid w:val="000B05B4"/>
    <w:rsid w:val="000B1124"/>
    <w:rsid w:val="000B162F"/>
    <w:rsid w:val="000B19FC"/>
    <w:rsid w:val="000B3CB1"/>
    <w:rsid w:val="000B4CF9"/>
    <w:rsid w:val="000C09CF"/>
    <w:rsid w:val="000C227B"/>
    <w:rsid w:val="000C4C00"/>
    <w:rsid w:val="000D0E76"/>
    <w:rsid w:val="000D4CD0"/>
    <w:rsid w:val="000D6E38"/>
    <w:rsid w:val="000D77FB"/>
    <w:rsid w:val="000D7CA4"/>
    <w:rsid w:val="000D7DCD"/>
    <w:rsid w:val="000E0147"/>
    <w:rsid w:val="000E1010"/>
    <w:rsid w:val="000E2BC3"/>
    <w:rsid w:val="000E4DE0"/>
    <w:rsid w:val="000E5AC4"/>
    <w:rsid w:val="000E668E"/>
    <w:rsid w:val="000E6CB4"/>
    <w:rsid w:val="000F3A62"/>
    <w:rsid w:val="001024E6"/>
    <w:rsid w:val="00103700"/>
    <w:rsid w:val="00106912"/>
    <w:rsid w:val="0010735E"/>
    <w:rsid w:val="001123ED"/>
    <w:rsid w:val="00112A85"/>
    <w:rsid w:val="001207DE"/>
    <w:rsid w:val="00121010"/>
    <w:rsid w:val="00134B88"/>
    <w:rsid w:val="001462C9"/>
    <w:rsid w:val="00147A54"/>
    <w:rsid w:val="001520C0"/>
    <w:rsid w:val="0015399E"/>
    <w:rsid w:val="00153CCC"/>
    <w:rsid w:val="001552C4"/>
    <w:rsid w:val="0015599D"/>
    <w:rsid w:val="00160121"/>
    <w:rsid w:val="0016136C"/>
    <w:rsid w:val="001619E7"/>
    <w:rsid w:val="00164173"/>
    <w:rsid w:val="00170836"/>
    <w:rsid w:val="00174452"/>
    <w:rsid w:val="001775D3"/>
    <w:rsid w:val="00185FF3"/>
    <w:rsid w:val="00190654"/>
    <w:rsid w:val="00191687"/>
    <w:rsid w:val="0019465F"/>
    <w:rsid w:val="00196DAE"/>
    <w:rsid w:val="001A054E"/>
    <w:rsid w:val="001A1CC0"/>
    <w:rsid w:val="001A223E"/>
    <w:rsid w:val="001A240D"/>
    <w:rsid w:val="001B46A8"/>
    <w:rsid w:val="001B4AFB"/>
    <w:rsid w:val="001B4F3F"/>
    <w:rsid w:val="001C2405"/>
    <w:rsid w:val="001C69D9"/>
    <w:rsid w:val="001D180F"/>
    <w:rsid w:val="001D413A"/>
    <w:rsid w:val="001D652C"/>
    <w:rsid w:val="001D75F8"/>
    <w:rsid w:val="001E074F"/>
    <w:rsid w:val="001E0DA6"/>
    <w:rsid w:val="001E2141"/>
    <w:rsid w:val="001E566F"/>
    <w:rsid w:val="001F0349"/>
    <w:rsid w:val="001F11E1"/>
    <w:rsid w:val="001F2CB3"/>
    <w:rsid w:val="001F3413"/>
    <w:rsid w:val="001F3E2D"/>
    <w:rsid w:val="001F6E50"/>
    <w:rsid w:val="001F7BBC"/>
    <w:rsid w:val="00200996"/>
    <w:rsid w:val="00200AA9"/>
    <w:rsid w:val="00206694"/>
    <w:rsid w:val="00207E2E"/>
    <w:rsid w:val="00212234"/>
    <w:rsid w:val="00215D0F"/>
    <w:rsid w:val="00216CB5"/>
    <w:rsid w:val="00217FFD"/>
    <w:rsid w:val="00221025"/>
    <w:rsid w:val="00226B07"/>
    <w:rsid w:val="00237085"/>
    <w:rsid w:val="00241058"/>
    <w:rsid w:val="00241DAE"/>
    <w:rsid w:val="00242D3A"/>
    <w:rsid w:val="00243A1A"/>
    <w:rsid w:val="00245514"/>
    <w:rsid w:val="00245A6C"/>
    <w:rsid w:val="0024728F"/>
    <w:rsid w:val="00247573"/>
    <w:rsid w:val="00250974"/>
    <w:rsid w:val="00250B34"/>
    <w:rsid w:val="00260632"/>
    <w:rsid w:val="00261EE3"/>
    <w:rsid w:val="00262E99"/>
    <w:rsid w:val="00264F50"/>
    <w:rsid w:val="002652D5"/>
    <w:rsid w:val="00265C53"/>
    <w:rsid w:val="002675D8"/>
    <w:rsid w:val="002705D8"/>
    <w:rsid w:val="00271F5B"/>
    <w:rsid w:val="00273323"/>
    <w:rsid w:val="002734B4"/>
    <w:rsid w:val="00282FA2"/>
    <w:rsid w:val="00287B86"/>
    <w:rsid w:val="00293F94"/>
    <w:rsid w:val="002973DE"/>
    <w:rsid w:val="002A2DF8"/>
    <w:rsid w:val="002B02E4"/>
    <w:rsid w:val="002B3D21"/>
    <w:rsid w:val="002B44A1"/>
    <w:rsid w:val="002B731D"/>
    <w:rsid w:val="002C1FF8"/>
    <w:rsid w:val="002C28B4"/>
    <w:rsid w:val="002C6E4F"/>
    <w:rsid w:val="002C733F"/>
    <w:rsid w:val="002D0742"/>
    <w:rsid w:val="002D2221"/>
    <w:rsid w:val="002D26E5"/>
    <w:rsid w:val="002D574D"/>
    <w:rsid w:val="002E4CC4"/>
    <w:rsid w:val="002E6526"/>
    <w:rsid w:val="002F38AC"/>
    <w:rsid w:val="002F76DE"/>
    <w:rsid w:val="00301958"/>
    <w:rsid w:val="00301CBA"/>
    <w:rsid w:val="00302581"/>
    <w:rsid w:val="00304C47"/>
    <w:rsid w:val="0030526E"/>
    <w:rsid w:val="00310B3D"/>
    <w:rsid w:val="0031114B"/>
    <w:rsid w:val="003116B5"/>
    <w:rsid w:val="0031566F"/>
    <w:rsid w:val="00317005"/>
    <w:rsid w:val="00322C4F"/>
    <w:rsid w:val="00332366"/>
    <w:rsid w:val="00335C48"/>
    <w:rsid w:val="00344587"/>
    <w:rsid w:val="00345085"/>
    <w:rsid w:val="00345512"/>
    <w:rsid w:val="0035145A"/>
    <w:rsid w:val="003518E4"/>
    <w:rsid w:val="003541B4"/>
    <w:rsid w:val="00357D61"/>
    <w:rsid w:val="00364559"/>
    <w:rsid w:val="0037327C"/>
    <w:rsid w:val="00374572"/>
    <w:rsid w:val="00381019"/>
    <w:rsid w:val="00391383"/>
    <w:rsid w:val="00395E2E"/>
    <w:rsid w:val="003A75B8"/>
    <w:rsid w:val="003B191B"/>
    <w:rsid w:val="003B7C4A"/>
    <w:rsid w:val="003C1E87"/>
    <w:rsid w:val="003C2EAB"/>
    <w:rsid w:val="003C4AC6"/>
    <w:rsid w:val="003C63BE"/>
    <w:rsid w:val="003C79E1"/>
    <w:rsid w:val="003D4694"/>
    <w:rsid w:val="003E2711"/>
    <w:rsid w:val="003F026A"/>
    <w:rsid w:val="003F12A2"/>
    <w:rsid w:val="003F1493"/>
    <w:rsid w:val="003F6C69"/>
    <w:rsid w:val="004003B3"/>
    <w:rsid w:val="00400C6E"/>
    <w:rsid w:val="004020E6"/>
    <w:rsid w:val="0040246D"/>
    <w:rsid w:val="004024D0"/>
    <w:rsid w:val="00405A74"/>
    <w:rsid w:val="00407313"/>
    <w:rsid w:val="00410A88"/>
    <w:rsid w:val="00415BDC"/>
    <w:rsid w:val="004164B2"/>
    <w:rsid w:val="00416E2E"/>
    <w:rsid w:val="00420B30"/>
    <w:rsid w:val="004224EA"/>
    <w:rsid w:val="00427624"/>
    <w:rsid w:val="00427E4C"/>
    <w:rsid w:val="00427EE2"/>
    <w:rsid w:val="0043228D"/>
    <w:rsid w:val="00433DB0"/>
    <w:rsid w:val="004457A1"/>
    <w:rsid w:val="00450C23"/>
    <w:rsid w:val="00451218"/>
    <w:rsid w:val="00451313"/>
    <w:rsid w:val="004570E7"/>
    <w:rsid w:val="00463860"/>
    <w:rsid w:val="00463D26"/>
    <w:rsid w:val="00465A90"/>
    <w:rsid w:val="00466D78"/>
    <w:rsid w:val="0047211B"/>
    <w:rsid w:val="00472C5C"/>
    <w:rsid w:val="004745E6"/>
    <w:rsid w:val="004812F5"/>
    <w:rsid w:val="004816E5"/>
    <w:rsid w:val="004833A3"/>
    <w:rsid w:val="00497724"/>
    <w:rsid w:val="004A2668"/>
    <w:rsid w:val="004A36CD"/>
    <w:rsid w:val="004A42FA"/>
    <w:rsid w:val="004A4B29"/>
    <w:rsid w:val="004B7E97"/>
    <w:rsid w:val="004B7F04"/>
    <w:rsid w:val="004C2EE7"/>
    <w:rsid w:val="004D0576"/>
    <w:rsid w:val="004D36D7"/>
    <w:rsid w:val="004D3792"/>
    <w:rsid w:val="004D4A5A"/>
    <w:rsid w:val="004E2956"/>
    <w:rsid w:val="004E30E5"/>
    <w:rsid w:val="004E4138"/>
    <w:rsid w:val="004F0084"/>
    <w:rsid w:val="004F0109"/>
    <w:rsid w:val="004F2266"/>
    <w:rsid w:val="004F27D1"/>
    <w:rsid w:val="004F5B78"/>
    <w:rsid w:val="004F619A"/>
    <w:rsid w:val="004F7851"/>
    <w:rsid w:val="005002A2"/>
    <w:rsid w:val="005007CA"/>
    <w:rsid w:val="0050266C"/>
    <w:rsid w:val="00502F25"/>
    <w:rsid w:val="0050578D"/>
    <w:rsid w:val="00510FD6"/>
    <w:rsid w:val="005222ED"/>
    <w:rsid w:val="00523BD5"/>
    <w:rsid w:val="00527998"/>
    <w:rsid w:val="00532F36"/>
    <w:rsid w:val="00536BD1"/>
    <w:rsid w:val="00542046"/>
    <w:rsid w:val="00542B90"/>
    <w:rsid w:val="00544726"/>
    <w:rsid w:val="00545293"/>
    <w:rsid w:val="00555B0E"/>
    <w:rsid w:val="005601A9"/>
    <w:rsid w:val="00561970"/>
    <w:rsid w:val="00562EF5"/>
    <w:rsid w:val="0056390B"/>
    <w:rsid w:val="005721F0"/>
    <w:rsid w:val="005739CF"/>
    <w:rsid w:val="005740C8"/>
    <w:rsid w:val="0058092D"/>
    <w:rsid w:val="00581189"/>
    <w:rsid w:val="0059538D"/>
    <w:rsid w:val="005A3A0B"/>
    <w:rsid w:val="005C2C12"/>
    <w:rsid w:val="005C5778"/>
    <w:rsid w:val="005D2CA7"/>
    <w:rsid w:val="005D6115"/>
    <w:rsid w:val="005D7747"/>
    <w:rsid w:val="005E10BC"/>
    <w:rsid w:val="005E5DCC"/>
    <w:rsid w:val="005E65A8"/>
    <w:rsid w:val="005E6AA8"/>
    <w:rsid w:val="005F1B9C"/>
    <w:rsid w:val="005F434C"/>
    <w:rsid w:val="005F57EB"/>
    <w:rsid w:val="005F75A3"/>
    <w:rsid w:val="0060359D"/>
    <w:rsid w:val="006161D4"/>
    <w:rsid w:val="0061684B"/>
    <w:rsid w:val="00617362"/>
    <w:rsid w:val="00623590"/>
    <w:rsid w:val="00624253"/>
    <w:rsid w:val="00627580"/>
    <w:rsid w:val="0063030D"/>
    <w:rsid w:val="006310DD"/>
    <w:rsid w:val="00632923"/>
    <w:rsid w:val="00635147"/>
    <w:rsid w:val="0064231D"/>
    <w:rsid w:val="006444CD"/>
    <w:rsid w:val="00651851"/>
    <w:rsid w:val="00655D5E"/>
    <w:rsid w:val="00657867"/>
    <w:rsid w:val="0066027E"/>
    <w:rsid w:val="006618BF"/>
    <w:rsid w:val="00666B47"/>
    <w:rsid w:val="00672C4E"/>
    <w:rsid w:val="00676111"/>
    <w:rsid w:val="0067730A"/>
    <w:rsid w:val="006774B8"/>
    <w:rsid w:val="00695317"/>
    <w:rsid w:val="006953D8"/>
    <w:rsid w:val="006A09C7"/>
    <w:rsid w:val="006A2D4D"/>
    <w:rsid w:val="006A5216"/>
    <w:rsid w:val="006B0D0A"/>
    <w:rsid w:val="006B7ABD"/>
    <w:rsid w:val="006C1477"/>
    <w:rsid w:val="006C1BCA"/>
    <w:rsid w:val="006C5A0D"/>
    <w:rsid w:val="006C7B60"/>
    <w:rsid w:val="006E7F7A"/>
    <w:rsid w:val="006E7FA1"/>
    <w:rsid w:val="006F0244"/>
    <w:rsid w:val="006F2527"/>
    <w:rsid w:val="006F2D3C"/>
    <w:rsid w:val="006F2F12"/>
    <w:rsid w:val="007006CF"/>
    <w:rsid w:val="00700F75"/>
    <w:rsid w:val="007045CF"/>
    <w:rsid w:val="00705280"/>
    <w:rsid w:val="00706107"/>
    <w:rsid w:val="007133AB"/>
    <w:rsid w:val="00714B51"/>
    <w:rsid w:val="007155A5"/>
    <w:rsid w:val="00717DF3"/>
    <w:rsid w:val="00720B64"/>
    <w:rsid w:val="0072295D"/>
    <w:rsid w:val="00723BB2"/>
    <w:rsid w:val="00724305"/>
    <w:rsid w:val="007251FA"/>
    <w:rsid w:val="00725A14"/>
    <w:rsid w:val="00726463"/>
    <w:rsid w:val="007277B4"/>
    <w:rsid w:val="00732339"/>
    <w:rsid w:val="00745147"/>
    <w:rsid w:val="007457BC"/>
    <w:rsid w:val="007462E6"/>
    <w:rsid w:val="00746656"/>
    <w:rsid w:val="00746F5E"/>
    <w:rsid w:val="007556BD"/>
    <w:rsid w:val="00757BFC"/>
    <w:rsid w:val="00760A37"/>
    <w:rsid w:val="0076650E"/>
    <w:rsid w:val="00766567"/>
    <w:rsid w:val="007668CC"/>
    <w:rsid w:val="007731D9"/>
    <w:rsid w:val="007743FD"/>
    <w:rsid w:val="00775A2D"/>
    <w:rsid w:val="00785D56"/>
    <w:rsid w:val="007A1CE1"/>
    <w:rsid w:val="007A24BB"/>
    <w:rsid w:val="007A64BB"/>
    <w:rsid w:val="007B00C7"/>
    <w:rsid w:val="007C025E"/>
    <w:rsid w:val="007C217F"/>
    <w:rsid w:val="007C23D6"/>
    <w:rsid w:val="007C3F0C"/>
    <w:rsid w:val="007C5223"/>
    <w:rsid w:val="007D1B74"/>
    <w:rsid w:val="007D4A3A"/>
    <w:rsid w:val="007D6215"/>
    <w:rsid w:val="007D6CB1"/>
    <w:rsid w:val="007E346B"/>
    <w:rsid w:val="007E431F"/>
    <w:rsid w:val="007E488D"/>
    <w:rsid w:val="007F0768"/>
    <w:rsid w:val="007F323E"/>
    <w:rsid w:val="007F5D33"/>
    <w:rsid w:val="008018C3"/>
    <w:rsid w:val="0080541B"/>
    <w:rsid w:val="008072A1"/>
    <w:rsid w:val="00826F2F"/>
    <w:rsid w:val="00835CD6"/>
    <w:rsid w:val="008363D3"/>
    <w:rsid w:val="00840BC8"/>
    <w:rsid w:val="00843DAC"/>
    <w:rsid w:val="0084519E"/>
    <w:rsid w:val="0085013E"/>
    <w:rsid w:val="00854007"/>
    <w:rsid w:val="00854D7A"/>
    <w:rsid w:val="0085501A"/>
    <w:rsid w:val="00857138"/>
    <w:rsid w:val="00861003"/>
    <w:rsid w:val="00865C4F"/>
    <w:rsid w:val="008715AD"/>
    <w:rsid w:val="00873B84"/>
    <w:rsid w:val="00874BD7"/>
    <w:rsid w:val="00880C14"/>
    <w:rsid w:val="008829C8"/>
    <w:rsid w:val="00883E0C"/>
    <w:rsid w:val="00886049"/>
    <w:rsid w:val="00886459"/>
    <w:rsid w:val="008876A4"/>
    <w:rsid w:val="0089224E"/>
    <w:rsid w:val="008922A1"/>
    <w:rsid w:val="008A3696"/>
    <w:rsid w:val="008A5926"/>
    <w:rsid w:val="008B055C"/>
    <w:rsid w:val="008B39B5"/>
    <w:rsid w:val="008B6E7F"/>
    <w:rsid w:val="008C06D1"/>
    <w:rsid w:val="008C6992"/>
    <w:rsid w:val="008C7CE9"/>
    <w:rsid w:val="008D15E8"/>
    <w:rsid w:val="008D5CE4"/>
    <w:rsid w:val="008D5DD4"/>
    <w:rsid w:val="008E267F"/>
    <w:rsid w:val="008E382D"/>
    <w:rsid w:val="008E5E6C"/>
    <w:rsid w:val="008F04FC"/>
    <w:rsid w:val="008F7A0F"/>
    <w:rsid w:val="00900733"/>
    <w:rsid w:val="0090345E"/>
    <w:rsid w:val="00903483"/>
    <w:rsid w:val="009116FC"/>
    <w:rsid w:val="00912E4D"/>
    <w:rsid w:val="00914927"/>
    <w:rsid w:val="00916618"/>
    <w:rsid w:val="0092088A"/>
    <w:rsid w:val="0092216E"/>
    <w:rsid w:val="00922FEB"/>
    <w:rsid w:val="0093063B"/>
    <w:rsid w:val="0093106A"/>
    <w:rsid w:val="00936F08"/>
    <w:rsid w:val="00937073"/>
    <w:rsid w:val="0093777F"/>
    <w:rsid w:val="0094134A"/>
    <w:rsid w:val="00943DF9"/>
    <w:rsid w:val="00946301"/>
    <w:rsid w:val="00946891"/>
    <w:rsid w:val="00950BE7"/>
    <w:rsid w:val="0095143E"/>
    <w:rsid w:val="00954EFF"/>
    <w:rsid w:val="00956D2D"/>
    <w:rsid w:val="00961CE2"/>
    <w:rsid w:val="009669F8"/>
    <w:rsid w:val="0096797E"/>
    <w:rsid w:val="00971A34"/>
    <w:rsid w:val="00973DF3"/>
    <w:rsid w:val="009740A1"/>
    <w:rsid w:val="009770D2"/>
    <w:rsid w:val="009837C8"/>
    <w:rsid w:val="00984729"/>
    <w:rsid w:val="009867B2"/>
    <w:rsid w:val="00991D60"/>
    <w:rsid w:val="009930BD"/>
    <w:rsid w:val="00996667"/>
    <w:rsid w:val="009A05BF"/>
    <w:rsid w:val="009A0775"/>
    <w:rsid w:val="009A20F7"/>
    <w:rsid w:val="009A4EC3"/>
    <w:rsid w:val="009B2315"/>
    <w:rsid w:val="009C4544"/>
    <w:rsid w:val="009C4AB8"/>
    <w:rsid w:val="009C6155"/>
    <w:rsid w:val="009C71E4"/>
    <w:rsid w:val="009D0876"/>
    <w:rsid w:val="009D0B38"/>
    <w:rsid w:val="009D14DE"/>
    <w:rsid w:val="009D26C0"/>
    <w:rsid w:val="009D27E1"/>
    <w:rsid w:val="009D64A3"/>
    <w:rsid w:val="009E016D"/>
    <w:rsid w:val="009E08DD"/>
    <w:rsid w:val="009E29DA"/>
    <w:rsid w:val="009E4A2F"/>
    <w:rsid w:val="009E6BD3"/>
    <w:rsid w:val="009F018B"/>
    <w:rsid w:val="009F0E45"/>
    <w:rsid w:val="009F4771"/>
    <w:rsid w:val="009F5CC7"/>
    <w:rsid w:val="00A01C18"/>
    <w:rsid w:val="00A07F76"/>
    <w:rsid w:val="00A106AB"/>
    <w:rsid w:val="00A10ABB"/>
    <w:rsid w:val="00A11922"/>
    <w:rsid w:val="00A12F75"/>
    <w:rsid w:val="00A22CD6"/>
    <w:rsid w:val="00A231BF"/>
    <w:rsid w:val="00A23CE3"/>
    <w:rsid w:val="00A24D09"/>
    <w:rsid w:val="00A25D4A"/>
    <w:rsid w:val="00A26FC2"/>
    <w:rsid w:val="00A34557"/>
    <w:rsid w:val="00A345DE"/>
    <w:rsid w:val="00A3773B"/>
    <w:rsid w:val="00A43694"/>
    <w:rsid w:val="00A43EA9"/>
    <w:rsid w:val="00A61AEB"/>
    <w:rsid w:val="00A625F8"/>
    <w:rsid w:val="00A63872"/>
    <w:rsid w:val="00A64D34"/>
    <w:rsid w:val="00A7637A"/>
    <w:rsid w:val="00A7784E"/>
    <w:rsid w:val="00A835CB"/>
    <w:rsid w:val="00A8449D"/>
    <w:rsid w:val="00A93747"/>
    <w:rsid w:val="00A96A0F"/>
    <w:rsid w:val="00A96B7A"/>
    <w:rsid w:val="00A96FAA"/>
    <w:rsid w:val="00AA1B31"/>
    <w:rsid w:val="00AA2A3A"/>
    <w:rsid w:val="00AA41ED"/>
    <w:rsid w:val="00AA68CF"/>
    <w:rsid w:val="00AB0BE6"/>
    <w:rsid w:val="00AB296B"/>
    <w:rsid w:val="00AB4788"/>
    <w:rsid w:val="00AC3A97"/>
    <w:rsid w:val="00AC3DAE"/>
    <w:rsid w:val="00AC4CF3"/>
    <w:rsid w:val="00AC59BE"/>
    <w:rsid w:val="00AC6C22"/>
    <w:rsid w:val="00AD0ED0"/>
    <w:rsid w:val="00AD5C20"/>
    <w:rsid w:val="00AD6055"/>
    <w:rsid w:val="00AD7342"/>
    <w:rsid w:val="00AD7C53"/>
    <w:rsid w:val="00AE3E8F"/>
    <w:rsid w:val="00AF0520"/>
    <w:rsid w:val="00AF1AA4"/>
    <w:rsid w:val="00AF1DCF"/>
    <w:rsid w:val="00AF2598"/>
    <w:rsid w:val="00AF3271"/>
    <w:rsid w:val="00AF7139"/>
    <w:rsid w:val="00B0071D"/>
    <w:rsid w:val="00B03A2F"/>
    <w:rsid w:val="00B058FC"/>
    <w:rsid w:val="00B114DB"/>
    <w:rsid w:val="00B15547"/>
    <w:rsid w:val="00B1652A"/>
    <w:rsid w:val="00B16F37"/>
    <w:rsid w:val="00B17414"/>
    <w:rsid w:val="00B21860"/>
    <w:rsid w:val="00B25191"/>
    <w:rsid w:val="00B255FB"/>
    <w:rsid w:val="00B259CE"/>
    <w:rsid w:val="00B306D3"/>
    <w:rsid w:val="00B353DE"/>
    <w:rsid w:val="00B37AA1"/>
    <w:rsid w:val="00B45333"/>
    <w:rsid w:val="00B503DF"/>
    <w:rsid w:val="00B5370F"/>
    <w:rsid w:val="00B61251"/>
    <w:rsid w:val="00B63161"/>
    <w:rsid w:val="00B6607B"/>
    <w:rsid w:val="00B6709E"/>
    <w:rsid w:val="00B67B1C"/>
    <w:rsid w:val="00B70DBE"/>
    <w:rsid w:val="00B72C75"/>
    <w:rsid w:val="00B74BF8"/>
    <w:rsid w:val="00B76DBB"/>
    <w:rsid w:val="00B909DA"/>
    <w:rsid w:val="00B96DD0"/>
    <w:rsid w:val="00BA5747"/>
    <w:rsid w:val="00BA7CDB"/>
    <w:rsid w:val="00BB2ED5"/>
    <w:rsid w:val="00BC05E0"/>
    <w:rsid w:val="00BC3517"/>
    <w:rsid w:val="00BD1B8F"/>
    <w:rsid w:val="00BD3625"/>
    <w:rsid w:val="00BD7236"/>
    <w:rsid w:val="00BE02D8"/>
    <w:rsid w:val="00BE2ADC"/>
    <w:rsid w:val="00BE3630"/>
    <w:rsid w:val="00BE44C9"/>
    <w:rsid w:val="00BE7055"/>
    <w:rsid w:val="00BF173E"/>
    <w:rsid w:val="00BF18F7"/>
    <w:rsid w:val="00BF5500"/>
    <w:rsid w:val="00BF76F8"/>
    <w:rsid w:val="00C0015B"/>
    <w:rsid w:val="00C02B99"/>
    <w:rsid w:val="00C04EE6"/>
    <w:rsid w:val="00C04FDF"/>
    <w:rsid w:val="00C0516B"/>
    <w:rsid w:val="00C1116D"/>
    <w:rsid w:val="00C11ACA"/>
    <w:rsid w:val="00C155F2"/>
    <w:rsid w:val="00C235D5"/>
    <w:rsid w:val="00C23FE6"/>
    <w:rsid w:val="00C32352"/>
    <w:rsid w:val="00C34A80"/>
    <w:rsid w:val="00C355B7"/>
    <w:rsid w:val="00C378C4"/>
    <w:rsid w:val="00C45CE8"/>
    <w:rsid w:val="00C46499"/>
    <w:rsid w:val="00C52639"/>
    <w:rsid w:val="00C52BF2"/>
    <w:rsid w:val="00C54DF6"/>
    <w:rsid w:val="00C60A86"/>
    <w:rsid w:val="00C63F93"/>
    <w:rsid w:val="00C64C7A"/>
    <w:rsid w:val="00C66519"/>
    <w:rsid w:val="00C676B4"/>
    <w:rsid w:val="00C714C9"/>
    <w:rsid w:val="00C815F0"/>
    <w:rsid w:val="00C82DD3"/>
    <w:rsid w:val="00C85409"/>
    <w:rsid w:val="00C86A4A"/>
    <w:rsid w:val="00C913FB"/>
    <w:rsid w:val="00C93E05"/>
    <w:rsid w:val="00C9465F"/>
    <w:rsid w:val="00C947F4"/>
    <w:rsid w:val="00CA00ED"/>
    <w:rsid w:val="00CA04A6"/>
    <w:rsid w:val="00CA069C"/>
    <w:rsid w:val="00CA1C4C"/>
    <w:rsid w:val="00CA76DC"/>
    <w:rsid w:val="00CA7FD0"/>
    <w:rsid w:val="00CB0400"/>
    <w:rsid w:val="00CB0B97"/>
    <w:rsid w:val="00CB6827"/>
    <w:rsid w:val="00CB7E55"/>
    <w:rsid w:val="00CC0BDE"/>
    <w:rsid w:val="00CC146E"/>
    <w:rsid w:val="00CC419D"/>
    <w:rsid w:val="00CC4B67"/>
    <w:rsid w:val="00CC583E"/>
    <w:rsid w:val="00CC7844"/>
    <w:rsid w:val="00CD074A"/>
    <w:rsid w:val="00CD0902"/>
    <w:rsid w:val="00CD260C"/>
    <w:rsid w:val="00CD3FEC"/>
    <w:rsid w:val="00CD42B9"/>
    <w:rsid w:val="00CD6E0B"/>
    <w:rsid w:val="00CD7DB8"/>
    <w:rsid w:val="00CE37E5"/>
    <w:rsid w:val="00CE58C1"/>
    <w:rsid w:val="00CE707E"/>
    <w:rsid w:val="00D00AE0"/>
    <w:rsid w:val="00D0274A"/>
    <w:rsid w:val="00D1104B"/>
    <w:rsid w:val="00D15D65"/>
    <w:rsid w:val="00D16BDB"/>
    <w:rsid w:val="00D17890"/>
    <w:rsid w:val="00D27C06"/>
    <w:rsid w:val="00D35B3D"/>
    <w:rsid w:val="00D41BE4"/>
    <w:rsid w:val="00D429B0"/>
    <w:rsid w:val="00D43E43"/>
    <w:rsid w:val="00D44638"/>
    <w:rsid w:val="00D45D87"/>
    <w:rsid w:val="00D47DA4"/>
    <w:rsid w:val="00D47FB4"/>
    <w:rsid w:val="00D50C6D"/>
    <w:rsid w:val="00D5103B"/>
    <w:rsid w:val="00D5354C"/>
    <w:rsid w:val="00D55AA6"/>
    <w:rsid w:val="00D567C3"/>
    <w:rsid w:val="00D61709"/>
    <w:rsid w:val="00D622C1"/>
    <w:rsid w:val="00D62947"/>
    <w:rsid w:val="00D63898"/>
    <w:rsid w:val="00D64B2B"/>
    <w:rsid w:val="00D6605E"/>
    <w:rsid w:val="00D76C5B"/>
    <w:rsid w:val="00D779F7"/>
    <w:rsid w:val="00D82EC3"/>
    <w:rsid w:val="00D838DF"/>
    <w:rsid w:val="00D83F54"/>
    <w:rsid w:val="00D85B6F"/>
    <w:rsid w:val="00D87421"/>
    <w:rsid w:val="00D939D0"/>
    <w:rsid w:val="00D94863"/>
    <w:rsid w:val="00D96B74"/>
    <w:rsid w:val="00DA047A"/>
    <w:rsid w:val="00DA36BF"/>
    <w:rsid w:val="00DA6234"/>
    <w:rsid w:val="00DB0BB8"/>
    <w:rsid w:val="00DB377A"/>
    <w:rsid w:val="00DB7D40"/>
    <w:rsid w:val="00DC022A"/>
    <w:rsid w:val="00DC032B"/>
    <w:rsid w:val="00DC1794"/>
    <w:rsid w:val="00DC1EF3"/>
    <w:rsid w:val="00DC43ED"/>
    <w:rsid w:val="00DD0E9B"/>
    <w:rsid w:val="00DD36A7"/>
    <w:rsid w:val="00DD3DDA"/>
    <w:rsid w:val="00DD48A5"/>
    <w:rsid w:val="00DD54E0"/>
    <w:rsid w:val="00DD5D5E"/>
    <w:rsid w:val="00DE0020"/>
    <w:rsid w:val="00DE0DE7"/>
    <w:rsid w:val="00DE3327"/>
    <w:rsid w:val="00DE4307"/>
    <w:rsid w:val="00DE4DCE"/>
    <w:rsid w:val="00DE6956"/>
    <w:rsid w:val="00DF42C2"/>
    <w:rsid w:val="00DF520A"/>
    <w:rsid w:val="00DF55CE"/>
    <w:rsid w:val="00E0142F"/>
    <w:rsid w:val="00E01B73"/>
    <w:rsid w:val="00E0229B"/>
    <w:rsid w:val="00E0351F"/>
    <w:rsid w:val="00E036DD"/>
    <w:rsid w:val="00E04699"/>
    <w:rsid w:val="00E07D52"/>
    <w:rsid w:val="00E1553D"/>
    <w:rsid w:val="00E17299"/>
    <w:rsid w:val="00E17D54"/>
    <w:rsid w:val="00E17EDB"/>
    <w:rsid w:val="00E260AB"/>
    <w:rsid w:val="00E27D40"/>
    <w:rsid w:val="00E309B4"/>
    <w:rsid w:val="00E316B8"/>
    <w:rsid w:val="00E37B3A"/>
    <w:rsid w:val="00E4179D"/>
    <w:rsid w:val="00E43433"/>
    <w:rsid w:val="00E43EC9"/>
    <w:rsid w:val="00E44329"/>
    <w:rsid w:val="00E519B9"/>
    <w:rsid w:val="00E540A1"/>
    <w:rsid w:val="00E55097"/>
    <w:rsid w:val="00E55E51"/>
    <w:rsid w:val="00E571EA"/>
    <w:rsid w:val="00E60350"/>
    <w:rsid w:val="00E6089F"/>
    <w:rsid w:val="00E609B5"/>
    <w:rsid w:val="00E60B27"/>
    <w:rsid w:val="00E669C9"/>
    <w:rsid w:val="00E706E1"/>
    <w:rsid w:val="00E80D7B"/>
    <w:rsid w:val="00E83899"/>
    <w:rsid w:val="00E8462D"/>
    <w:rsid w:val="00E87546"/>
    <w:rsid w:val="00E9084B"/>
    <w:rsid w:val="00E95C28"/>
    <w:rsid w:val="00E96B23"/>
    <w:rsid w:val="00EA5226"/>
    <w:rsid w:val="00EB212D"/>
    <w:rsid w:val="00EB2268"/>
    <w:rsid w:val="00EB7E72"/>
    <w:rsid w:val="00EC3FD8"/>
    <w:rsid w:val="00EC4885"/>
    <w:rsid w:val="00EC4D26"/>
    <w:rsid w:val="00EC5EDE"/>
    <w:rsid w:val="00EC6441"/>
    <w:rsid w:val="00ED0068"/>
    <w:rsid w:val="00ED4F81"/>
    <w:rsid w:val="00EE0155"/>
    <w:rsid w:val="00EE46E6"/>
    <w:rsid w:val="00EE66CC"/>
    <w:rsid w:val="00EF06F3"/>
    <w:rsid w:val="00EF287B"/>
    <w:rsid w:val="00EF4510"/>
    <w:rsid w:val="00EF5C3B"/>
    <w:rsid w:val="00F00AB2"/>
    <w:rsid w:val="00F024B2"/>
    <w:rsid w:val="00F04225"/>
    <w:rsid w:val="00F04D6F"/>
    <w:rsid w:val="00F103E1"/>
    <w:rsid w:val="00F11F2E"/>
    <w:rsid w:val="00F1494A"/>
    <w:rsid w:val="00F20FBB"/>
    <w:rsid w:val="00F24589"/>
    <w:rsid w:val="00F248C7"/>
    <w:rsid w:val="00F25125"/>
    <w:rsid w:val="00F31661"/>
    <w:rsid w:val="00F320F0"/>
    <w:rsid w:val="00F37130"/>
    <w:rsid w:val="00F4007B"/>
    <w:rsid w:val="00F407ED"/>
    <w:rsid w:val="00F45D2D"/>
    <w:rsid w:val="00F52149"/>
    <w:rsid w:val="00F52F64"/>
    <w:rsid w:val="00F66A06"/>
    <w:rsid w:val="00F714DD"/>
    <w:rsid w:val="00F72A00"/>
    <w:rsid w:val="00F74957"/>
    <w:rsid w:val="00F80770"/>
    <w:rsid w:val="00F85F25"/>
    <w:rsid w:val="00F91685"/>
    <w:rsid w:val="00F9184B"/>
    <w:rsid w:val="00F9523D"/>
    <w:rsid w:val="00F96D9B"/>
    <w:rsid w:val="00F97666"/>
    <w:rsid w:val="00FA34C6"/>
    <w:rsid w:val="00FA42D3"/>
    <w:rsid w:val="00FA5684"/>
    <w:rsid w:val="00FA7216"/>
    <w:rsid w:val="00FB03F3"/>
    <w:rsid w:val="00FB42CE"/>
    <w:rsid w:val="00FB71AF"/>
    <w:rsid w:val="00FB7673"/>
    <w:rsid w:val="00FC0B94"/>
    <w:rsid w:val="00FC2BF7"/>
    <w:rsid w:val="00FC5D1C"/>
    <w:rsid w:val="00FC6541"/>
    <w:rsid w:val="00FD6B7D"/>
    <w:rsid w:val="00FE4703"/>
    <w:rsid w:val="00FE4A52"/>
    <w:rsid w:val="00FE74CD"/>
    <w:rsid w:val="00FE7A0A"/>
    <w:rsid w:val="00FF2543"/>
    <w:rsid w:val="00FF367C"/>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chartTrackingRefBased/>
  <w15:docId w15:val="{B52E403B-F9E8-4713-A1EB-095CC8C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lang w:val="ro-RO"/>
      <w14:ligatures w14:val="none"/>
    </w:rPr>
  </w:style>
  <w:style w:type="character" w:customStyle="1" w:styleId="FootnoteTextChar">
    <w:name w:val="Footnote Text Char"/>
    <w:basedOn w:val="DefaultParagraphFont"/>
    <w:link w:val="FootnoteText"/>
    <w:uiPriority w:val="99"/>
    <w:semiHidden/>
    <w:rsid w:val="00922FEB"/>
    <w:rPr>
      <w:kern w:val="0"/>
      <w:sz w:val="20"/>
      <w:szCs w:val="20"/>
      <w:lang w:val="ro-RO"/>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1"/>
    <w:qFormat/>
    <w:rsid w:val="00922FEB"/>
    <w:pPr>
      <w:spacing w:after="200" w:line="276" w:lineRule="auto"/>
      <w:ind w:left="720"/>
      <w:contextualSpacing/>
    </w:pPr>
    <w:rPr>
      <w:kern w:val="0"/>
      <w:lang w:val="ro-RO"/>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lang w:val="ro-RO"/>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lang w:val="ro-RO"/>
      <w14:ligatures w14:val="none"/>
    </w:rPr>
  </w:style>
  <w:style w:type="character" w:customStyle="1" w:styleId="CommentTextChar">
    <w:name w:val="Comment Text Char"/>
    <w:basedOn w:val="DefaultParagraphFont"/>
    <w:link w:val="CommentText"/>
    <w:uiPriority w:val="99"/>
    <w:rsid w:val="00922FEB"/>
    <w:rPr>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lang w:val="ro-RO"/>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lang w:val="ro-RO"/>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styleId="UnresolvedMention">
    <w:name w:val="Unresolved Mention"/>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lang w:val="sq-AL"/>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lang w:val="sq-AL"/>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styleId="Revision">
    <w:name w:val="Revision"/>
    <w:hidden/>
    <w:uiPriority w:val="99"/>
    <w:semiHidden/>
    <w:rsid w:val="00F00A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6BA-AB28-47AE-89A3-2E2DB9F80FE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14172</Words>
  <Characters>80785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94768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Xhorxhina Gjoni</cp:lastModifiedBy>
  <cp:revision>2</cp:revision>
  <cp:lastPrinted>2025-12-13T13:46:00Z</cp:lastPrinted>
  <dcterms:created xsi:type="dcterms:W3CDTF">2026-06-12T11:51:00Z</dcterms:created>
  <dcterms:modified xsi:type="dcterms:W3CDTF">2026-06-12T11:51:00Z</dcterms:modified>
</cp:coreProperties>
</file>