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1D75" w14:textId="4870C3C2" w:rsidR="00206E2F" w:rsidRPr="00624259" w:rsidRDefault="00C552C6" w:rsidP="00624259">
      <w:pPr>
        <w:spacing w:after="120" w:line="276" w:lineRule="auto"/>
        <w:jc w:val="center"/>
        <w:rPr>
          <w:b/>
          <w:bCs/>
          <w:sz w:val="32"/>
          <w:szCs w:val="32"/>
          <w:lang w:val="sq-AL"/>
        </w:rPr>
      </w:pPr>
      <w:r w:rsidRPr="00624259">
        <w:rPr>
          <w:rFonts w:asciiTheme="majorBidi" w:hAnsiTheme="majorBidi" w:cstheme="majorBidi"/>
          <w:b/>
          <w:sz w:val="28"/>
          <w:szCs w:val="28"/>
          <w:lang w:val="sq-AL"/>
        </w:rPr>
        <w:t xml:space="preserve">MINISTRIA E ARSIMIT </w:t>
      </w:r>
      <w:r w:rsidR="00506A85" w:rsidRPr="00624259">
        <w:rPr>
          <w:rFonts w:asciiTheme="majorBidi" w:hAnsiTheme="majorBidi" w:cstheme="majorBidi"/>
          <w:b/>
          <w:noProof/>
          <w:sz w:val="28"/>
          <w:szCs w:val="28"/>
          <w:lang w:val="sq-AL"/>
        </w:rPr>
        <w:drawing>
          <wp:anchor distT="0" distB="0" distL="114300" distR="114300" simplePos="0" relativeHeight="251659264" behindDoc="0" locked="0" layoutInCell="1" allowOverlap="0" wp14:anchorId="77C1A234" wp14:editId="5117B257">
            <wp:simplePos x="0" y="0"/>
            <wp:positionH relativeFrom="margin">
              <wp:align>right</wp:align>
            </wp:positionH>
            <wp:positionV relativeFrom="page">
              <wp:posOffset>541154</wp:posOffset>
            </wp:positionV>
            <wp:extent cx="5732145" cy="673100"/>
            <wp:effectExtent l="0" t="0" r="1905" b="0"/>
            <wp:wrapTopAndBottom/>
            <wp:docPr id="1284875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A97E1" w14:textId="77777777" w:rsidR="00206E2F" w:rsidRPr="00624259" w:rsidRDefault="00206E2F" w:rsidP="00624259">
      <w:pPr>
        <w:spacing w:after="120" w:line="276" w:lineRule="auto"/>
        <w:jc w:val="center"/>
        <w:rPr>
          <w:b/>
          <w:bCs/>
          <w:sz w:val="32"/>
          <w:szCs w:val="32"/>
          <w:lang w:val="sq-AL"/>
        </w:rPr>
      </w:pPr>
    </w:p>
    <w:p w14:paraId="5E34E811" w14:textId="7087E32E" w:rsidR="00CA30A6" w:rsidRPr="00624259" w:rsidRDefault="00B03C99" w:rsidP="00624259">
      <w:pPr>
        <w:spacing w:after="200" w:line="276" w:lineRule="auto"/>
        <w:jc w:val="center"/>
        <w:rPr>
          <w:rFonts w:asciiTheme="majorBidi" w:eastAsia="Calibri" w:hAnsiTheme="majorBidi" w:cstheme="majorBidi"/>
          <w:b/>
          <w:sz w:val="28"/>
          <w:szCs w:val="28"/>
          <w:lang w:val="sq-AL"/>
        </w:rPr>
      </w:pPr>
      <w:r w:rsidRPr="00624259">
        <w:rPr>
          <w:rFonts w:asciiTheme="majorBidi" w:eastAsia="Calibri" w:hAnsiTheme="majorBidi" w:cstheme="majorBidi"/>
          <w:b/>
          <w:sz w:val="28"/>
          <w:szCs w:val="28"/>
          <w:lang w:val="sq-AL"/>
        </w:rPr>
        <w:t xml:space="preserve">RELACION </w:t>
      </w:r>
    </w:p>
    <w:p w14:paraId="6B26043E" w14:textId="77777777" w:rsidR="001A56D3" w:rsidRPr="00624259" w:rsidRDefault="001A56D3" w:rsidP="00624259">
      <w:pPr>
        <w:spacing w:after="200" w:line="276" w:lineRule="auto"/>
        <w:jc w:val="center"/>
        <w:rPr>
          <w:rFonts w:asciiTheme="majorBidi" w:eastAsia="Calibri" w:hAnsiTheme="majorBidi" w:cstheme="majorBidi"/>
          <w:b/>
          <w:sz w:val="28"/>
          <w:szCs w:val="28"/>
          <w:lang w:val="sq-AL"/>
        </w:rPr>
      </w:pPr>
    </w:p>
    <w:p w14:paraId="2EB7AA7F" w14:textId="77777777" w:rsidR="00CA30A6" w:rsidRPr="00624259" w:rsidRDefault="00B03C99" w:rsidP="00624259">
      <w:pPr>
        <w:spacing w:after="200" w:line="276" w:lineRule="auto"/>
        <w:jc w:val="center"/>
        <w:rPr>
          <w:rFonts w:asciiTheme="majorBidi" w:eastAsia="Calibri" w:hAnsiTheme="majorBidi" w:cstheme="majorBidi"/>
          <w:b/>
          <w:sz w:val="28"/>
          <w:szCs w:val="28"/>
          <w:lang w:val="sq-AL"/>
        </w:rPr>
      </w:pPr>
      <w:r w:rsidRPr="00624259">
        <w:rPr>
          <w:rFonts w:asciiTheme="majorBidi" w:eastAsia="Calibri" w:hAnsiTheme="majorBidi" w:cstheme="majorBidi"/>
          <w:b/>
          <w:sz w:val="28"/>
          <w:szCs w:val="28"/>
          <w:lang w:val="sq-AL"/>
        </w:rPr>
        <w:t>PËR</w:t>
      </w:r>
    </w:p>
    <w:p w14:paraId="57148734" w14:textId="2C7DBE5A" w:rsidR="00CA30A6" w:rsidRPr="00624259" w:rsidRDefault="00B03C99" w:rsidP="00624259">
      <w:pPr>
        <w:spacing w:after="200" w:line="276" w:lineRule="auto"/>
        <w:jc w:val="center"/>
        <w:rPr>
          <w:rFonts w:asciiTheme="majorBidi" w:eastAsia="Calibri" w:hAnsiTheme="majorBidi" w:cstheme="majorBidi"/>
          <w:b/>
          <w:sz w:val="28"/>
          <w:szCs w:val="28"/>
          <w:lang w:val="sq-AL"/>
        </w:rPr>
      </w:pPr>
      <w:r w:rsidRPr="00624259">
        <w:rPr>
          <w:rFonts w:asciiTheme="majorBidi" w:eastAsia="Calibri" w:hAnsiTheme="majorBidi" w:cstheme="majorBidi"/>
          <w:b/>
          <w:sz w:val="28"/>
          <w:szCs w:val="28"/>
          <w:lang w:val="sq-AL"/>
        </w:rPr>
        <w:t xml:space="preserve">PROJEKTVENDIMIN </w:t>
      </w:r>
    </w:p>
    <w:p w14:paraId="4993B127" w14:textId="62EC0046" w:rsidR="00CA30A6" w:rsidRPr="00624259" w:rsidRDefault="001A56D3" w:rsidP="00624259">
      <w:pPr>
        <w:spacing w:after="200" w:line="276" w:lineRule="auto"/>
        <w:jc w:val="center"/>
        <w:rPr>
          <w:rFonts w:asciiTheme="majorBidi" w:eastAsia="Calibri" w:hAnsiTheme="majorBidi" w:cstheme="majorBidi"/>
          <w:b/>
          <w:sz w:val="28"/>
          <w:szCs w:val="28"/>
          <w:lang w:val="sq-AL"/>
        </w:rPr>
      </w:pPr>
      <w:r w:rsidRPr="00624259">
        <w:rPr>
          <w:rFonts w:asciiTheme="majorBidi" w:eastAsia="Calibri" w:hAnsiTheme="majorBidi" w:cstheme="majorBidi"/>
          <w:b/>
          <w:sz w:val="28"/>
          <w:szCs w:val="28"/>
          <w:lang w:val="sq-AL"/>
        </w:rPr>
        <w:t>“PËR MIRATIMIN E PLANIT KOMBËTAR TË VEPRIMIT PËR TRANSPARENCËN DHE PROPORCIONALITETIN E KRITEREVE PËR USHTRIMIN E PROFESIONEVE TË RREGULLUARA (NË ZBATIM TË NENIT 59 TË DIREKTIVËS 2005/36/KE)”</w:t>
      </w:r>
    </w:p>
    <w:p w14:paraId="55CF89CD" w14:textId="77777777" w:rsidR="001A56D3" w:rsidRPr="00624259" w:rsidRDefault="001A56D3" w:rsidP="00624259">
      <w:pPr>
        <w:spacing w:after="200" w:line="276" w:lineRule="auto"/>
        <w:jc w:val="center"/>
        <w:rPr>
          <w:rFonts w:asciiTheme="majorBidi" w:eastAsia="Calibri" w:hAnsiTheme="majorBidi" w:cstheme="majorBidi"/>
          <w:b/>
          <w:sz w:val="28"/>
          <w:szCs w:val="28"/>
          <w:lang w:val="sq-AL"/>
        </w:rPr>
      </w:pPr>
    </w:p>
    <w:p w14:paraId="42000826" w14:textId="77777777" w:rsidR="00CA30A6" w:rsidRPr="00624259" w:rsidRDefault="00B03C99" w:rsidP="00624259">
      <w:pPr>
        <w:pStyle w:val="Heading1"/>
        <w:spacing w:before="0" w:after="0" w:line="276" w:lineRule="auto"/>
        <w:jc w:val="both"/>
        <w:rPr>
          <w:lang w:val="sq-AL"/>
        </w:rPr>
      </w:pPr>
      <w:r w:rsidRPr="00624259">
        <w:rPr>
          <w:lang w:val="sq-AL"/>
        </w:rPr>
        <w:t>I. QËLLIMI I PROJEKTAKTIT DHE OBJEKTIVAT QË SYNOHEN TË ARRIHEN</w:t>
      </w:r>
    </w:p>
    <w:p w14:paraId="51996A6B" w14:textId="77777777" w:rsidR="004A7601" w:rsidRPr="00624259" w:rsidRDefault="004A7601" w:rsidP="00624259">
      <w:pPr>
        <w:spacing w:line="276" w:lineRule="auto"/>
        <w:jc w:val="both"/>
        <w:rPr>
          <w:sz w:val="28"/>
          <w:szCs w:val="28"/>
          <w:lang w:val="sq-AL"/>
        </w:rPr>
      </w:pPr>
    </w:p>
    <w:p w14:paraId="5FC992AF" w14:textId="088860C8" w:rsidR="002D056F" w:rsidRPr="00624259" w:rsidRDefault="00B03C99" w:rsidP="00624259">
      <w:pPr>
        <w:spacing w:line="276" w:lineRule="auto"/>
        <w:jc w:val="both"/>
        <w:rPr>
          <w:sz w:val="28"/>
          <w:szCs w:val="28"/>
          <w:lang w:val="sq-AL"/>
        </w:rPr>
      </w:pPr>
      <w:r w:rsidRPr="00624259">
        <w:rPr>
          <w:sz w:val="28"/>
          <w:szCs w:val="28"/>
          <w:lang w:val="sq-AL"/>
        </w:rPr>
        <w:t>Ky projekt</w:t>
      </w:r>
      <w:r w:rsidR="00C66AD8" w:rsidRPr="00624259">
        <w:rPr>
          <w:sz w:val="28"/>
          <w:szCs w:val="28"/>
          <w:lang w:val="sq-AL"/>
        </w:rPr>
        <w:t>akt</w:t>
      </w:r>
      <w:r w:rsidRPr="00624259">
        <w:rPr>
          <w:sz w:val="28"/>
          <w:szCs w:val="28"/>
          <w:lang w:val="sq-AL"/>
        </w:rPr>
        <w:t xml:space="preserve"> synon miratimin formal të Planit Kombëtar të Veprimit për Transparencën dhe </w:t>
      </w:r>
      <w:proofErr w:type="spellStart"/>
      <w:r w:rsidRPr="00624259">
        <w:rPr>
          <w:sz w:val="28"/>
          <w:szCs w:val="28"/>
          <w:lang w:val="sq-AL"/>
        </w:rPr>
        <w:t>Proporcionalitetin</w:t>
      </w:r>
      <w:proofErr w:type="spellEnd"/>
      <w:r w:rsidRPr="00624259">
        <w:rPr>
          <w:sz w:val="28"/>
          <w:szCs w:val="28"/>
          <w:lang w:val="sq-AL"/>
        </w:rPr>
        <w:t xml:space="preserve"> e Kritereve për Ushtrimin e Profesioneve të Rregulluara (në vijim “Plani Kombëtar i Veprimit” ose “PKV-ja”), si instrumenti kryesor zbatues për përmbushjen e detyrimeve që rrjedhin nga neni 59 i Direktivës 2005/36/KE “</w:t>
      </w:r>
      <w:r w:rsidRPr="00624259">
        <w:rPr>
          <w:i/>
          <w:iCs/>
          <w:sz w:val="28"/>
          <w:szCs w:val="28"/>
          <w:lang w:val="sq-AL"/>
        </w:rPr>
        <w:t>Për njohjen e kualifikimeve profesionale</w:t>
      </w:r>
      <w:r w:rsidRPr="00624259">
        <w:rPr>
          <w:sz w:val="28"/>
          <w:szCs w:val="28"/>
          <w:lang w:val="sq-AL"/>
        </w:rPr>
        <w:t>”, e ndryshuar, dhe nga Direktiva (BE) 2018/958 “</w:t>
      </w:r>
      <w:r w:rsidRPr="00624259">
        <w:rPr>
          <w:i/>
          <w:iCs/>
          <w:sz w:val="28"/>
          <w:szCs w:val="28"/>
          <w:lang w:val="sq-AL"/>
        </w:rPr>
        <w:t xml:space="preserve">Për testin e </w:t>
      </w:r>
      <w:proofErr w:type="spellStart"/>
      <w:r w:rsidRPr="00624259">
        <w:rPr>
          <w:i/>
          <w:iCs/>
          <w:sz w:val="28"/>
          <w:szCs w:val="28"/>
          <w:lang w:val="sq-AL"/>
        </w:rPr>
        <w:t>proporcionalitetit</w:t>
      </w:r>
      <w:proofErr w:type="spellEnd"/>
      <w:r w:rsidRPr="00624259">
        <w:rPr>
          <w:sz w:val="28"/>
          <w:szCs w:val="28"/>
          <w:lang w:val="sq-AL"/>
        </w:rPr>
        <w:t>”</w:t>
      </w:r>
      <w:r w:rsidR="00837562" w:rsidRPr="00624259">
        <w:rPr>
          <w:sz w:val="28"/>
          <w:szCs w:val="28"/>
          <w:lang w:val="sq-AL"/>
        </w:rPr>
        <w:t xml:space="preserve"> dhe </w:t>
      </w:r>
      <w:r w:rsidR="002D056F" w:rsidRPr="00624259">
        <w:rPr>
          <w:sz w:val="28"/>
          <w:szCs w:val="28"/>
          <w:lang w:val="sq-AL"/>
        </w:rPr>
        <w:t xml:space="preserve">Planit të Punës për Kriteret Përmbyllëse, </w:t>
      </w:r>
      <w:proofErr w:type="spellStart"/>
      <w:r w:rsidR="002D056F" w:rsidRPr="00624259">
        <w:rPr>
          <w:sz w:val="28"/>
          <w:szCs w:val="28"/>
          <w:lang w:val="sq-AL"/>
        </w:rPr>
        <w:t>Grupkapitulli</w:t>
      </w:r>
      <w:proofErr w:type="spellEnd"/>
      <w:r w:rsidR="002D056F" w:rsidRPr="00624259">
        <w:rPr>
          <w:sz w:val="28"/>
          <w:szCs w:val="28"/>
          <w:lang w:val="sq-AL"/>
        </w:rPr>
        <w:t xml:space="preserve"> 2 “</w:t>
      </w:r>
      <w:r w:rsidR="002D056F" w:rsidRPr="00624259">
        <w:rPr>
          <w:i/>
          <w:iCs/>
          <w:sz w:val="28"/>
          <w:szCs w:val="28"/>
          <w:lang w:val="sq-AL"/>
        </w:rPr>
        <w:t>Tregu i Brendshëm</w:t>
      </w:r>
      <w:r w:rsidR="002D056F" w:rsidRPr="00624259">
        <w:rPr>
          <w:sz w:val="28"/>
          <w:szCs w:val="28"/>
          <w:lang w:val="sq-AL"/>
        </w:rPr>
        <w:t>”, Kapitulli 3 “</w:t>
      </w:r>
      <w:r w:rsidR="002D056F" w:rsidRPr="00624259">
        <w:rPr>
          <w:i/>
          <w:iCs/>
          <w:sz w:val="28"/>
          <w:szCs w:val="28"/>
          <w:lang w:val="sq-AL"/>
        </w:rPr>
        <w:t>E drejta e vendosjes dhe liria për të ofruar shërbime</w:t>
      </w:r>
      <w:r w:rsidR="002D056F" w:rsidRPr="00624259">
        <w:rPr>
          <w:sz w:val="28"/>
          <w:szCs w:val="28"/>
          <w:lang w:val="sq-AL"/>
        </w:rPr>
        <w:t>”, projekt</w:t>
      </w:r>
      <w:r w:rsidR="003C05FB" w:rsidRPr="00624259">
        <w:rPr>
          <w:sz w:val="28"/>
          <w:szCs w:val="28"/>
          <w:lang w:val="sq-AL"/>
        </w:rPr>
        <w:t>akt</w:t>
      </w:r>
      <w:r w:rsidR="002D056F" w:rsidRPr="00624259">
        <w:rPr>
          <w:sz w:val="28"/>
          <w:szCs w:val="28"/>
          <w:lang w:val="sq-AL"/>
        </w:rPr>
        <w:t xml:space="preserve"> lidhet drejtpërdrejt me kriterin përmbyllës sipas të cilit:</w:t>
      </w:r>
    </w:p>
    <w:p w14:paraId="530D2CC6" w14:textId="77777777" w:rsidR="002D056F" w:rsidRPr="00624259" w:rsidRDefault="002D056F" w:rsidP="00624259">
      <w:pPr>
        <w:spacing w:line="276" w:lineRule="auto"/>
        <w:jc w:val="both"/>
        <w:rPr>
          <w:i/>
          <w:iCs/>
          <w:sz w:val="28"/>
          <w:szCs w:val="28"/>
          <w:lang w:val="sq-AL"/>
        </w:rPr>
      </w:pPr>
      <w:r w:rsidRPr="00624259">
        <w:rPr>
          <w:i/>
          <w:iCs/>
          <w:sz w:val="28"/>
          <w:szCs w:val="28"/>
          <w:lang w:val="sq-AL"/>
        </w:rPr>
        <w:t xml:space="preserve">“Shqipëria ka miratuar dhe i ka paraqitur Komisionit </w:t>
      </w:r>
      <w:proofErr w:type="spellStart"/>
      <w:r w:rsidRPr="00624259">
        <w:rPr>
          <w:i/>
          <w:iCs/>
          <w:sz w:val="28"/>
          <w:szCs w:val="28"/>
          <w:lang w:val="sq-AL"/>
        </w:rPr>
        <w:t>Europian</w:t>
      </w:r>
      <w:proofErr w:type="spellEnd"/>
      <w:r w:rsidRPr="00624259">
        <w:rPr>
          <w:i/>
          <w:iCs/>
          <w:sz w:val="28"/>
          <w:szCs w:val="28"/>
          <w:lang w:val="sq-AL"/>
        </w:rPr>
        <w:t xml:space="preserve"> një listë të profesioneve të rregulluara në kuptim të </w:t>
      </w:r>
      <w:proofErr w:type="spellStart"/>
      <w:r w:rsidRPr="00624259">
        <w:rPr>
          <w:i/>
          <w:iCs/>
          <w:sz w:val="28"/>
          <w:szCs w:val="28"/>
          <w:lang w:val="sq-AL"/>
        </w:rPr>
        <w:t>acquis</w:t>
      </w:r>
      <w:proofErr w:type="spellEnd"/>
      <w:r w:rsidRPr="00624259">
        <w:rPr>
          <w:i/>
          <w:iCs/>
          <w:sz w:val="28"/>
          <w:szCs w:val="28"/>
          <w:lang w:val="sq-AL"/>
        </w:rPr>
        <w:t xml:space="preserve"> përkatës të Bashkimit </w:t>
      </w:r>
      <w:proofErr w:type="spellStart"/>
      <w:r w:rsidRPr="00624259">
        <w:rPr>
          <w:i/>
          <w:iCs/>
          <w:sz w:val="28"/>
          <w:szCs w:val="28"/>
          <w:lang w:val="sq-AL"/>
        </w:rPr>
        <w:t>Europian</w:t>
      </w:r>
      <w:proofErr w:type="spellEnd"/>
      <w:r w:rsidRPr="00624259">
        <w:rPr>
          <w:i/>
          <w:iCs/>
          <w:sz w:val="28"/>
          <w:szCs w:val="28"/>
          <w:lang w:val="sq-AL"/>
        </w:rPr>
        <w:t>, duke specifikuar aktivitetet që mbulohen nga secili profesion, si dhe justifikimet përkatëse mbi rregullimin e tyre.”</w:t>
      </w:r>
    </w:p>
    <w:p w14:paraId="3B7B82AB" w14:textId="09027478" w:rsidR="002D056F" w:rsidRPr="00624259" w:rsidRDefault="002D056F" w:rsidP="00624259">
      <w:pPr>
        <w:spacing w:line="276" w:lineRule="auto"/>
        <w:jc w:val="both"/>
        <w:rPr>
          <w:sz w:val="28"/>
          <w:szCs w:val="28"/>
          <w:lang w:val="sq-AL"/>
        </w:rPr>
      </w:pPr>
      <w:r w:rsidRPr="00624259">
        <w:rPr>
          <w:sz w:val="28"/>
          <w:szCs w:val="28"/>
          <w:lang w:val="sq-AL"/>
        </w:rPr>
        <w:t xml:space="preserve">Ky kriter parashikon si rezultat përgatitjen dhe komunikimin pranë Komisionit </w:t>
      </w:r>
      <w:proofErr w:type="spellStart"/>
      <w:r w:rsidRPr="00624259">
        <w:rPr>
          <w:sz w:val="28"/>
          <w:szCs w:val="28"/>
          <w:lang w:val="sq-AL"/>
        </w:rPr>
        <w:t>Europian</w:t>
      </w:r>
      <w:proofErr w:type="spellEnd"/>
      <w:r w:rsidRPr="00624259">
        <w:rPr>
          <w:sz w:val="28"/>
          <w:szCs w:val="28"/>
          <w:lang w:val="sq-AL"/>
        </w:rPr>
        <w:t xml:space="preserve"> të listës së profesioneve të rregulluara, në kuptim të Direktivës 2005/36/EC, të ndryshuar, nenit 59.</w:t>
      </w:r>
    </w:p>
    <w:p w14:paraId="0C50B2B1" w14:textId="77777777" w:rsidR="002D056F" w:rsidRPr="00624259" w:rsidRDefault="002D056F" w:rsidP="00624259">
      <w:pPr>
        <w:spacing w:line="276" w:lineRule="auto"/>
        <w:jc w:val="both"/>
        <w:rPr>
          <w:sz w:val="28"/>
          <w:szCs w:val="28"/>
          <w:lang w:val="sq-AL"/>
        </w:rPr>
      </w:pPr>
      <w:r w:rsidRPr="00624259">
        <w:rPr>
          <w:sz w:val="28"/>
          <w:szCs w:val="28"/>
          <w:lang w:val="sq-AL"/>
        </w:rPr>
        <w:t>Masat e parashikuara për përgatitjen, miratimin dhe publikimin e listës kombëtare të profesioneve të rregulluara lidhen me:</w:t>
      </w:r>
    </w:p>
    <w:p w14:paraId="0EE3D83E" w14:textId="77777777" w:rsidR="002D056F" w:rsidRPr="00624259" w:rsidRDefault="002D056F" w:rsidP="00624259">
      <w:pPr>
        <w:numPr>
          <w:ilvl w:val="0"/>
          <w:numId w:val="9"/>
        </w:numPr>
        <w:spacing w:line="276" w:lineRule="auto"/>
        <w:jc w:val="both"/>
        <w:rPr>
          <w:sz w:val="28"/>
          <w:szCs w:val="28"/>
          <w:lang w:val="sq-AL"/>
        </w:rPr>
      </w:pPr>
      <w:r w:rsidRPr="00624259">
        <w:rPr>
          <w:sz w:val="28"/>
          <w:szCs w:val="28"/>
          <w:lang w:val="sq-AL"/>
        </w:rPr>
        <w:lastRenderedPageBreak/>
        <w:t xml:space="preserve">Identifikimin e të gjitha profesioneve të rregulluara me ligj ose praktikë administrative, të cilat kërkojnë kualifikime specifike për </w:t>
      </w:r>
      <w:proofErr w:type="spellStart"/>
      <w:r w:rsidRPr="00624259">
        <w:rPr>
          <w:sz w:val="28"/>
          <w:szCs w:val="28"/>
          <w:lang w:val="sq-AL"/>
        </w:rPr>
        <w:t>aksesin</w:t>
      </w:r>
      <w:proofErr w:type="spellEnd"/>
      <w:r w:rsidRPr="00624259">
        <w:rPr>
          <w:sz w:val="28"/>
          <w:szCs w:val="28"/>
          <w:lang w:val="sq-AL"/>
        </w:rPr>
        <w:t xml:space="preserve"> në profesion ose ushtrimin e tij; </w:t>
      </w:r>
    </w:p>
    <w:p w14:paraId="55EB6EE1" w14:textId="77777777" w:rsidR="002D056F" w:rsidRPr="00624259" w:rsidRDefault="002D056F" w:rsidP="00624259">
      <w:pPr>
        <w:numPr>
          <w:ilvl w:val="0"/>
          <w:numId w:val="9"/>
        </w:numPr>
        <w:spacing w:line="276" w:lineRule="auto"/>
        <w:jc w:val="both"/>
        <w:rPr>
          <w:sz w:val="28"/>
          <w:szCs w:val="28"/>
          <w:lang w:val="sq-AL"/>
        </w:rPr>
      </w:pPr>
      <w:r w:rsidRPr="00624259">
        <w:rPr>
          <w:sz w:val="28"/>
          <w:szCs w:val="28"/>
          <w:lang w:val="sq-AL"/>
        </w:rPr>
        <w:t xml:space="preserve">Përcaktimin, për secilin profesion, të aktiviteteve të rezervuara ose titujve të mbrojtur, fushës së këtyre aktiviteteve, si dhe akteve ligjore që mbështesin rregullimin e tyre; </w:t>
      </w:r>
    </w:p>
    <w:p w14:paraId="44099BF5" w14:textId="77777777" w:rsidR="002D056F" w:rsidRPr="00624259" w:rsidRDefault="002D056F" w:rsidP="00624259">
      <w:pPr>
        <w:numPr>
          <w:ilvl w:val="0"/>
          <w:numId w:val="9"/>
        </w:numPr>
        <w:spacing w:line="276" w:lineRule="auto"/>
        <w:jc w:val="both"/>
        <w:rPr>
          <w:sz w:val="28"/>
          <w:szCs w:val="28"/>
          <w:lang w:val="sq-AL"/>
        </w:rPr>
      </w:pPr>
      <w:r w:rsidRPr="00624259">
        <w:rPr>
          <w:sz w:val="28"/>
          <w:szCs w:val="28"/>
          <w:lang w:val="sq-AL"/>
        </w:rPr>
        <w:t xml:space="preserve">Kryerjen e vlerësimit të </w:t>
      </w:r>
      <w:proofErr w:type="spellStart"/>
      <w:r w:rsidRPr="00624259">
        <w:rPr>
          <w:sz w:val="28"/>
          <w:szCs w:val="28"/>
          <w:lang w:val="sq-AL"/>
        </w:rPr>
        <w:t>proporcionalitetit</w:t>
      </w:r>
      <w:proofErr w:type="spellEnd"/>
      <w:r w:rsidRPr="00624259">
        <w:rPr>
          <w:sz w:val="28"/>
          <w:szCs w:val="28"/>
          <w:lang w:val="sq-AL"/>
        </w:rPr>
        <w:t xml:space="preserve"> për secilin rregullim, duke argumentuar nevojën e rregullimit dhe nëse ai përbën mjetin më pak kufizues të mundshëm; </w:t>
      </w:r>
    </w:p>
    <w:p w14:paraId="3FB0E743" w14:textId="77777777" w:rsidR="002D056F" w:rsidRPr="00624259" w:rsidRDefault="002D056F" w:rsidP="00624259">
      <w:pPr>
        <w:numPr>
          <w:ilvl w:val="0"/>
          <w:numId w:val="9"/>
        </w:numPr>
        <w:spacing w:line="276" w:lineRule="auto"/>
        <w:jc w:val="both"/>
        <w:rPr>
          <w:sz w:val="28"/>
          <w:szCs w:val="28"/>
          <w:lang w:val="sq-AL"/>
        </w:rPr>
      </w:pPr>
      <w:r w:rsidRPr="00624259">
        <w:rPr>
          <w:sz w:val="28"/>
          <w:szCs w:val="28"/>
          <w:lang w:val="sq-AL"/>
        </w:rPr>
        <w:t xml:space="preserve">Përpilimin dhe miratimin e listës kombëtare të profesioneve të rregulluara, si dhe dërgimin zyrtar të saj pranë Komisionit </w:t>
      </w:r>
      <w:proofErr w:type="spellStart"/>
      <w:r w:rsidRPr="00624259">
        <w:rPr>
          <w:sz w:val="28"/>
          <w:szCs w:val="28"/>
          <w:lang w:val="sq-AL"/>
        </w:rPr>
        <w:t>Europian</w:t>
      </w:r>
      <w:proofErr w:type="spellEnd"/>
      <w:r w:rsidRPr="00624259">
        <w:rPr>
          <w:sz w:val="28"/>
          <w:szCs w:val="28"/>
          <w:lang w:val="sq-AL"/>
        </w:rPr>
        <w:t xml:space="preserve">, në përputhje me nenin 59, pikat 1–3, të Direktivës 2005/36/EC; </w:t>
      </w:r>
    </w:p>
    <w:p w14:paraId="00A4C657" w14:textId="77777777" w:rsidR="002D056F" w:rsidRPr="00624259" w:rsidRDefault="002D056F" w:rsidP="00624259">
      <w:pPr>
        <w:numPr>
          <w:ilvl w:val="0"/>
          <w:numId w:val="9"/>
        </w:numPr>
        <w:spacing w:line="276" w:lineRule="auto"/>
        <w:jc w:val="both"/>
        <w:rPr>
          <w:sz w:val="28"/>
          <w:szCs w:val="28"/>
          <w:lang w:val="sq-AL"/>
        </w:rPr>
      </w:pPr>
      <w:r w:rsidRPr="00624259">
        <w:rPr>
          <w:sz w:val="28"/>
          <w:szCs w:val="28"/>
          <w:lang w:val="sq-AL"/>
        </w:rPr>
        <w:t xml:space="preserve">Garantimin që kjo listë të jetë publikisht e </w:t>
      </w:r>
      <w:proofErr w:type="spellStart"/>
      <w:r w:rsidRPr="00624259">
        <w:rPr>
          <w:sz w:val="28"/>
          <w:szCs w:val="28"/>
          <w:lang w:val="sq-AL"/>
        </w:rPr>
        <w:t>aksesueshme</w:t>
      </w:r>
      <w:proofErr w:type="spellEnd"/>
      <w:r w:rsidRPr="00624259">
        <w:rPr>
          <w:sz w:val="28"/>
          <w:szCs w:val="28"/>
          <w:lang w:val="sq-AL"/>
        </w:rPr>
        <w:t xml:space="preserve"> dhe të përditësohet rregullisht. </w:t>
      </w:r>
    </w:p>
    <w:p w14:paraId="4C59B8A5" w14:textId="6F26C2A2" w:rsidR="002D056F" w:rsidRPr="00624259" w:rsidRDefault="002D056F" w:rsidP="00624259">
      <w:pPr>
        <w:spacing w:line="276" w:lineRule="auto"/>
        <w:jc w:val="both"/>
        <w:rPr>
          <w:sz w:val="28"/>
          <w:szCs w:val="28"/>
          <w:lang w:val="sq-AL"/>
        </w:rPr>
      </w:pPr>
      <w:r w:rsidRPr="00624259">
        <w:rPr>
          <w:sz w:val="28"/>
          <w:szCs w:val="28"/>
          <w:lang w:val="sq-AL"/>
        </w:rPr>
        <w:t>Në këtë kuadër, masat e parashikuara në Planin e Punës për Kriteret Përmbyllëse janë zbatuar përmes një metodologjie të hartuar nga Ministria e Arsimit, me mbështetjen e projektit “</w:t>
      </w:r>
      <w:proofErr w:type="spellStart"/>
      <w:r w:rsidRPr="00624259">
        <w:rPr>
          <w:i/>
          <w:iCs/>
          <w:sz w:val="28"/>
          <w:szCs w:val="28"/>
          <w:lang w:val="sq-AL"/>
        </w:rPr>
        <w:t>Support</w:t>
      </w:r>
      <w:proofErr w:type="spellEnd"/>
      <w:r w:rsidRPr="00624259">
        <w:rPr>
          <w:i/>
          <w:iCs/>
          <w:sz w:val="28"/>
          <w:szCs w:val="28"/>
          <w:lang w:val="sq-AL"/>
        </w:rPr>
        <w:t xml:space="preserve"> to </w:t>
      </w:r>
      <w:proofErr w:type="spellStart"/>
      <w:r w:rsidRPr="00624259">
        <w:rPr>
          <w:i/>
          <w:iCs/>
          <w:sz w:val="28"/>
          <w:szCs w:val="28"/>
          <w:lang w:val="sq-AL"/>
        </w:rPr>
        <w:t>Accession</w:t>
      </w:r>
      <w:proofErr w:type="spellEnd"/>
      <w:r w:rsidRPr="00624259">
        <w:rPr>
          <w:i/>
          <w:iCs/>
          <w:sz w:val="28"/>
          <w:szCs w:val="28"/>
          <w:lang w:val="sq-AL"/>
        </w:rPr>
        <w:t xml:space="preserve"> </w:t>
      </w:r>
      <w:proofErr w:type="spellStart"/>
      <w:r w:rsidRPr="00624259">
        <w:rPr>
          <w:i/>
          <w:iCs/>
          <w:sz w:val="28"/>
          <w:szCs w:val="28"/>
          <w:lang w:val="sq-AL"/>
        </w:rPr>
        <w:t>Negotiations</w:t>
      </w:r>
      <w:proofErr w:type="spellEnd"/>
      <w:r w:rsidRPr="00624259">
        <w:rPr>
          <w:i/>
          <w:iCs/>
          <w:sz w:val="28"/>
          <w:szCs w:val="28"/>
          <w:lang w:val="sq-AL"/>
        </w:rPr>
        <w:t xml:space="preserve"> in </w:t>
      </w:r>
      <w:proofErr w:type="spellStart"/>
      <w:r w:rsidRPr="00624259">
        <w:rPr>
          <w:i/>
          <w:iCs/>
          <w:sz w:val="28"/>
          <w:szCs w:val="28"/>
          <w:lang w:val="sq-AL"/>
        </w:rPr>
        <w:t>Economic</w:t>
      </w:r>
      <w:proofErr w:type="spellEnd"/>
      <w:r w:rsidRPr="00624259">
        <w:rPr>
          <w:i/>
          <w:iCs/>
          <w:sz w:val="28"/>
          <w:szCs w:val="28"/>
          <w:lang w:val="sq-AL"/>
        </w:rPr>
        <w:t xml:space="preserve"> </w:t>
      </w:r>
      <w:proofErr w:type="spellStart"/>
      <w:r w:rsidRPr="00624259">
        <w:rPr>
          <w:i/>
          <w:iCs/>
          <w:sz w:val="28"/>
          <w:szCs w:val="28"/>
          <w:lang w:val="sq-AL"/>
        </w:rPr>
        <w:t>Chapters</w:t>
      </w:r>
      <w:proofErr w:type="spellEnd"/>
      <w:r w:rsidRPr="00624259">
        <w:rPr>
          <w:i/>
          <w:iCs/>
          <w:sz w:val="28"/>
          <w:szCs w:val="28"/>
          <w:lang w:val="sq-AL"/>
        </w:rPr>
        <w:t xml:space="preserve"> </w:t>
      </w:r>
      <w:proofErr w:type="spellStart"/>
      <w:r w:rsidRPr="00624259">
        <w:rPr>
          <w:i/>
          <w:iCs/>
          <w:sz w:val="28"/>
          <w:szCs w:val="28"/>
          <w:lang w:val="sq-AL"/>
        </w:rPr>
        <w:t>of</w:t>
      </w:r>
      <w:proofErr w:type="spellEnd"/>
      <w:r w:rsidRPr="00624259">
        <w:rPr>
          <w:i/>
          <w:iCs/>
          <w:sz w:val="28"/>
          <w:szCs w:val="28"/>
          <w:lang w:val="sq-AL"/>
        </w:rPr>
        <w:t xml:space="preserve"> the </w:t>
      </w:r>
      <w:proofErr w:type="spellStart"/>
      <w:r w:rsidRPr="00624259">
        <w:rPr>
          <w:i/>
          <w:iCs/>
          <w:sz w:val="28"/>
          <w:szCs w:val="28"/>
          <w:lang w:val="sq-AL"/>
        </w:rPr>
        <w:t>Acquis</w:t>
      </w:r>
      <w:proofErr w:type="spellEnd"/>
      <w:r w:rsidRPr="00624259">
        <w:rPr>
          <w:sz w:val="28"/>
          <w:szCs w:val="28"/>
          <w:lang w:val="sq-AL"/>
        </w:rPr>
        <w:t>” (SANECA II), GIZ. Ky proces është materializuar në hartimin e Planit Kombëtar të Veprimit, i cili shërben si instrumenti kryesor për identifikimin, analizimin, justifikimin dhe përditësimin e listës kombëtare të profesioneve të rregulluara</w:t>
      </w:r>
      <w:r w:rsidR="00A214F4" w:rsidRPr="00624259">
        <w:rPr>
          <w:sz w:val="28"/>
          <w:szCs w:val="28"/>
          <w:lang w:val="sq-AL"/>
        </w:rPr>
        <w:t>, i cili miratohet me këtë projekt</w:t>
      </w:r>
      <w:r w:rsidR="003C05FB" w:rsidRPr="00624259">
        <w:rPr>
          <w:sz w:val="28"/>
          <w:szCs w:val="28"/>
          <w:lang w:val="sq-AL"/>
        </w:rPr>
        <w:t>akt</w:t>
      </w:r>
      <w:r w:rsidR="00A214F4" w:rsidRPr="00624259">
        <w:rPr>
          <w:sz w:val="28"/>
          <w:szCs w:val="28"/>
          <w:lang w:val="sq-AL"/>
        </w:rPr>
        <w:t>.</w:t>
      </w:r>
    </w:p>
    <w:p w14:paraId="738F007E" w14:textId="132531D1" w:rsidR="0076323E" w:rsidRPr="00624259" w:rsidRDefault="0076323E" w:rsidP="00624259">
      <w:pPr>
        <w:spacing w:line="276" w:lineRule="auto"/>
        <w:jc w:val="both"/>
        <w:rPr>
          <w:sz w:val="28"/>
          <w:szCs w:val="28"/>
          <w:lang w:val="sq-AL"/>
        </w:rPr>
      </w:pPr>
      <w:r w:rsidRPr="00624259">
        <w:rPr>
          <w:sz w:val="28"/>
          <w:szCs w:val="28"/>
          <w:lang w:val="sq-AL"/>
        </w:rPr>
        <w:t>Në vijim të sa më sipër, objektivat kryesore të projekt</w:t>
      </w:r>
      <w:r w:rsidR="003C05FB" w:rsidRPr="00624259">
        <w:rPr>
          <w:sz w:val="28"/>
          <w:szCs w:val="28"/>
          <w:lang w:val="sq-AL"/>
        </w:rPr>
        <w:t>akt</w:t>
      </w:r>
      <w:r w:rsidRPr="00624259">
        <w:rPr>
          <w:sz w:val="28"/>
          <w:szCs w:val="28"/>
          <w:lang w:val="sq-AL"/>
        </w:rPr>
        <w:t xml:space="preserve"> janë:</w:t>
      </w:r>
    </w:p>
    <w:p w14:paraId="1485E39D" w14:textId="77777777"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t xml:space="preserve">përafrimi i kuadrit ligjor dhe institucional kombëtar me </w:t>
      </w:r>
      <w:proofErr w:type="spellStart"/>
      <w:r w:rsidRPr="00624259">
        <w:rPr>
          <w:sz w:val="28"/>
          <w:szCs w:val="28"/>
          <w:lang w:val="sq-AL"/>
        </w:rPr>
        <w:t>acquis</w:t>
      </w:r>
      <w:proofErr w:type="spellEnd"/>
      <w:r w:rsidRPr="00624259">
        <w:rPr>
          <w:sz w:val="28"/>
          <w:szCs w:val="28"/>
          <w:lang w:val="sq-AL"/>
        </w:rPr>
        <w:t>-in e BE-së në fushën e profesioneve të rregulluara dhe njohjes së kualifikimeve profesionale;</w:t>
      </w:r>
    </w:p>
    <w:p w14:paraId="473C7B22" w14:textId="77777777"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t xml:space="preserve">garantimi i parimeve të </w:t>
      </w:r>
      <w:proofErr w:type="spellStart"/>
      <w:r w:rsidRPr="00624259">
        <w:rPr>
          <w:sz w:val="28"/>
          <w:szCs w:val="28"/>
          <w:lang w:val="sq-AL"/>
        </w:rPr>
        <w:t>mosdiskriminimit</w:t>
      </w:r>
      <w:proofErr w:type="spellEnd"/>
      <w:r w:rsidRPr="00624259">
        <w:rPr>
          <w:sz w:val="28"/>
          <w:szCs w:val="28"/>
          <w:lang w:val="sq-AL"/>
        </w:rPr>
        <w:t xml:space="preserve">, transparencës dhe </w:t>
      </w:r>
      <w:proofErr w:type="spellStart"/>
      <w:r w:rsidRPr="00624259">
        <w:rPr>
          <w:sz w:val="28"/>
          <w:szCs w:val="28"/>
          <w:lang w:val="sq-AL"/>
        </w:rPr>
        <w:t>proporcionalitetit</w:t>
      </w:r>
      <w:proofErr w:type="spellEnd"/>
      <w:r w:rsidRPr="00624259">
        <w:rPr>
          <w:sz w:val="28"/>
          <w:szCs w:val="28"/>
          <w:lang w:val="sq-AL"/>
        </w:rPr>
        <w:t xml:space="preserve"> në rregullimin e </w:t>
      </w:r>
      <w:proofErr w:type="spellStart"/>
      <w:r w:rsidRPr="00624259">
        <w:rPr>
          <w:sz w:val="28"/>
          <w:szCs w:val="28"/>
          <w:lang w:val="sq-AL"/>
        </w:rPr>
        <w:t>aksesit</w:t>
      </w:r>
      <w:proofErr w:type="spellEnd"/>
      <w:r w:rsidRPr="00624259">
        <w:rPr>
          <w:sz w:val="28"/>
          <w:szCs w:val="28"/>
          <w:lang w:val="sq-AL"/>
        </w:rPr>
        <w:t xml:space="preserve"> dhe ushtrimit të profesioneve të rregulluara;</w:t>
      </w:r>
    </w:p>
    <w:p w14:paraId="11ADF3F1" w14:textId="77777777"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t xml:space="preserve">identifikimi sistematik dhe konsolidimi i listës kombëtare të 323 profesioneve të rregulluara, të shtrira në 11 autoritete </w:t>
      </w:r>
      <w:proofErr w:type="spellStart"/>
      <w:r w:rsidRPr="00624259">
        <w:rPr>
          <w:sz w:val="28"/>
          <w:szCs w:val="28"/>
          <w:lang w:val="sq-AL"/>
        </w:rPr>
        <w:t>rregullatore</w:t>
      </w:r>
      <w:proofErr w:type="spellEnd"/>
      <w:r w:rsidRPr="00624259">
        <w:rPr>
          <w:sz w:val="28"/>
          <w:szCs w:val="28"/>
          <w:lang w:val="sq-AL"/>
        </w:rPr>
        <w:t xml:space="preserve"> qendrore, si bazë e qëndrueshme për monitorimin dhe raportimin pranë Komisionit Evropian;</w:t>
      </w:r>
    </w:p>
    <w:p w14:paraId="501E63AE" w14:textId="77777777"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t>vendosja e procedurave të standardizuara për njohjen e kualifikimeve të huaja, për ofrimin e përkohshëm dhe rastësor të shërbimeve, si dhe për kontrollin paraprak në rastet e justifikuara nga interesi publik;</w:t>
      </w:r>
    </w:p>
    <w:p w14:paraId="5ACE4706" w14:textId="77777777"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lastRenderedPageBreak/>
        <w:t>krijimi dhe konsolidimi i bazës kombëtare elektronike të profesioneve të rregulluara, si pikë e vetme informacioni për qytetarët, profesionistët dhe institucionet;</w:t>
      </w:r>
    </w:p>
    <w:p w14:paraId="5012E8DE" w14:textId="288D965D" w:rsidR="0076323E" w:rsidRPr="00624259" w:rsidRDefault="0076323E" w:rsidP="00624259">
      <w:pPr>
        <w:pStyle w:val="ListParagraph"/>
        <w:numPr>
          <w:ilvl w:val="0"/>
          <w:numId w:val="12"/>
        </w:numPr>
        <w:spacing w:line="276" w:lineRule="auto"/>
        <w:jc w:val="both"/>
        <w:rPr>
          <w:sz w:val="28"/>
          <w:szCs w:val="28"/>
          <w:lang w:val="sq-AL"/>
        </w:rPr>
      </w:pPr>
      <w:r w:rsidRPr="00624259">
        <w:rPr>
          <w:sz w:val="28"/>
          <w:szCs w:val="28"/>
          <w:lang w:val="sq-AL"/>
        </w:rPr>
        <w:t>përcaktimi i përgjegjësive institucionale, afateve, treguesve të performancës dhe mekanizmave të monitorimit, raportimit e rishikimit periodik.</w:t>
      </w:r>
    </w:p>
    <w:p w14:paraId="007C79AC" w14:textId="311A26C4" w:rsidR="0076323E" w:rsidRPr="00624259" w:rsidRDefault="0076323E" w:rsidP="00624259">
      <w:pPr>
        <w:spacing w:line="276" w:lineRule="auto"/>
        <w:jc w:val="both"/>
        <w:rPr>
          <w:sz w:val="28"/>
          <w:szCs w:val="28"/>
          <w:lang w:val="sq-AL"/>
        </w:rPr>
      </w:pPr>
      <w:r w:rsidRPr="00624259">
        <w:rPr>
          <w:sz w:val="28"/>
          <w:szCs w:val="28"/>
          <w:lang w:val="sq-AL"/>
        </w:rPr>
        <w:t xml:space="preserve">Ky proces lidhet ngushtësisht </w:t>
      </w:r>
      <w:r w:rsidR="002A6E79" w:rsidRPr="00624259">
        <w:rPr>
          <w:sz w:val="28"/>
          <w:szCs w:val="28"/>
          <w:lang w:val="sq-AL"/>
        </w:rPr>
        <w:t xml:space="preserve">edhe </w:t>
      </w:r>
      <w:r w:rsidRPr="00624259">
        <w:rPr>
          <w:sz w:val="28"/>
          <w:szCs w:val="28"/>
          <w:lang w:val="sq-AL"/>
        </w:rPr>
        <w:t>me projektligjin “</w:t>
      </w:r>
      <w:r w:rsidRPr="00624259">
        <w:rPr>
          <w:i/>
          <w:iCs/>
          <w:sz w:val="28"/>
          <w:szCs w:val="28"/>
          <w:lang w:val="sq-AL"/>
        </w:rPr>
        <w:t xml:space="preserve">Për njohjen e kualifikimeve profesionale të fituara në shtetet anëtare të Bashkimit Evropian, Zonës Ekonomike Evropiane dhe Konfederatës së Zvicrës, si dhe për vlerësimin e </w:t>
      </w:r>
      <w:proofErr w:type="spellStart"/>
      <w:r w:rsidRPr="00624259">
        <w:rPr>
          <w:i/>
          <w:iCs/>
          <w:sz w:val="28"/>
          <w:szCs w:val="28"/>
          <w:lang w:val="sq-AL"/>
        </w:rPr>
        <w:t>proporcionalitetit</w:t>
      </w:r>
      <w:proofErr w:type="spellEnd"/>
      <w:r w:rsidRPr="00624259">
        <w:rPr>
          <w:i/>
          <w:iCs/>
          <w:sz w:val="28"/>
          <w:szCs w:val="28"/>
          <w:lang w:val="sq-AL"/>
        </w:rPr>
        <w:t xml:space="preserve"> të rregullave për </w:t>
      </w:r>
      <w:proofErr w:type="spellStart"/>
      <w:r w:rsidRPr="00624259">
        <w:rPr>
          <w:i/>
          <w:iCs/>
          <w:sz w:val="28"/>
          <w:szCs w:val="28"/>
          <w:lang w:val="sq-AL"/>
        </w:rPr>
        <w:t>aksesin</w:t>
      </w:r>
      <w:proofErr w:type="spellEnd"/>
      <w:r w:rsidRPr="00624259">
        <w:rPr>
          <w:i/>
          <w:iCs/>
          <w:sz w:val="28"/>
          <w:szCs w:val="28"/>
          <w:lang w:val="sq-AL"/>
        </w:rPr>
        <w:t xml:space="preserve"> dhe ushtrimin e profesioneve të rregulluara në Republikën e Shqipërisë</w:t>
      </w:r>
      <w:r w:rsidRPr="00624259">
        <w:rPr>
          <w:sz w:val="28"/>
          <w:szCs w:val="28"/>
          <w:lang w:val="sq-AL"/>
        </w:rPr>
        <w:t xml:space="preserve">” (Projektligji NJKP), i cili </w:t>
      </w:r>
      <w:proofErr w:type="spellStart"/>
      <w:r w:rsidRPr="00624259">
        <w:rPr>
          <w:sz w:val="28"/>
          <w:szCs w:val="28"/>
          <w:lang w:val="sq-AL"/>
        </w:rPr>
        <w:t>transpozon</w:t>
      </w:r>
      <w:proofErr w:type="spellEnd"/>
      <w:r w:rsidRPr="00624259">
        <w:rPr>
          <w:sz w:val="28"/>
          <w:szCs w:val="28"/>
          <w:lang w:val="sq-AL"/>
        </w:rPr>
        <w:t xml:space="preserve"> Direktivën 2005/36/KE dhe Direktivën (BE) 2018/958.</w:t>
      </w:r>
    </w:p>
    <w:p w14:paraId="712C5CCA" w14:textId="77777777" w:rsidR="002A6E79" w:rsidRPr="00624259" w:rsidRDefault="002A6E79" w:rsidP="00624259">
      <w:pPr>
        <w:spacing w:line="276" w:lineRule="auto"/>
        <w:jc w:val="both"/>
        <w:rPr>
          <w:sz w:val="28"/>
          <w:szCs w:val="28"/>
          <w:lang w:val="sq-AL"/>
        </w:rPr>
      </w:pPr>
    </w:p>
    <w:p w14:paraId="425479FA" w14:textId="05CE5953" w:rsidR="0076323E" w:rsidRPr="00624259" w:rsidRDefault="0076323E" w:rsidP="00624259">
      <w:pPr>
        <w:spacing w:line="276" w:lineRule="auto"/>
        <w:jc w:val="both"/>
        <w:rPr>
          <w:sz w:val="28"/>
          <w:szCs w:val="28"/>
          <w:lang w:val="sq-AL"/>
        </w:rPr>
      </w:pPr>
      <w:r w:rsidRPr="00624259">
        <w:rPr>
          <w:sz w:val="28"/>
          <w:szCs w:val="28"/>
          <w:lang w:val="sq-AL"/>
        </w:rPr>
        <w:t xml:space="preserve">Në këtë kuptim, Plani Kombëtar i Veprimit hartohet </w:t>
      </w:r>
      <w:r w:rsidR="002A6E79" w:rsidRPr="00624259">
        <w:rPr>
          <w:sz w:val="28"/>
          <w:szCs w:val="28"/>
          <w:lang w:val="sq-AL"/>
        </w:rPr>
        <w:t xml:space="preserve">edhe </w:t>
      </w:r>
      <w:r w:rsidRPr="00624259">
        <w:rPr>
          <w:sz w:val="28"/>
          <w:szCs w:val="28"/>
          <w:lang w:val="sq-AL"/>
        </w:rPr>
        <w:t xml:space="preserve">si instrument zbatues dhe koordinues i kuadrit të ri ligjor, duke siguruar që detyrimet e parashikuara në projektligj të </w:t>
      </w:r>
      <w:proofErr w:type="spellStart"/>
      <w:r w:rsidRPr="00624259">
        <w:rPr>
          <w:sz w:val="28"/>
          <w:szCs w:val="28"/>
          <w:lang w:val="sq-AL"/>
        </w:rPr>
        <w:t>operacionalizohen</w:t>
      </w:r>
      <w:proofErr w:type="spellEnd"/>
      <w:r w:rsidRPr="00624259">
        <w:rPr>
          <w:sz w:val="28"/>
          <w:szCs w:val="28"/>
          <w:lang w:val="sq-AL"/>
        </w:rPr>
        <w:t xml:space="preserve"> në mënyrë të unifikuar në të gjithë sektorët e prekur. Miratimi i PKV-së mundëson zbatimin praktik të masave për identifikimin, përditësimin, publikimin dhe raportimin e listës kombëtare të profesioneve të rregulluara pranë Komisionit Evropian.</w:t>
      </w:r>
    </w:p>
    <w:p w14:paraId="62DE74F1" w14:textId="77777777" w:rsidR="0076323E" w:rsidRPr="00624259" w:rsidRDefault="0076323E" w:rsidP="00624259">
      <w:pPr>
        <w:spacing w:line="276" w:lineRule="auto"/>
        <w:jc w:val="both"/>
        <w:rPr>
          <w:sz w:val="28"/>
          <w:szCs w:val="28"/>
          <w:lang w:val="sq-AL"/>
        </w:rPr>
      </w:pPr>
    </w:p>
    <w:p w14:paraId="20977F1D" w14:textId="77777777" w:rsidR="0025168A" w:rsidRPr="00624259" w:rsidRDefault="0025168A" w:rsidP="00624259">
      <w:pPr>
        <w:pStyle w:val="Heading1"/>
        <w:spacing w:before="0" w:after="0" w:line="276" w:lineRule="auto"/>
        <w:jc w:val="both"/>
        <w:rPr>
          <w:lang w:val="sq-AL"/>
        </w:rPr>
      </w:pPr>
    </w:p>
    <w:p w14:paraId="75D9CCFA" w14:textId="71CEAB88" w:rsidR="00CA30A6" w:rsidRPr="00624259" w:rsidRDefault="00B03C99" w:rsidP="00624259">
      <w:pPr>
        <w:pStyle w:val="Heading1"/>
        <w:spacing w:before="0" w:after="0" w:line="276" w:lineRule="auto"/>
        <w:jc w:val="both"/>
        <w:rPr>
          <w:lang w:val="sq-AL"/>
        </w:rPr>
      </w:pPr>
      <w:r w:rsidRPr="00624259">
        <w:rPr>
          <w:lang w:val="sq-AL"/>
        </w:rPr>
        <w:t>II. VLERËSIMI I PROJEKTAKTIT NË RAPORT ME PROGRAMIN POLITIK TË KËSHILLIT TË MINISTRAVE DHE DOKUMENTET E TJERA STRATEGJIKE</w:t>
      </w:r>
    </w:p>
    <w:p w14:paraId="725E119C" w14:textId="77777777" w:rsidR="0025168A" w:rsidRPr="00624259" w:rsidRDefault="0025168A" w:rsidP="00624259">
      <w:pPr>
        <w:spacing w:line="276" w:lineRule="auto"/>
        <w:jc w:val="both"/>
        <w:rPr>
          <w:sz w:val="28"/>
          <w:szCs w:val="28"/>
          <w:lang w:val="sq-AL"/>
        </w:rPr>
      </w:pPr>
    </w:p>
    <w:p w14:paraId="4CB573C2" w14:textId="77777777" w:rsidR="00E8237A" w:rsidRPr="00624259" w:rsidRDefault="00E8237A" w:rsidP="00624259">
      <w:pPr>
        <w:spacing w:line="276" w:lineRule="auto"/>
        <w:jc w:val="both"/>
        <w:rPr>
          <w:sz w:val="28"/>
          <w:szCs w:val="28"/>
          <w:lang w:val="sq-AL"/>
        </w:rPr>
      </w:pPr>
      <w:r w:rsidRPr="00624259">
        <w:rPr>
          <w:sz w:val="28"/>
          <w:szCs w:val="28"/>
          <w:lang w:val="sq-AL"/>
        </w:rPr>
        <w:t>Projektakti është në përputhje të plotë me programin politik të Këshillit të Ministrave, të miratuar me vendimin e Kuvendit nr. 68/2021 “</w:t>
      </w:r>
      <w:r w:rsidRPr="00624259">
        <w:rPr>
          <w:i/>
          <w:iCs/>
          <w:sz w:val="28"/>
          <w:szCs w:val="28"/>
          <w:lang w:val="sq-AL"/>
        </w:rPr>
        <w:t>Për miratimin e përbërjes dhe programit politik të Këshillit të Ministrave</w:t>
      </w:r>
      <w:r w:rsidRPr="00624259">
        <w:rPr>
          <w:sz w:val="28"/>
          <w:szCs w:val="28"/>
          <w:lang w:val="sq-AL"/>
        </w:rPr>
        <w:t xml:space="preserve">”, në funksion të përmbushjes së angazhimeve që lidhen me avancimin e procesit të integrimit evropian, forcimin e funksionimit të tregut të brendshëm, modernizimin e administratës publike, digjitalizimin e shërbimeve dhe përafrimin e legjislacionit kombëtar me </w:t>
      </w:r>
      <w:proofErr w:type="spellStart"/>
      <w:r w:rsidRPr="00624259">
        <w:rPr>
          <w:sz w:val="28"/>
          <w:szCs w:val="28"/>
          <w:lang w:val="sq-AL"/>
        </w:rPr>
        <w:t>acquis</w:t>
      </w:r>
      <w:proofErr w:type="spellEnd"/>
      <w:r w:rsidRPr="00624259">
        <w:rPr>
          <w:sz w:val="28"/>
          <w:szCs w:val="28"/>
          <w:lang w:val="sq-AL"/>
        </w:rPr>
        <w:t xml:space="preserve">-in e Bashkimit Evropian në fushën e njohjes së kualifikimeve profesionale dhe profesioneve të rregulluara. </w:t>
      </w:r>
    </w:p>
    <w:p w14:paraId="6826A813" w14:textId="77777777" w:rsidR="00E8237A" w:rsidRPr="00624259" w:rsidRDefault="00E8237A" w:rsidP="00624259">
      <w:pPr>
        <w:spacing w:line="276" w:lineRule="auto"/>
        <w:jc w:val="both"/>
        <w:rPr>
          <w:sz w:val="28"/>
          <w:szCs w:val="28"/>
          <w:lang w:val="sq-AL"/>
        </w:rPr>
      </w:pPr>
      <w:r w:rsidRPr="00624259">
        <w:rPr>
          <w:sz w:val="28"/>
          <w:szCs w:val="28"/>
          <w:lang w:val="sq-AL"/>
        </w:rPr>
        <w:t>Ky projektakt është gjithashtu në përputhje me Strategjinë Kombëtare për Zhvillim dhe Integrim Evropian 2022–2030, të miratuar me vendimin nr. 88, datë 22.2.2023, “</w:t>
      </w:r>
      <w:r w:rsidRPr="00624259">
        <w:rPr>
          <w:i/>
          <w:iCs/>
          <w:sz w:val="28"/>
          <w:szCs w:val="28"/>
          <w:lang w:val="sq-AL"/>
        </w:rPr>
        <w:t>Për miratimin e Strategjisë Kombëtare për Zhvillim dhe Integrim Evropian 2022–2030</w:t>
      </w:r>
      <w:r w:rsidRPr="00624259">
        <w:rPr>
          <w:sz w:val="28"/>
          <w:szCs w:val="28"/>
          <w:lang w:val="sq-AL"/>
        </w:rPr>
        <w:t xml:space="preserve">”, në funksion të objektivave strategjikë për forcimin e </w:t>
      </w:r>
      <w:r w:rsidRPr="00624259">
        <w:rPr>
          <w:sz w:val="28"/>
          <w:szCs w:val="28"/>
          <w:lang w:val="sq-AL"/>
        </w:rPr>
        <w:lastRenderedPageBreak/>
        <w:t xml:space="preserve">kapaciteteve institucionale në procesin e integrimit evropian, garantimin e lirive ekonomike dhe profesionale, përmirësimin e klimës </w:t>
      </w:r>
      <w:proofErr w:type="spellStart"/>
      <w:r w:rsidRPr="00624259">
        <w:rPr>
          <w:sz w:val="28"/>
          <w:szCs w:val="28"/>
          <w:lang w:val="sq-AL"/>
        </w:rPr>
        <w:t>rregullatore</w:t>
      </w:r>
      <w:proofErr w:type="spellEnd"/>
      <w:r w:rsidRPr="00624259">
        <w:rPr>
          <w:sz w:val="28"/>
          <w:szCs w:val="28"/>
          <w:lang w:val="sq-AL"/>
        </w:rPr>
        <w:t xml:space="preserve"> dhe administrative, rritjen e transparencës institucionale, si dhe harmonizimin gradual të kuadrit ligjor dhe institucional kombëtar me standardet dhe </w:t>
      </w:r>
      <w:proofErr w:type="spellStart"/>
      <w:r w:rsidRPr="00624259">
        <w:rPr>
          <w:sz w:val="28"/>
          <w:szCs w:val="28"/>
          <w:lang w:val="sq-AL"/>
        </w:rPr>
        <w:t>acquis</w:t>
      </w:r>
      <w:proofErr w:type="spellEnd"/>
      <w:r w:rsidRPr="00624259">
        <w:rPr>
          <w:sz w:val="28"/>
          <w:szCs w:val="28"/>
          <w:lang w:val="sq-AL"/>
        </w:rPr>
        <w:t xml:space="preserve">-in e Bashkimit Evropian në kuadër të </w:t>
      </w:r>
      <w:proofErr w:type="spellStart"/>
      <w:r w:rsidRPr="00624259">
        <w:rPr>
          <w:sz w:val="28"/>
          <w:szCs w:val="28"/>
          <w:lang w:val="sq-AL"/>
        </w:rPr>
        <w:t>Grupkapitullit</w:t>
      </w:r>
      <w:proofErr w:type="spellEnd"/>
      <w:r w:rsidRPr="00624259">
        <w:rPr>
          <w:sz w:val="28"/>
          <w:szCs w:val="28"/>
          <w:lang w:val="sq-AL"/>
        </w:rPr>
        <w:t xml:space="preserve"> 2 “Tregu i Brendshëm”. </w:t>
      </w:r>
    </w:p>
    <w:p w14:paraId="34ABABB2" w14:textId="77777777" w:rsidR="006D0DBA" w:rsidRPr="00624259" w:rsidRDefault="006D0DBA" w:rsidP="00624259">
      <w:pPr>
        <w:spacing w:line="276" w:lineRule="auto"/>
        <w:jc w:val="both"/>
        <w:rPr>
          <w:rFonts w:asciiTheme="majorBidi" w:hAnsiTheme="majorBidi" w:cstheme="majorBidi"/>
          <w:sz w:val="28"/>
          <w:szCs w:val="28"/>
          <w:lang w:val="sq-AL"/>
        </w:rPr>
      </w:pPr>
    </w:p>
    <w:p w14:paraId="5AB468A1" w14:textId="1C95AA1C" w:rsidR="006F4737" w:rsidRPr="00624259" w:rsidRDefault="00E52DD1" w:rsidP="00624259">
      <w:pPr>
        <w:spacing w:line="276" w:lineRule="auto"/>
        <w:jc w:val="both"/>
        <w:rPr>
          <w:sz w:val="28"/>
          <w:szCs w:val="28"/>
          <w:lang w:val="sq-AL"/>
        </w:rPr>
      </w:pPr>
      <w:r w:rsidRPr="00624259">
        <w:rPr>
          <w:rFonts w:asciiTheme="majorBidi" w:hAnsiTheme="majorBidi" w:cstheme="majorBidi"/>
          <w:sz w:val="28"/>
          <w:szCs w:val="28"/>
          <w:lang w:val="sq-AL"/>
        </w:rPr>
        <w:t>Projektvendimi nuk është pjesë e programit të përgjithshëm analitik të projektakteve për Ministrinë e Arsimit dhe Sportit për t’u miratuar në vitin 2025, në zbatim të vendimit nr. 818, datë 26.12.2024, të Këshillit të Ministrave “</w:t>
      </w:r>
      <w:r w:rsidRPr="00624259">
        <w:rPr>
          <w:rFonts w:asciiTheme="majorBidi" w:hAnsiTheme="majorBidi" w:cstheme="majorBidi"/>
          <w:i/>
          <w:iCs/>
          <w:sz w:val="28"/>
          <w:szCs w:val="28"/>
          <w:lang w:val="sq-AL"/>
        </w:rPr>
        <w:t>Për miratimin e programit të përgjithshëm analitik të projektakteve që do të paraqiten për shqyrtim në Këshillin e Ministrave gjatë vitit 2025</w:t>
      </w:r>
      <w:r w:rsidRPr="00624259">
        <w:rPr>
          <w:rFonts w:asciiTheme="majorBidi" w:hAnsiTheme="majorBidi" w:cstheme="majorBidi"/>
          <w:sz w:val="28"/>
          <w:szCs w:val="28"/>
          <w:lang w:val="sq-AL"/>
        </w:rPr>
        <w:t xml:space="preserve">”, është detyrim në zbatim të </w:t>
      </w:r>
      <w:r w:rsidRPr="00624259">
        <w:rPr>
          <w:sz w:val="28"/>
          <w:szCs w:val="28"/>
          <w:lang w:val="sq-AL"/>
        </w:rPr>
        <w:t xml:space="preserve">Planit të Punës për Kriteret Përmbyllëse, </w:t>
      </w:r>
      <w:proofErr w:type="spellStart"/>
      <w:r w:rsidRPr="00624259">
        <w:rPr>
          <w:sz w:val="28"/>
          <w:szCs w:val="28"/>
          <w:lang w:val="sq-AL"/>
        </w:rPr>
        <w:t>Grupkapitulli</w:t>
      </w:r>
      <w:proofErr w:type="spellEnd"/>
      <w:r w:rsidRPr="00624259">
        <w:rPr>
          <w:sz w:val="28"/>
          <w:szCs w:val="28"/>
          <w:lang w:val="sq-AL"/>
        </w:rPr>
        <w:t xml:space="preserve"> 2 “</w:t>
      </w:r>
      <w:r w:rsidRPr="00624259">
        <w:rPr>
          <w:i/>
          <w:iCs/>
          <w:sz w:val="28"/>
          <w:szCs w:val="28"/>
          <w:lang w:val="sq-AL"/>
        </w:rPr>
        <w:t>Tregu i Brendshëm</w:t>
      </w:r>
      <w:r w:rsidRPr="00624259">
        <w:rPr>
          <w:sz w:val="28"/>
          <w:szCs w:val="28"/>
          <w:lang w:val="sq-AL"/>
        </w:rPr>
        <w:t>”, Kapitulli 3 “</w:t>
      </w:r>
      <w:r w:rsidRPr="00624259">
        <w:rPr>
          <w:i/>
          <w:iCs/>
          <w:sz w:val="28"/>
          <w:szCs w:val="28"/>
          <w:lang w:val="sq-AL"/>
        </w:rPr>
        <w:t>E drejta e vendosjes dhe liria për të ofruar shërbime</w:t>
      </w:r>
      <w:r w:rsidRPr="00624259">
        <w:rPr>
          <w:sz w:val="28"/>
          <w:szCs w:val="28"/>
          <w:lang w:val="sq-AL"/>
        </w:rPr>
        <w:t>”</w:t>
      </w:r>
      <w:r w:rsidR="006D0DBA" w:rsidRPr="00624259">
        <w:rPr>
          <w:sz w:val="28"/>
          <w:szCs w:val="28"/>
          <w:lang w:val="sq-AL"/>
        </w:rPr>
        <w:t>.</w:t>
      </w:r>
    </w:p>
    <w:p w14:paraId="4E29366F" w14:textId="77777777" w:rsidR="006D0DBA" w:rsidRPr="00624259" w:rsidRDefault="006D0DBA" w:rsidP="00624259">
      <w:pPr>
        <w:spacing w:line="276" w:lineRule="auto"/>
        <w:jc w:val="both"/>
        <w:rPr>
          <w:sz w:val="28"/>
          <w:szCs w:val="28"/>
          <w:lang w:val="sq-AL"/>
        </w:rPr>
      </w:pPr>
    </w:p>
    <w:p w14:paraId="51EFB81E" w14:textId="77777777" w:rsidR="004871DA" w:rsidRPr="00624259" w:rsidRDefault="004871DA" w:rsidP="00624259">
      <w:pPr>
        <w:spacing w:line="276" w:lineRule="auto"/>
        <w:jc w:val="both"/>
        <w:rPr>
          <w:b/>
          <w:sz w:val="28"/>
          <w:szCs w:val="28"/>
          <w:lang w:val="sq-AL" w:eastAsia="en-GB"/>
        </w:rPr>
      </w:pPr>
    </w:p>
    <w:p w14:paraId="1023E7D7" w14:textId="715DC9ED" w:rsidR="004871DA" w:rsidRPr="00624259" w:rsidRDefault="004871DA" w:rsidP="00624259">
      <w:pPr>
        <w:pStyle w:val="ListParagraph"/>
        <w:numPr>
          <w:ilvl w:val="0"/>
          <w:numId w:val="5"/>
        </w:numPr>
        <w:spacing w:line="276" w:lineRule="auto"/>
        <w:ind w:left="720"/>
        <w:jc w:val="both"/>
        <w:rPr>
          <w:b/>
          <w:sz w:val="28"/>
          <w:szCs w:val="28"/>
          <w:lang w:val="sq-AL" w:eastAsia="en-GB"/>
        </w:rPr>
      </w:pPr>
      <w:r w:rsidRPr="00624259">
        <w:rPr>
          <w:b/>
          <w:sz w:val="28"/>
          <w:szCs w:val="28"/>
          <w:lang w:val="sq-AL" w:eastAsia="en-GB"/>
        </w:rPr>
        <w:t>ARGUMENTIMI I PROJEKTAKTIT LIDHUR ME PËRPARËSITË, PROBLEMATIKAT, EFEKTET E PRITSHME</w:t>
      </w:r>
    </w:p>
    <w:p w14:paraId="62B6F3E7" w14:textId="77777777" w:rsidR="004871DA" w:rsidRPr="00624259" w:rsidRDefault="004871DA" w:rsidP="00624259">
      <w:pPr>
        <w:pStyle w:val="Heading1"/>
        <w:spacing w:before="0" w:after="0" w:line="276" w:lineRule="auto"/>
        <w:jc w:val="both"/>
        <w:rPr>
          <w:lang w:val="sq-AL"/>
        </w:rPr>
      </w:pPr>
    </w:p>
    <w:p w14:paraId="065DB930" w14:textId="77777777" w:rsidR="00483A38" w:rsidRPr="00624259" w:rsidRDefault="00483A38" w:rsidP="00624259">
      <w:pPr>
        <w:spacing w:line="276" w:lineRule="auto"/>
        <w:jc w:val="both"/>
        <w:rPr>
          <w:sz w:val="28"/>
          <w:szCs w:val="28"/>
          <w:lang w:val="sq-AL"/>
        </w:rPr>
      </w:pPr>
      <w:r w:rsidRPr="00624259">
        <w:rPr>
          <w:sz w:val="28"/>
          <w:szCs w:val="28"/>
          <w:lang w:val="sq-AL"/>
        </w:rPr>
        <w:t>Projektakti “</w:t>
      </w:r>
      <w:r w:rsidRPr="00624259">
        <w:rPr>
          <w:i/>
          <w:iCs/>
          <w:sz w:val="28"/>
          <w:szCs w:val="28"/>
          <w:lang w:val="sq-AL"/>
        </w:rPr>
        <w:t xml:space="preserve">Për miratimin e Planit Kombëtar të Veprimit për Transparencën dhe </w:t>
      </w:r>
      <w:proofErr w:type="spellStart"/>
      <w:r w:rsidRPr="00624259">
        <w:rPr>
          <w:i/>
          <w:iCs/>
          <w:sz w:val="28"/>
          <w:szCs w:val="28"/>
          <w:lang w:val="sq-AL"/>
        </w:rPr>
        <w:t>Proporcionalitetin</w:t>
      </w:r>
      <w:proofErr w:type="spellEnd"/>
      <w:r w:rsidRPr="00624259">
        <w:rPr>
          <w:i/>
          <w:iCs/>
          <w:sz w:val="28"/>
          <w:szCs w:val="28"/>
          <w:lang w:val="sq-AL"/>
        </w:rPr>
        <w:t xml:space="preserve"> e Kritereve për Ushtrimin e Profesioneve të Rregulluara (në zbatim të nenit 59 të Direktivës 2005/36/KE)</w:t>
      </w:r>
      <w:r w:rsidRPr="00624259">
        <w:rPr>
          <w:sz w:val="28"/>
          <w:szCs w:val="28"/>
          <w:lang w:val="sq-AL"/>
        </w:rPr>
        <w:t xml:space="preserve">” synon krijimin e një kuadri të koordinuar kombëtar për identifikimin, analizimin, rishikimin dhe raportimin e profesioneve të rregulluara, në përputhje me </w:t>
      </w:r>
      <w:proofErr w:type="spellStart"/>
      <w:r w:rsidRPr="00624259">
        <w:rPr>
          <w:sz w:val="28"/>
          <w:szCs w:val="28"/>
          <w:lang w:val="sq-AL"/>
        </w:rPr>
        <w:t>acquis</w:t>
      </w:r>
      <w:proofErr w:type="spellEnd"/>
      <w:r w:rsidRPr="00624259">
        <w:rPr>
          <w:sz w:val="28"/>
          <w:szCs w:val="28"/>
          <w:lang w:val="sq-AL"/>
        </w:rPr>
        <w:t xml:space="preserve"> të Bashkimit Evropian dhe detyrimet që rrjedhin nga procesi i integrimit evropian.</w:t>
      </w:r>
    </w:p>
    <w:p w14:paraId="54962334" w14:textId="77777777" w:rsidR="00483A38" w:rsidRPr="00624259" w:rsidRDefault="00483A38" w:rsidP="00624259">
      <w:pPr>
        <w:spacing w:line="276" w:lineRule="auto"/>
        <w:jc w:val="both"/>
        <w:rPr>
          <w:sz w:val="28"/>
          <w:szCs w:val="28"/>
          <w:lang w:val="sq-AL"/>
        </w:rPr>
      </w:pPr>
    </w:p>
    <w:p w14:paraId="1ED167A5"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Projektakti përbën instrumentin kryesor zbatues për përmbushjen e detyrimeve që rrjedhin nga neni 59 i Direktivës 2005/36/KE “Për njohjen e kualifikimeve profesionale”, i ndryshuar, si dhe nga Direktiva (BE) 2018/958 “Për testin e </w:t>
      </w:r>
      <w:proofErr w:type="spellStart"/>
      <w:r w:rsidRPr="00624259">
        <w:rPr>
          <w:sz w:val="28"/>
          <w:szCs w:val="28"/>
          <w:lang w:val="sq-AL"/>
        </w:rPr>
        <w:t>proporcionalitetit</w:t>
      </w:r>
      <w:proofErr w:type="spellEnd"/>
      <w:r w:rsidRPr="00624259">
        <w:rPr>
          <w:sz w:val="28"/>
          <w:szCs w:val="28"/>
          <w:lang w:val="sq-AL"/>
        </w:rPr>
        <w:t>”, duke siguruar harmonizimin gradual të kuadrit kombëtar me standardet e Bashkimit Evropian në fushën e profesioneve të rregulluara.</w:t>
      </w:r>
    </w:p>
    <w:p w14:paraId="6281F20A" w14:textId="77777777" w:rsidR="00483A38" w:rsidRPr="00624259" w:rsidRDefault="00483A38" w:rsidP="00624259">
      <w:pPr>
        <w:spacing w:line="276" w:lineRule="auto"/>
        <w:jc w:val="both"/>
        <w:rPr>
          <w:sz w:val="28"/>
          <w:szCs w:val="28"/>
          <w:lang w:val="sq-AL"/>
        </w:rPr>
      </w:pPr>
    </w:p>
    <w:p w14:paraId="2E2F6651"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Në kuadër të Planit të Punës për Kriteret Përmbyllëse, </w:t>
      </w:r>
      <w:proofErr w:type="spellStart"/>
      <w:r w:rsidRPr="00624259">
        <w:rPr>
          <w:sz w:val="28"/>
          <w:szCs w:val="28"/>
          <w:lang w:val="sq-AL"/>
        </w:rPr>
        <w:t>Grupkapitulli</w:t>
      </w:r>
      <w:proofErr w:type="spellEnd"/>
      <w:r w:rsidRPr="00624259">
        <w:rPr>
          <w:sz w:val="28"/>
          <w:szCs w:val="28"/>
          <w:lang w:val="sq-AL"/>
        </w:rPr>
        <w:t xml:space="preserve"> 2 “Tregu i Brendshëm”, Kapitulli 3 “E drejta e vendosjes dhe liria për të ofruar shërbime”, projektakti lidhet drejtpërdrejt me kriterin përmbyllës sipas të cilit Shqipëria duhet të miratojë dhe t’i paraqesë Komisionit Evropian listën kombëtare të profesioneve të rregulluara, duke specifikuar aktivitetet e mbuluara dhe justifikimet përkatëse mbi rregullimin e tyre.</w:t>
      </w:r>
    </w:p>
    <w:p w14:paraId="6B74EE7D" w14:textId="77777777" w:rsidR="00483A38" w:rsidRPr="00624259" w:rsidRDefault="00483A38" w:rsidP="00624259">
      <w:pPr>
        <w:spacing w:line="276" w:lineRule="auto"/>
        <w:jc w:val="both"/>
        <w:rPr>
          <w:sz w:val="28"/>
          <w:szCs w:val="28"/>
          <w:lang w:val="sq-AL"/>
        </w:rPr>
      </w:pPr>
    </w:p>
    <w:p w14:paraId="7FEE3308"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Në këtë kuadër, projektakti adreson disa problematika ekzistuese në sistemin kombëtar të rregullimit të profesioneve. Aktualisht, kuadri sektorial paraqitet i fragmentuar ndërmjet institucioneve dhe autoriteteve </w:t>
      </w:r>
      <w:proofErr w:type="spellStart"/>
      <w:r w:rsidRPr="00624259">
        <w:rPr>
          <w:sz w:val="28"/>
          <w:szCs w:val="28"/>
          <w:lang w:val="sq-AL"/>
        </w:rPr>
        <w:t>rregullatore</w:t>
      </w:r>
      <w:proofErr w:type="spellEnd"/>
      <w:r w:rsidRPr="00624259">
        <w:rPr>
          <w:sz w:val="28"/>
          <w:szCs w:val="28"/>
          <w:lang w:val="sq-AL"/>
        </w:rPr>
        <w:t xml:space="preserve">, me mungesë të një baze të unifikuar kombëtare të profesioneve të rregulluara, mungesë standardizimi të procedurave të njohjes së kualifikimeve profesionale, si dhe mungesë të mekanizmave të konsoliduar për vlerësimin e </w:t>
      </w:r>
      <w:proofErr w:type="spellStart"/>
      <w:r w:rsidRPr="00624259">
        <w:rPr>
          <w:sz w:val="28"/>
          <w:szCs w:val="28"/>
          <w:lang w:val="sq-AL"/>
        </w:rPr>
        <w:t>proporcionalitetit</w:t>
      </w:r>
      <w:proofErr w:type="spellEnd"/>
      <w:r w:rsidRPr="00624259">
        <w:rPr>
          <w:sz w:val="28"/>
          <w:szCs w:val="28"/>
          <w:lang w:val="sq-AL"/>
        </w:rPr>
        <w:t xml:space="preserve"> të kufizimeve që aplikohen për </w:t>
      </w:r>
      <w:proofErr w:type="spellStart"/>
      <w:r w:rsidRPr="00624259">
        <w:rPr>
          <w:sz w:val="28"/>
          <w:szCs w:val="28"/>
          <w:lang w:val="sq-AL"/>
        </w:rPr>
        <w:t>aksesin</w:t>
      </w:r>
      <w:proofErr w:type="spellEnd"/>
      <w:r w:rsidRPr="00624259">
        <w:rPr>
          <w:sz w:val="28"/>
          <w:szCs w:val="28"/>
          <w:lang w:val="sq-AL"/>
        </w:rPr>
        <w:t xml:space="preserve"> dhe ushtrimin e profesioneve. Gjithashtu, nuk ekziston një mekanizëm horizontal dhe i koordinuar për raportimin periodik ndaj Komisionit Evropian dhe për përditësimin sistematik të informacionit mbi profesionet e rregulluara.</w:t>
      </w:r>
    </w:p>
    <w:p w14:paraId="7028C366" w14:textId="77777777" w:rsidR="00483A38" w:rsidRPr="00624259" w:rsidRDefault="00483A38" w:rsidP="00624259">
      <w:pPr>
        <w:spacing w:line="276" w:lineRule="auto"/>
        <w:jc w:val="both"/>
        <w:rPr>
          <w:sz w:val="28"/>
          <w:szCs w:val="28"/>
          <w:lang w:val="sq-AL"/>
        </w:rPr>
      </w:pPr>
    </w:p>
    <w:p w14:paraId="66DD05E1"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Projektakti synon të adresojë këto problematika përmes krijimit të një kuadri të standardizuar për identifikimin e profesioneve të rregulluara, përcaktimin e aktiviteteve të rezervuara, analizimin e bazës ligjore të rregullimit të tyre, si dhe kryerjen e testit të </w:t>
      </w:r>
      <w:proofErr w:type="spellStart"/>
      <w:r w:rsidRPr="00624259">
        <w:rPr>
          <w:sz w:val="28"/>
          <w:szCs w:val="28"/>
          <w:lang w:val="sq-AL"/>
        </w:rPr>
        <w:t>proporcionalitetit</w:t>
      </w:r>
      <w:proofErr w:type="spellEnd"/>
      <w:r w:rsidRPr="00624259">
        <w:rPr>
          <w:sz w:val="28"/>
          <w:szCs w:val="28"/>
          <w:lang w:val="sq-AL"/>
        </w:rPr>
        <w:t xml:space="preserve"> në përputhje me Direktivën (BE) 2018/958. Në këtë drejtim, Plani Kombëtar i Veprimit përfshin masa konkrete për inventarizimin dhe konsolidimin e listës kombëtare të 323 profesioneve të rregulluara, të shpërndara në 11 autoritete </w:t>
      </w:r>
      <w:proofErr w:type="spellStart"/>
      <w:r w:rsidRPr="00624259">
        <w:rPr>
          <w:sz w:val="28"/>
          <w:szCs w:val="28"/>
          <w:lang w:val="sq-AL"/>
        </w:rPr>
        <w:t>rregullatore</w:t>
      </w:r>
      <w:proofErr w:type="spellEnd"/>
      <w:r w:rsidRPr="00624259">
        <w:rPr>
          <w:sz w:val="28"/>
          <w:szCs w:val="28"/>
          <w:lang w:val="sq-AL"/>
        </w:rPr>
        <w:t xml:space="preserve"> qendrore, si dhe për krijimin e bazës kombëtare elektronike të profesioneve të rregulluara.</w:t>
      </w:r>
    </w:p>
    <w:p w14:paraId="4837833F" w14:textId="77777777" w:rsidR="00483A38" w:rsidRPr="00624259" w:rsidRDefault="00483A38" w:rsidP="00624259">
      <w:pPr>
        <w:spacing w:line="276" w:lineRule="auto"/>
        <w:jc w:val="both"/>
        <w:rPr>
          <w:sz w:val="28"/>
          <w:szCs w:val="28"/>
          <w:lang w:val="sq-AL"/>
        </w:rPr>
      </w:pPr>
    </w:p>
    <w:p w14:paraId="14B2E10E"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Njëkohësisht, projektakti krijon bazën institucionale për koordinimin ndërinstitucional, duke përcaktuar Ministrinë e Arsimit në rolin e Koordinatorit Kombëtar për monitorimin, raportimin dhe përditësimin e bazës kombëtare të </w:t>
      </w:r>
      <w:proofErr w:type="spellStart"/>
      <w:r w:rsidRPr="00624259">
        <w:rPr>
          <w:sz w:val="28"/>
          <w:szCs w:val="28"/>
          <w:lang w:val="sq-AL"/>
        </w:rPr>
        <w:t>të</w:t>
      </w:r>
      <w:proofErr w:type="spellEnd"/>
      <w:r w:rsidRPr="00624259">
        <w:rPr>
          <w:sz w:val="28"/>
          <w:szCs w:val="28"/>
          <w:lang w:val="sq-AL"/>
        </w:rPr>
        <w:t xml:space="preserve"> dhënave të profesioneve të rregulluara. Gjithashtu, ai përcakton përgjegjësitë e institucioneve zbatuese, mekanizmat e monitorimit dhe rishikimit periodik të Planit Kombëtar të Veprimit.</w:t>
      </w:r>
    </w:p>
    <w:p w14:paraId="2D708F68" w14:textId="77777777" w:rsidR="00483A38" w:rsidRPr="00624259" w:rsidRDefault="00483A38" w:rsidP="00624259">
      <w:pPr>
        <w:spacing w:line="276" w:lineRule="auto"/>
        <w:jc w:val="both"/>
        <w:rPr>
          <w:sz w:val="28"/>
          <w:szCs w:val="28"/>
          <w:lang w:val="sq-AL"/>
        </w:rPr>
      </w:pPr>
    </w:p>
    <w:p w14:paraId="523A60E5" w14:textId="77777777" w:rsidR="00483A38" w:rsidRPr="00624259" w:rsidRDefault="00483A38" w:rsidP="00624259">
      <w:pPr>
        <w:spacing w:line="276" w:lineRule="auto"/>
        <w:jc w:val="both"/>
        <w:rPr>
          <w:sz w:val="28"/>
          <w:szCs w:val="28"/>
          <w:lang w:val="sq-AL"/>
        </w:rPr>
      </w:pPr>
      <w:r w:rsidRPr="00624259">
        <w:rPr>
          <w:sz w:val="28"/>
          <w:szCs w:val="28"/>
          <w:lang w:val="sq-AL"/>
        </w:rPr>
        <w:t xml:space="preserve">Projektakti sjell një sërë përparësish në planin ligjor, institucional dhe administrativ. Në radhë të parë, ai mundëson përafrimin e kuadrit kombëtar me </w:t>
      </w:r>
      <w:proofErr w:type="spellStart"/>
      <w:r w:rsidRPr="00624259">
        <w:rPr>
          <w:sz w:val="28"/>
          <w:szCs w:val="28"/>
          <w:lang w:val="sq-AL"/>
        </w:rPr>
        <w:t>acquis</w:t>
      </w:r>
      <w:proofErr w:type="spellEnd"/>
      <w:r w:rsidRPr="00624259">
        <w:rPr>
          <w:sz w:val="28"/>
          <w:szCs w:val="28"/>
          <w:lang w:val="sq-AL"/>
        </w:rPr>
        <w:t xml:space="preserve">-in e Bashkimit Evropian në fushën e njohjes së kualifikimeve profesionale dhe funksionimit të tregut të brendshëm. Gjithashtu, ai garanton respektimin e parimeve të transparencës, </w:t>
      </w:r>
      <w:proofErr w:type="spellStart"/>
      <w:r w:rsidRPr="00624259">
        <w:rPr>
          <w:sz w:val="28"/>
          <w:szCs w:val="28"/>
          <w:lang w:val="sq-AL"/>
        </w:rPr>
        <w:t>proporcionalitetit</w:t>
      </w:r>
      <w:proofErr w:type="spellEnd"/>
      <w:r w:rsidRPr="00624259">
        <w:rPr>
          <w:sz w:val="28"/>
          <w:szCs w:val="28"/>
          <w:lang w:val="sq-AL"/>
        </w:rPr>
        <w:t xml:space="preserve"> dhe </w:t>
      </w:r>
      <w:proofErr w:type="spellStart"/>
      <w:r w:rsidRPr="00624259">
        <w:rPr>
          <w:sz w:val="28"/>
          <w:szCs w:val="28"/>
          <w:lang w:val="sq-AL"/>
        </w:rPr>
        <w:t>mosdiskriminimit</w:t>
      </w:r>
      <w:proofErr w:type="spellEnd"/>
      <w:r w:rsidRPr="00624259">
        <w:rPr>
          <w:sz w:val="28"/>
          <w:szCs w:val="28"/>
          <w:lang w:val="sq-AL"/>
        </w:rPr>
        <w:t xml:space="preserve"> në rregullimin e profesioneve të rregulluara, duke kontribuar në rritjen e sigurisë juridike dhe </w:t>
      </w:r>
      <w:proofErr w:type="spellStart"/>
      <w:r w:rsidRPr="00624259">
        <w:rPr>
          <w:sz w:val="28"/>
          <w:szCs w:val="28"/>
          <w:lang w:val="sq-AL"/>
        </w:rPr>
        <w:t>parashikueshmërisë</w:t>
      </w:r>
      <w:proofErr w:type="spellEnd"/>
      <w:r w:rsidRPr="00624259">
        <w:rPr>
          <w:sz w:val="28"/>
          <w:szCs w:val="28"/>
          <w:lang w:val="sq-AL"/>
        </w:rPr>
        <w:t xml:space="preserve"> për profesionistët vendas dhe të huaj.</w:t>
      </w:r>
    </w:p>
    <w:p w14:paraId="24A42269" w14:textId="77777777" w:rsidR="00483A38" w:rsidRPr="00624259" w:rsidRDefault="00483A38" w:rsidP="00624259">
      <w:pPr>
        <w:spacing w:line="276" w:lineRule="auto"/>
        <w:jc w:val="both"/>
        <w:rPr>
          <w:sz w:val="28"/>
          <w:szCs w:val="28"/>
          <w:lang w:val="sq-AL"/>
        </w:rPr>
      </w:pPr>
    </w:p>
    <w:p w14:paraId="47C8DB3A" w14:textId="77777777" w:rsidR="00483A38" w:rsidRPr="00624259" w:rsidRDefault="00483A38" w:rsidP="00624259">
      <w:pPr>
        <w:spacing w:line="276" w:lineRule="auto"/>
        <w:jc w:val="both"/>
        <w:rPr>
          <w:sz w:val="28"/>
          <w:szCs w:val="28"/>
          <w:lang w:val="sq-AL"/>
        </w:rPr>
      </w:pPr>
      <w:r w:rsidRPr="00624259">
        <w:rPr>
          <w:sz w:val="28"/>
          <w:szCs w:val="28"/>
          <w:lang w:val="sq-AL"/>
        </w:rPr>
        <w:lastRenderedPageBreak/>
        <w:t xml:space="preserve">Në aspektin administrativ dhe institucional, zbatimi i projektaktit pritet të sjellë standardizimin e procedurave administrative për profesionet e rregulluara, përmirësimin e koordinimit ndërinstitucional, forcimin e kapaciteteve raportuese ndaj Komisionit Evropian dhe rritjen e transparencës për qytetarët dhe profesionistët përmes </w:t>
      </w:r>
      <w:proofErr w:type="spellStart"/>
      <w:r w:rsidRPr="00624259">
        <w:rPr>
          <w:sz w:val="28"/>
          <w:szCs w:val="28"/>
          <w:lang w:val="sq-AL"/>
        </w:rPr>
        <w:t>aksesit</w:t>
      </w:r>
      <w:proofErr w:type="spellEnd"/>
      <w:r w:rsidRPr="00624259">
        <w:rPr>
          <w:sz w:val="28"/>
          <w:szCs w:val="28"/>
          <w:lang w:val="sq-AL"/>
        </w:rPr>
        <w:t xml:space="preserve"> publik në bazën kombëtare elektronike të profesioneve të rregulluara. Gjithashtu, projektakti pritet të kontribuojë në uljen e barrës administrative dhe në digjitalizimin gradual të procedurave të </w:t>
      </w:r>
      <w:proofErr w:type="spellStart"/>
      <w:r w:rsidRPr="00624259">
        <w:rPr>
          <w:sz w:val="28"/>
          <w:szCs w:val="28"/>
          <w:lang w:val="sq-AL"/>
        </w:rPr>
        <w:t>aksesit</w:t>
      </w:r>
      <w:proofErr w:type="spellEnd"/>
      <w:r w:rsidRPr="00624259">
        <w:rPr>
          <w:sz w:val="28"/>
          <w:szCs w:val="28"/>
          <w:lang w:val="sq-AL"/>
        </w:rPr>
        <w:t xml:space="preserve"> dhe ushtrimit të profesioneve.</w:t>
      </w:r>
    </w:p>
    <w:p w14:paraId="7F8F2C0A" w14:textId="77777777" w:rsidR="00483A38" w:rsidRPr="00624259" w:rsidRDefault="00483A38" w:rsidP="00624259">
      <w:pPr>
        <w:spacing w:line="276" w:lineRule="auto"/>
        <w:jc w:val="both"/>
        <w:rPr>
          <w:sz w:val="28"/>
          <w:szCs w:val="28"/>
          <w:lang w:val="sq-AL"/>
        </w:rPr>
      </w:pPr>
    </w:p>
    <w:p w14:paraId="0E8CC583" w14:textId="32997205" w:rsidR="00AC382B" w:rsidRPr="00624259" w:rsidRDefault="00483A38" w:rsidP="00624259">
      <w:pPr>
        <w:spacing w:line="276" w:lineRule="auto"/>
        <w:jc w:val="both"/>
        <w:rPr>
          <w:sz w:val="28"/>
          <w:szCs w:val="28"/>
          <w:lang w:val="sq-AL"/>
        </w:rPr>
      </w:pPr>
      <w:r w:rsidRPr="00624259">
        <w:rPr>
          <w:sz w:val="28"/>
          <w:szCs w:val="28"/>
          <w:lang w:val="sq-AL"/>
        </w:rPr>
        <w:t>Nga pikëpamja e integrimit evropian, projektakti përbën një hap të rëndësishëm drejt përmbushjes së kritereve përmbyllëse të Kapitullit 3 të negociatave dhe krijon bazën e nevojshme për raportimin sistematik dhe të standardizuar pranë Komisionit Evropian mbi profesionet e rregulluara në Republikën e Shqipërisë.</w:t>
      </w:r>
    </w:p>
    <w:p w14:paraId="2C458EF0" w14:textId="77777777" w:rsidR="00483A38" w:rsidRPr="00624259" w:rsidRDefault="00483A38" w:rsidP="00624259">
      <w:pPr>
        <w:spacing w:line="276" w:lineRule="auto"/>
        <w:jc w:val="both"/>
        <w:rPr>
          <w:sz w:val="28"/>
          <w:szCs w:val="28"/>
          <w:lang w:val="sq-AL"/>
        </w:rPr>
      </w:pPr>
    </w:p>
    <w:p w14:paraId="72008F1F" w14:textId="0618538D" w:rsidR="004871DA" w:rsidRPr="00624259" w:rsidRDefault="00AC382B" w:rsidP="00624259">
      <w:pPr>
        <w:pStyle w:val="ListParagraph"/>
        <w:numPr>
          <w:ilvl w:val="0"/>
          <w:numId w:val="5"/>
        </w:numPr>
        <w:spacing w:line="276" w:lineRule="auto"/>
        <w:ind w:left="720"/>
        <w:jc w:val="both"/>
        <w:rPr>
          <w:b/>
          <w:sz w:val="28"/>
          <w:szCs w:val="28"/>
          <w:lang w:val="sq-AL" w:eastAsia="en-GB"/>
        </w:rPr>
      </w:pPr>
      <w:r w:rsidRPr="00624259">
        <w:rPr>
          <w:b/>
          <w:sz w:val="28"/>
          <w:szCs w:val="28"/>
          <w:lang w:val="sq-AL" w:eastAsia="en-GB"/>
        </w:rPr>
        <w:t>VLERËSIMI I LIGJSHMËRISË, KUSHTETUETSHMËRISË DHE HARMONIZIMI ME LEGJISLACIONIN NË FUQI VENDAS E NDËRKOMBËTAR</w:t>
      </w:r>
    </w:p>
    <w:p w14:paraId="348B11A4" w14:textId="77777777" w:rsidR="00AC382B" w:rsidRPr="00624259" w:rsidRDefault="00AC382B" w:rsidP="00624259">
      <w:pPr>
        <w:spacing w:line="276" w:lineRule="auto"/>
        <w:jc w:val="both"/>
        <w:rPr>
          <w:sz w:val="28"/>
          <w:szCs w:val="28"/>
          <w:lang w:val="sq-AL"/>
        </w:rPr>
      </w:pPr>
    </w:p>
    <w:p w14:paraId="2935B298" w14:textId="1D53D7D0" w:rsidR="00CA30A6" w:rsidRPr="00624259" w:rsidRDefault="00B03C99" w:rsidP="00624259">
      <w:pPr>
        <w:spacing w:line="276" w:lineRule="auto"/>
        <w:jc w:val="both"/>
        <w:rPr>
          <w:sz w:val="28"/>
          <w:szCs w:val="28"/>
          <w:lang w:val="sq-AL"/>
        </w:rPr>
      </w:pPr>
      <w:r w:rsidRPr="00624259">
        <w:rPr>
          <w:sz w:val="28"/>
          <w:szCs w:val="28"/>
          <w:lang w:val="sq-AL"/>
        </w:rPr>
        <w:t>Projektakti është hartuar në mbështetje të nenit 100 të Kushtetutës së Republikës së Shqipërisë, që përcakton kompetencat e Këshillit të Ministrave për të miratuar akte normative dhe individuale për zbatimin e politikave shtetërore. Plani Kombëtar i Veprimit përbën një instrument zbatues të politikave qeverisëse në fushën e integrimit evropian, modernizimit institucional dhe garantimit të lirive themelore ekonomike.</w:t>
      </w:r>
    </w:p>
    <w:p w14:paraId="0C112D8A" w14:textId="0CF1E675" w:rsidR="00CA30A6" w:rsidRPr="00624259" w:rsidRDefault="00B03C99" w:rsidP="00624259">
      <w:pPr>
        <w:spacing w:line="276" w:lineRule="auto"/>
        <w:jc w:val="both"/>
        <w:rPr>
          <w:sz w:val="28"/>
          <w:szCs w:val="28"/>
          <w:lang w:val="sq-AL"/>
        </w:rPr>
      </w:pPr>
      <w:r w:rsidRPr="00624259">
        <w:rPr>
          <w:sz w:val="28"/>
          <w:szCs w:val="28"/>
          <w:lang w:val="sq-AL"/>
        </w:rPr>
        <w:t xml:space="preserve">Projektakti respekton parimet kushtetuese të barazisë para ligjit (neni 18), lirisë së veprimtarisë ekonomike (neni 11), si dhe të drejtës për t’u marrë me veprimtari </w:t>
      </w:r>
      <w:r w:rsidR="00841B24">
        <w:rPr>
          <w:sz w:val="28"/>
          <w:szCs w:val="28"/>
          <w:lang w:val="sq-AL"/>
        </w:rPr>
        <w:t xml:space="preserve">dhe për të ushtruar profesion që e zgjedh lirisht dhe </w:t>
      </w:r>
      <w:r w:rsidRPr="00624259">
        <w:rPr>
          <w:sz w:val="28"/>
          <w:szCs w:val="28"/>
          <w:lang w:val="sq-AL"/>
        </w:rPr>
        <w:t>të lejuar nga ligji (neni 49).</w:t>
      </w:r>
    </w:p>
    <w:p w14:paraId="26A495BB" w14:textId="77777777" w:rsidR="00CA30A6" w:rsidRPr="00624259" w:rsidRDefault="00B03C99" w:rsidP="00624259">
      <w:pPr>
        <w:spacing w:line="276" w:lineRule="auto"/>
        <w:jc w:val="both"/>
        <w:rPr>
          <w:sz w:val="28"/>
          <w:szCs w:val="28"/>
          <w:lang w:val="sq-AL"/>
        </w:rPr>
      </w:pPr>
      <w:r w:rsidRPr="00624259">
        <w:rPr>
          <w:sz w:val="28"/>
          <w:szCs w:val="28"/>
          <w:lang w:val="sq-AL"/>
        </w:rPr>
        <w:t>Projektakti është hartuar në përputhje me:</w:t>
      </w:r>
    </w:p>
    <w:p w14:paraId="1310FB02"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Ligjin nr. 9000, datë 30.1.2003, “</w:t>
      </w:r>
      <w:r w:rsidRPr="00624259">
        <w:rPr>
          <w:i/>
          <w:iCs/>
          <w:sz w:val="28"/>
          <w:szCs w:val="28"/>
          <w:lang w:val="sq-AL"/>
        </w:rPr>
        <w:t>Për organizimin dhe funksionimin e Këshillit të Ministrave</w:t>
      </w:r>
      <w:r w:rsidRPr="00624259">
        <w:rPr>
          <w:sz w:val="28"/>
          <w:szCs w:val="28"/>
          <w:lang w:val="sq-AL"/>
        </w:rPr>
        <w:t>”, që përcakton bazën procedurale për miratimin e akteve të Këshillit të Ministrave;</w:t>
      </w:r>
    </w:p>
    <w:p w14:paraId="0D7A2790"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Ligjin nr. 10 171, datë 22.10.2009, “</w:t>
      </w:r>
      <w:r w:rsidRPr="00624259">
        <w:rPr>
          <w:i/>
          <w:iCs/>
          <w:sz w:val="28"/>
          <w:szCs w:val="28"/>
          <w:lang w:val="sq-AL"/>
        </w:rPr>
        <w:t>Për profesionet e rregulluara në Republikën e Shqipërisë</w:t>
      </w:r>
      <w:r w:rsidRPr="00624259">
        <w:rPr>
          <w:sz w:val="28"/>
          <w:szCs w:val="28"/>
          <w:lang w:val="sq-AL"/>
        </w:rPr>
        <w:t>”, të ndryshuar, që përbën kuadrin kombëtar bazë të rregullimit të profesioneve;</w:t>
      </w:r>
    </w:p>
    <w:p w14:paraId="224C7CC1"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Ligjin nr. 119/2014, “</w:t>
      </w:r>
      <w:r w:rsidRPr="00624259">
        <w:rPr>
          <w:i/>
          <w:iCs/>
          <w:sz w:val="28"/>
          <w:szCs w:val="28"/>
          <w:lang w:val="sq-AL"/>
        </w:rPr>
        <w:t>Për të drejtën e informimit”, që garanton transparencën e informacionit publik</w:t>
      </w:r>
      <w:r w:rsidRPr="00624259">
        <w:rPr>
          <w:sz w:val="28"/>
          <w:szCs w:val="28"/>
          <w:lang w:val="sq-AL"/>
        </w:rPr>
        <w:t>;</w:t>
      </w:r>
    </w:p>
    <w:p w14:paraId="6B5ACFDA"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lastRenderedPageBreak/>
        <w:t>Ligjin nr. 146/2014, “</w:t>
      </w:r>
      <w:r w:rsidRPr="00624259">
        <w:rPr>
          <w:i/>
          <w:iCs/>
          <w:sz w:val="28"/>
          <w:szCs w:val="28"/>
          <w:lang w:val="sq-AL"/>
        </w:rPr>
        <w:t>Për njoftimin dhe konsultimin publik</w:t>
      </w:r>
      <w:r w:rsidRPr="00624259">
        <w:rPr>
          <w:sz w:val="28"/>
          <w:szCs w:val="28"/>
          <w:lang w:val="sq-AL"/>
        </w:rPr>
        <w:t>”, mbi bazën e të cilit është zhvilluar konsultimi me palët e interesit;</w:t>
      </w:r>
    </w:p>
    <w:p w14:paraId="15E4D2F0"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Ligjin nr. 9936, datë 26.6.2008, “</w:t>
      </w:r>
      <w:r w:rsidRPr="00624259">
        <w:rPr>
          <w:i/>
          <w:iCs/>
          <w:sz w:val="28"/>
          <w:szCs w:val="28"/>
          <w:lang w:val="sq-AL"/>
        </w:rPr>
        <w:t>Për menaxhimin e sistemit buxhetor në Republikën e Shqipërisë</w:t>
      </w:r>
      <w:r w:rsidRPr="00624259">
        <w:rPr>
          <w:sz w:val="28"/>
          <w:szCs w:val="28"/>
          <w:lang w:val="sq-AL"/>
        </w:rPr>
        <w:t>”, të ndryshuar, lidhur me efektet financiare të projektaktit.</w:t>
      </w:r>
    </w:p>
    <w:p w14:paraId="28A617BF" w14:textId="77777777" w:rsidR="009D4A8A" w:rsidRPr="00624259" w:rsidRDefault="009D4A8A" w:rsidP="00624259">
      <w:pPr>
        <w:spacing w:line="276" w:lineRule="auto"/>
        <w:jc w:val="both"/>
        <w:rPr>
          <w:sz w:val="28"/>
          <w:szCs w:val="28"/>
          <w:lang w:val="sq-AL"/>
        </w:rPr>
      </w:pPr>
    </w:p>
    <w:p w14:paraId="067CF484" w14:textId="1C05E16F" w:rsidR="00CA30A6" w:rsidRPr="00624259" w:rsidRDefault="00B03C99" w:rsidP="00624259">
      <w:pPr>
        <w:spacing w:line="276" w:lineRule="auto"/>
        <w:jc w:val="both"/>
        <w:rPr>
          <w:sz w:val="28"/>
          <w:szCs w:val="28"/>
          <w:lang w:val="sq-AL"/>
        </w:rPr>
      </w:pPr>
      <w:r w:rsidRPr="00624259">
        <w:rPr>
          <w:sz w:val="28"/>
          <w:szCs w:val="28"/>
          <w:lang w:val="sq-AL"/>
        </w:rPr>
        <w:t xml:space="preserve">Projektakti nuk bie ndesh me asnjë akt ligjor në fuqi. Përkundrazi, ai krijon kornizën horizontale për harmonizimin e akteve sektoriale me </w:t>
      </w:r>
      <w:proofErr w:type="spellStart"/>
      <w:r w:rsidRPr="00624259">
        <w:rPr>
          <w:sz w:val="28"/>
          <w:szCs w:val="28"/>
          <w:lang w:val="sq-AL"/>
        </w:rPr>
        <w:t>acquis</w:t>
      </w:r>
      <w:proofErr w:type="spellEnd"/>
      <w:r w:rsidRPr="00624259">
        <w:rPr>
          <w:sz w:val="28"/>
          <w:szCs w:val="28"/>
          <w:lang w:val="sq-AL"/>
        </w:rPr>
        <w:t>-in e BE-së, sipas afateve të përcaktuara në Tabelën e Masave.</w:t>
      </w:r>
    </w:p>
    <w:p w14:paraId="5234F59D" w14:textId="77777777" w:rsidR="009D4A8A" w:rsidRPr="00624259" w:rsidRDefault="009D4A8A" w:rsidP="00624259">
      <w:pPr>
        <w:spacing w:line="276" w:lineRule="auto"/>
        <w:jc w:val="both"/>
        <w:rPr>
          <w:sz w:val="28"/>
          <w:szCs w:val="28"/>
          <w:lang w:val="sq-AL"/>
        </w:rPr>
      </w:pPr>
    </w:p>
    <w:p w14:paraId="2EDB5492" w14:textId="06E9CB9D" w:rsidR="00CA30A6" w:rsidRPr="00624259" w:rsidRDefault="00B03C99" w:rsidP="00624259">
      <w:pPr>
        <w:spacing w:line="276" w:lineRule="auto"/>
        <w:jc w:val="both"/>
        <w:rPr>
          <w:sz w:val="28"/>
          <w:szCs w:val="28"/>
          <w:lang w:val="sq-AL"/>
        </w:rPr>
      </w:pPr>
      <w:r w:rsidRPr="00624259">
        <w:rPr>
          <w:sz w:val="28"/>
          <w:szCs w:val="28"/>
          <w:lang w:val="sq-AL"/>
        </w:rPr>
        <w:t>Projektakti përbën hapin kryesor zbatues për përafrimin me:</w:t>
      </w:r>
    </w:p>
    <w:p w14:paraId="2F483285"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Direktivën 2005/36/KE “</w:t>
      </w:r>
      <w:r w:rsidRPr="00624259">
        <w:rPr>
          <w:i/>
          <w:iCs/>
          <w:sz w:val="28"/>
          <w:szCs w:val="28"/>
          <w:lang w:val="sq-AL"/>
        </w:rPr>
        <w:t>Për njohjen e kualifikimeve profesionale</w:t>
      </w:r>
      <w:r w:rsidRPr="00624259">
        <w:rPr>
          <w:sz w:val="28"/>
          <w:szCs w:val="28"/>
          <w:lang w:val="sq-AL"/>
        </w:rPr>
        <w:t xml:space="preserve">”, të ndryshuar, veçanërisht me nenin 59 të saj, që kërkon nga shtetet anëtare identifikimin sistematik të profesioneve të rregulluara, publikimin e kushteve të </w:t>
      </w:r>
      <w:proofErr w:type="spellStart"/>
      <w:r w:rsidRPr="00624259">
        <w:rPr>
          <w:sz w:val="28"/>
          <w:szCs w:val="28"/>
          <w:lang w:val="sq-AL"/>
        </w:rPr>
        <w:t>aksesit</w:t>
      </w:r>
      <w:proofErr w:type="spellEnd"/>
      <w:r w:rsidRPr="00624259">
        <w:rPr>
          <w:sz w:val="28"/>
          <w:szCs w:val="28"/>
          <w:lang w:val="sq-AL"/>
        </w:rPr>
        <w:t xml:space="preserve"> dhe rishikimin periodik të kufizimeve mbi bazën e parimeve të </w:t>
      </w:r>
      <w:proofErr w:type="spellStart"/>
      <w:r w:rsidRPr="00624259">
        <w:rPr>
          <w:sz w:val="28"/>
          <w:szCs w:val="28"/>
          <w:lang w:val="sq-AL"/>
        </w:rPr>
        <w:t>mosdiskriminimit</w:t>
      </w:r>
      <w:proofErr w:type="spellEnd"/>
      <w:r w:rsidRPr="00624259">
        <w:rPr>
          <w:sz w:val="28"/>
          <w:szCs w:val="28"/>
          <w:lang w:val="sq-AL"/>
        </w:rPr>
        <w:t xml:space="preserve">, justifikimit nga interesi publik dhe </w:t>
      </w:r>
      <w:proofErr w:type="spellStart"/>
      <w:r w:rsidRPr="00624259">
        <w:rPr>
          <w:sz w:val="28"/>
          <w:szCs w:val="28"/>
          <w:lang w:val="sq-AL"/>
        </w:rPr>
        <w:t>proporcionalitetit</w:t>
      </w:r>
      <w:proofErr w:type="spellEnd"/>
      <w:r w:rsidRPr="00624259">
        <w:rPr>
          <w:sz w:val="28"/>
          <w:szCs w:val="28"/>
          <w:lang w:val="sq-AL"/>
        </w:rPr>
        <w:t>;</w:t>
      </w:r>
    </w:p>
    <w:p w14:paraId="7FC6DBC0"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Direktivën (BE) 2018/958 “</w:t>
      </w:r>
      <w:r w:rsidRPr="00624259">
        <w:rPr>
          <w:i/>
          <w:iCs/>
          <w:sz w:val="28"/>
          <w:szCs w:val="28"/>
          <w:lang w:val="sq-AL"/>
        </w:rPr>
        <w:t xml:space="preserve">Për testin e </w:t>
      </w:r>
      <w:proofErr w:type="spellStart"/>
      <w:r w:rsidRPr="00624259">
        <w:rPr>
          <w:i/>
          <w:iCs/>
          <w:sz w:val="28"/>
          <w:szCs w:val="28"/>
          <w:lang w:val="sq-AL"/>
        </w:rPr>
        <w:t>proporcionalitetit</w:t>
      </w:r>
      <w:proofErr w:type="spellEnd"/>
      <w:r w:rsidRPr="00624259">
        <w:rPr>
          <w:i/>
          <w:iCs/>
          <w:sz w:val="28"/>
          <w:szCs w:val="28"/>
          <w:lang w:val="sq-AL"/>
        </w:rPr>
        <w:t xml:space="preserve"> përpara miratimit të rregullimeve të reja për profesionet</w:t>
      </w:r>
      <w:r w:rsidRPr="00624259">
        <w:rPr>
          <w:sz w:val="28"/>
          <w:szCs w:val="28"/>
          <w:lang w:val="sq-AL"/>
        </w:rPr>
        <w:t xml:space="preserve">”, që vendos detyrimin për vlerësim </w:t>
      </w:r>
      <w:proofErr w:type="spellStart"/>
      <w:r w:rsidRPr="00624259">
        <w:rPr>
          <w:sz w:val="28"/>
          <w:szCs w:val="28"/>
          <w:lang w:val="sq-AL"/>
        </w:rPr>
        <w:t>ex</w:t>
      </w:r>
      <w:proofErr w:type="spellEnd"/>
      <w:r w:rsidRPr="00624259">
        <w:rPr>
          <w:sz w:val="28"/>
          <w:szCs w:val="28"/>
          <w:lang w:val="sq-AL"/>
        </w:rPr>
        <w:t xml:space="preserve"> </w:t>
      </w:r>
      <w:proofErr w:type="spellStart"/>
      <w:r w:rsidRPr="00624259">
        <w:rPr>
          <w:sz w:val="28"/>
          <w:szCs w:val="28"/>
          <w:lang w:val="sq-AL"/>
        </w:rPr>
        <w:t>ante</w:t>
      </w:r>
      <w:proofErr w:type="spellEnd"/>
      <w:r w:rsidRPr="00624259">
        <w:rPr>
          <w:sz w:val="28"/>
          <w:szCs w:val="28"/>
          <w:lang w:val="sq-AL"/>
        </w:rPr>
        <w:t xml:space="preserve"> dhe rishikim periodik të çdo mase që kufizon hyrjen ose ushtrimin e një profesioni;</w:t>
      </w:r>
    </w:p>
    <w:p w14:paraId="0AE940E0"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Direktivën 2006/123/KE “</w:t>
      </w:r>
      <w:r w:rsidRPr="00624259">
        <w:rPr>
          <w:i/>
          <w:iCs/>
          <w:sz w:val="28"/>
          <w:szCs w:val="28"/>
          <w:lang w:val="sq-AL"/>
        </w:rPr>
        <w:t>Për shërbimet në tregun e brendshëm</w:t>
      </w:r>
      <w:r w:rsidRPr="00624259">
        <w:rPr>
          <w:sz w:val="28"/>
          <w:szCs w:val="28"/>
          <w:lang w:val="sq-AL"/>
        </w:rPr>
        <w:t xml:space="preserve">”, që rregullon kushtet e përgjithshme për </w:t>
      </w:r>
      <w:proofErr w:type="spellStart"/>
      <w:r w:rsidRPr="00624259">
        <w:rPr>
          <w:sz w:val="28"/>
          <w:szCs w:val="28"/>
          <w:lang w:val="sq-AL"/>
        </w:rPr>
        <w:t>akses</w:t>
      </w:r>
      <w:proofErr w:type="spellEnd"/>
      <w:r w:rsidRPr="00624259">
        <w:rPr>
          <w:sz w:val="28"/>
          <w:szCs w:val="28"/>
          <w:lang w:val="sq-AL"/>
        </w:rPr>
        <w:t xml:space="preserve"> dhe ushtrim të aktiviteteve të shërbimeve;</w:t>
      </w:r>
    </w:p>
    <w:p w14:paraId="316A890C"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Nenin 51 të Traktatit për Funksionimin e Bashkimit Evropian (TFBE), që përbën përjashtim të ngushtë nga liria e vendosjes dhe ofrimit të shërbimeve për funksionet që përbëjnë ushtrim të drejtpërdrejtë të autoritetit publik;</w:t>
      </w:r>
    </w:p>
    <w:p w14:paraId="5F1869A0"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Akteve sektoriale të BE-së për profesionet e veçanta, si Direktiva 98/5/KE (avokati), Direktiva 2006/43/KE (</w:t>
      </w:r>
      <w:proofErr w:type="spellStart"/>
      <w:r w:rsidRPr="00624259">
        <w:rPr>
          <w:sz w:val="28"/>
          <w:szCs w:val="28"/>
          <w:lang w:val="sq-AL"/>
        </w:rPr>
        <w:t>auditimi</w:t>
      </w:r>
      <w:proofErr w:type="spellEnd"/>
      <w:r w:rsidRPr="00624259">
        <w:rPr>
          <w:sz w:val="28"/>
          <w:szCs w:val="28"/>
          <w:lang w:val="sq-AL"/>
        </w:rPr>
        <w:t xml:space="preserve"> ligjor), Direktiva (BE) 2022/993 (detarët), Direktiva (BE) 2022/2561 (CAP për transportin rrugor), Rregullorja (BE) 2018/1139 (aviacioni civil) dhe të tjera.</w:t>
      </w:r>
    </w:p>
    <w:p w14:paraId="140E4343" w14:textId="77777777" w:rsidR="00060D94" w:rsidRPr="00624259" w:rsidRDefault="00060D94" w:rsidP="00624259">
      <w:pPr>
        <w:spacing w:line="276" w:lineRule="auto"/>
        <w:jc w:val="both"/>
        <w:rPr>
          <w:sz w:val="28"/>
          <w:szCs w:val="28"/>
          <w:lang w:val="sq-AL"/>
        </w:rPr>
      </w:pPr>
    </w:p>
    <w:p w14:paraId="6E6720A5" w14:textId="6B0504BD" w:rsidR="00060D94" w:rsidRPr="00624259" w:rsidRDefault="00060D94" w:rsidP="00624259">
      <w:pPr>
        <w:spacing w:line="276" w:lineRule="auto"/>
        <w:jc w:val="both"/>
        <w:rPr>
          <w:b/>
          <w:sz w:val="28"/>
          <w:szCs w:val="28"/>
          <w:lang w:val="sq-AL" w:eastAsia="en-GB"/>
        </w:rPr>
      </w:pPr>
      <w:r w:rsidRPr="00624259">
        <w:rPr>
          <w:b/>
          <w:sz w:val="28"/>
          <w:szCs w:val="28"/>
          <w:lang w:val="sq-AL" w:eastAsia="en-GB"/>
        </w:rPr>
        <w:t>V. VLERËSIMI I SHKALLËS SË PËRAFRIMIT ME ACQUIS COMMUNAUTAIRE (PËR PROJEKTAKTET NORMATIVE)</w:t>
      </w:r>
    </w:p>
    <w:p w14:paraId="4A3500A9" w14:textId="77777777" w:rsidR="00060D94" w:rsidRPr="00624259" w:rsidRDefault="00060D94" w:rsidP="00624259">
      <w:pPr>
        <w:spacing w:line="276" w:lineRule="auto"/>
        <w:jc w:val="both"/>
        <w:rPr>
          <w:sz w:val="28"/>
          <w:szCs w:val="28"/>
          <w:lang w:val="sq-AL"/>
        </w:rPr>
      </w:pPr>
    </w:p>
    <w:p w14:paraId="4698F7EA" w14:textId="64D7E9E6" w:rsidR="00CA30A6" w:rsidRPr="00624259" w:rsidRDefault="00B03C99" w:rsidP="00624259">
      <w:pPr>
        <w:spacing w:line="276" w:lineRule="auto"/>
        <w:jc w:val="both"/>
        <w:rPr>
          <w:sz w:val="28"/>
          <w:szCs w:val="28"/>
          <w:lang w:val="sq-AL"/>
        </w:rPr>
      </w:pPr>
      <w:r w:rsidRPr="00624259">
        <w:rPr>
          <w:sz w:val="28"/>
          <w:szCs w:val="28"/>
          <w:lang w:val="sq-AL"/>
        </w:rPr>
        <w:lastRenderedPageBreak/>
        <w:t xml:space="preserve">Shkalla e përafrimit me </w:t>
      </w:r>
      <w:proofErr w:type="spellStart"/>
      <w:r w:rsidRPr="00624259">
        <w:rPr>
          <w:sz w:val="28"/>
          <w:szCs w:val="28"/>
          <w:lang w:val="sq-AL"/>
        </w:rPr>
        <w:t>acquis</w:t>
      </w:r>
      <w:proofErr w:type="spellEnd"/>
      <w:r w:rsidRPr="00624259">
        <w:rPr>
          <w:sz w:val="28"/>
          <w:szCs w:val="28"/>
          <w:lang w:val="sq-AL"/>
        </w:rPr>
        <w:t xml:space="preserve">-in vlerësohet si “e pjesshme” në momentin aktual, ndërsa miratimi dhe zbatimi i Planit Kombëtar të Veprimit synon të arrijë “përafrim të plotë” deri në fund të vitit 2027 për ndryshimet </w:t>
      </w:r>
      <w:proofErr w:type="spellStart"/>
      <w:r w:rsidRPr="00624259">
        <w:rPr>
          <w:sz w:val="28"/>
          <w:szCs w:val="28"/>
          <w:lang w:val="sq-AL"/>
        </w:rPr>
        <w:t>rregullatore</w:t>
      </w:r>
      <w:proofErr w:type="spellEnd"/>
      <w:r w:rsidRPr="00624259">
        <w:rPr>
          <w:sz w:val="28"/>
          <w:szCs w:val="28"/>
          <w:lang w:val="sq-AL"/>
        </w:rPr>
        <w:t xml:space="preserve"> parësore, dhe deri në fund të vitit 2030 për konsolidimin e mekanizmave administrativë të zbatimit, raportimit dhe rishikimit periodik.</w:t>
      </w:r>
    </w:p>
    <w:p w14:paraId="376C87AA" w14:textId="77777777" w:rsidR="00C4512F" w:rsidRPr="00624259" w:rsidRDefault="00C4512F" w:rsidP="00624259">
      <w:pPr>
        <w:spacing w:line="276" w:lineRule="auto"/>
        <w:jc w:val="both"/>
        <w:rPr>
          <w:sz w:val="28"/>
          <w:szCs w:val="28"/>
          <w:lang w:val="sq-AL"/>
        </w:rPr>
      </w:pPr>
    </w:p>
    <w:p w14:paraId="6997C031" w14:textId="77777777" w:rsidR="008B0B1F" w:rsidRPr="00624259" w:rsidRDefault="00C4512F" w:rsidP="00624259">
      <w:pPr>
        <w:spacing w:line="276" w:lineRule="auto"/>
        <w:jc w:val="both"/>
        <w:rPr>
          <w:b/>
          <w:sz w:val="28"/>
          <w:szCs w:val="28"/>
          <w:lang w:val="sq-AL" w:eastAsia="en-GB"/>
        </w:rPr>
      </w:pPr>
      <w:r w:rsidRPr="00624259">
        <w:rPr>
          <w:b/>
          <w:sz w:val="28"/>
          <w:szCs w:val="28"/>
          <w:lang w:val="sq-AL" w:eastAsia="en-GB"/>
        </w:rPr>
        <w:t>VI. PËRMBLEDHJE SHPJEGUESE E PËRMBAJTJES SË PROJETAKTIT</w:t>
      </w:r>
    </w:p>
    <w:p w14:paraId="460C7BDD" w14:textId="77777777" w:rsidR="008B0B1F" w:rsidRPr="00624259" w:rsidRDefault="008B0B1F" w:rsidP="00624259">
      <w:pPr>
        <w:spacing w:line="276" w:lineRule="auto"/>
        <w:jc w:val="both"/>
        <w:rPr>
          <w:rFonts w:asciiTheme="majorBidi" w:hAnsiTheme="majorBidi" w:cstheme="majorBidi"/>
          <w:spacing w:val="-4"/>
          <w:sz w:val="28"/>
          <w:szCs w:val="28"/>
          <w:lang w:val="sq-AL"/>
        </w:rPr>
      </w:pPr>
    </w:p>
    <w:p w14:paraId="4D43A241" w14:textId="6AA9E067" w:rsidR="008B0B1F" w:rsidRPr="00624259" w:rsidRDefault="008B0B1F" w:rsidP="00624259">
      <w:pPr>
        <w:spacing w:line="276" w:lineRule="auto"/>
        <w:jc w:val="both"/>
        <w:rPr>
          <w:sz w:val="28"/>
          <w:szCs w:val="28"/>
          <w:lang w:val="sq-AL"/>
        </w:rPr>
      </w:pPr>
      <w:r w:rsidRPr="00624259">
        <w:rPr>
          <w:sz w:val="28"/>
          <w:szCs w:val="28"/>
          <w:lang w:val="sq-AL"/>
        </w:rPr>
        <w:t xml:space="preserve">Projektvendimi </w:t>
      </w:r>
      <w:bookmarkStart w:id="0" w:name="_Hlk201573008"/>
      <w:r w:rsidRPr="00624259">
        <w:rPr>
          <w:sz w:val="28"/>
          <w:szCs w:val="28"/>
          <w:lang w:val="sq-AL"/>
        </w:rPr>
        <w:t>“</w:t>
      </w:r>
      <w:bookmarkEnd w:id="0"/>
      <w:r w:rsidRPr="00624259">
        <w:rPr>
          <w:sz w:val="28"/>
          <w:szCs w:val="28"/>
          <w:lang w:val="sq-AL"/>
        </w:rPr>
        <w:t xml:space="preserve">“Për miratimin e Planit Kombëtar të Veprimit për transparencën dhe </w:t>
      </w:r>
      <w:proofErr w:type="spellStart"/>
      <w:r w:rsidRPr="00624259">
        <w:rPr>
          <w:sz w:val="28"/>
          <w:szCs w:val="28"/>
          <w:lang w:val="sq-AL"/>
        </w:rPr>
        <w:t>proporcionalitetin</w:t>
      </w:r>
      <w:proofErr w:type="spellEnd"/>
      <w:r w:rsidRPr="00624259">
        <w:rPr>
          <w:sz w:val="28"/>
          <w:szCs w:val="28"/>
          <w:lang w:val="sq-AL"/>
        </w:rPr>
        <w:t xml:space="preserve"> e kritereve për ushtrimin e profesioneve të rregulluara (në zbatim të nenit 59 të Direktivës 2005/36/KE)” përbëhet si më poshtë vijon:</w:t>
      </w:r>
    </w:p>
    <w:p w14:paraId="276949DC" w14:textId="77777777" w:rsidR="00D03861" w:rsidRPr="00624259" w:rsidRDefault="00D03861" w:rsidP="00624259">
      <w:pPr>
        <w:spacing w:line="276" w:lineRule="auto"/>
        <w:jc w:val="both"/>
        <w:rPr>
          <w:sz w:val="28"/>
          <w:szCs w:val="28"/>
          <w:lang w:val="sq-AL"/>
        </w:rPr>
      </w:pPr>
    </w:p>
    <w:p w14:paraId="14D62744" w14:textId="4DE00D41" w:rsidR="002C42D7" w:rsidRPr="00624259" w:rsidRDefault="00B03C99" w:rsidP="00624259">
      <w:pPr>
        <w:spacing w:line="276" w:lineRule="auto"/>
        <w:jc w:val="both"/>
        <w:rPr>
          <w:sz w:val="28"/>
          <w:szCs w:val="28"/>
          <w:lang w:val="sq-AL"/>
        </w:rPr>
      </w:pPr>
      <w:r w:rsidRPr="00624259">
        <w:rPr>
          <w:b/>
          <w:bCs/>
          <w:sz w:val="28"/>
          <w:szCs w:val="28"/>
          <w:lang w:val="sq-AL"/>
        </w:rPr>
        <w:t>Pika 1</w:t>
      </w:r>
      <w:r w:rsidRPr="00624259">
        <w:rPr>
          <w:sz w:val="28"/>
          <w:szCs w:val="28"/>
          <w:lang w:val="sq-AL"/>
        </w:rPr>
        <w:t xml:space="preserve"> miraton Planin Kombëtar të Veprimit, dokumentin substancial që përmban analizën e kuadrit aktual rregullator, masat konkrete për përafrim dhe afatet e zbatimit.</w:t>
      </w:r>
      <w:r w:rsidR="002C42D7" w:rsidRPr="00624259">
        <w:rPr>
          <w:sz w:val="28"/>
          <w:szCs w:val="28"/>
          <w:lang w:val="sq-AL"/>
        </w:rPr>
        <w:t xml:space="preserve"> </w:t>
      </w:r>
      <w:r w:rsidR="00D03861" w:rsidRPr="00624259">
        <w:rPr>
          <w:sz w:val="28"/>
          <w:szCs w:val="28"/>
          <w:lang w:val="sq-AL"/>
        </w:rPr>
        <w:t xml:space="preserve">Bashkëlidhur projektvendimit janë: </w:t>
      </w:r>
      <w:r w:rsidR="002C42D7" w:rsidRPr="00624259">
        <w:rPr>
          <w:sz w:val="28"/>
          <w:szCs w:val="28"/>
          <w:lang w:val="sq-AL"/>
        </w:rPr>
        <w:t xml:space="preserve">Plani i bashkëlidhur përmban gjashtë krerë (Hyrje; Metodologjia; Plani i Veprimit për ndryshimet </w:t>
      </w:r>
      <w:proofErr w:type="spellStart"/>
      <w:r w:rsidR="002C42D7" w:rsidRPr="00624259">
        <w:rPr>
          <w:sz w:val="28"/>
          <w:szCs w:val="28"/>
          <w:lang w:val="sq-AL"/>
        </w:rPr>
        <w:t>rregullatore</w:t>
      </w:r>
      <w:proofErr w:type="spellEnd"/>
      <w:r w:rsidR="002C42D7" w:rsidRPr="00624259">
        <w:rPr>
          <w:sz w:val="28"/>
          <w:szCs w:val="28"/>
          <w:lang w:val="sq-AL"/>
        </w:rPr>
        <w:t>; Zbatimi dhe Monitorimi; Përfundime; Plani Kombëtar i Veprimit — Tabela e Masave) dhe gjashtë anekse (lista shteruese e 323 profesioneve të rregulluara; lista e programeve të rregulluara të AFP-së sipas nenit 11(c)(</w:t>
      </w:r>
      <w:proofErr w:type="spellStart"/>
      <w:r w:rsidR="002C42D7" w:rsidRPr="00624259">
        <w:rPr>
          <w:sz w:val="28"/>
          <w:szCs w:val="28"/>
          <w:lang w:val="sq-AL"/>
        </w:rPr>
        <w:t>ii</w:t>
      </w:r>
      <w:proofErr w:type="spellEnd"/>
      <w:r w:rsidR="002C42D7" w:rsidRPr="00624259">
        <w:rPr>
          <w:sz w:val="28"/>
          <w:szCs w:val="28"/>
          <w:lang w:val="sq-AL"/>
        </w:rPr>
        <w:t xml:space="preserve">); lista e profesioneve objekt kontrolli paraprak sipas nenit 7(4); lista e profesioneve që i nënshtrohen kriterit të shtetësisë sipas nenit 51 TFBE; lista e autoriteteve </w:t>
      </w:r>
      <w:proofErr w:type="spellStart"/>
      <w:r w:rsidR="002C42D7" w:rsidRPr="00624259">
        <w:rPr>
          <w:sz w:val="28"/>
          <w:szCs w:val="28"/>
          <w:lang w:val="sq-AL"/>
        </w:rPr>
        <w:t>rregullatore</w:t>
      </w:r>
      <w:proofErr w:type="spellEnd"/>
      <w:r w:rsidR="002C42D7" w:rsidRPr="00624259">
        <w:rPr>
          <w:sz w:val="28"/>
          <w:szCs w:val="28"/>
          <w:lang w:val="sq-AL"/>
        </w:rPr>
        <w:t>; lista e profesioneve me kriter shtetësie objekt ndryshimi).</w:t>
      </w:r>
    </w:p>
    <w:p w14:paraId="5313ADA9" w14:textId="76AD1B2A" w:rsidR="00CA30A6" w:rsidRPr="00624259" w:rsidRDefault="00CA30A6" w:rsidP="00624259">
      <w:pPr>
        <w:spacing w:line="276" w:lineRule="auto"/>
        <w:jc w:val="both"/>
        <w:rPr>
          <w:sz w:val="28"/>
          <w:szCs w:val="28"/>
          <w:lang w:val="sq-AL"/>
        </w:rPr>
      </w:pPr>
    </w:p>
    <w:p w14:paraId="34FA0A0E" w14:textId="77777777" w:rsidR="00CA30A6" w:rsidRPr="00624259" w:rsidRDefault="00B03C99" w:rsidP="00624259">
      <w:pPr>
        <w:spacing w:line="276" w:lineRule="auto"/>
        <w:jc w:val="both"/>
        <w:rPr>
          <w:sz w:val="28"/>
          <w:szCs w:val="28"/>
          <w:lang w:val="sq-AL"/>
        </w:rPr>
      </w:pPr>
      <w:r w:rsidRPr="00624259">
        <w:rPr>
          <w:b/>
          <w:bCs/>
          <w:sz w:val="28"/>
          <w:szCs w:val="28"/>
          <w:lang w:val="sq-AL"/>
        </w:rPr>
        <w:t>Pika 2</w:t>
      </w:r>
      <w:r w:rsidRPr="00624259">
        <w:rPr>
          <w:sz w:val="28"/>
          <w:szCs w:val="28"/>
          <w:lang w:val="sq-AL"/>
        </w:rPr>
        <w:t xml:space="preserve"> cakton Ministrinë e Arsimit në cilësinë e Koordinatorit Kombëtar, të ngarkuar me ndjekjen, monitorimin, raportimin dhe përditësimin e bazës kombëtare të </w:t>
      </w:r>
      <w:proofErr w:type="spellStart"/>
      <w:r w:rsidRPr="00624259">
        <w:rPr>
          <w:sz w:val="28"/>
          <w:szCs w:val="28"/>
          <w:lang w:val="sq-AL"/>
        </w:rPr>
        <w:t>të</w:t>
      </w:r>
      <w:proofErr w:type="spellEnd"/>
      <w:r w:rsidRPr="00624259">
        <w:rPr>
          <w:sz w:val="28"/>
          <w:szCs w:val="28"/>
          <w:lang w:val="sq-AL"/>
        </w:rPr>
        <w:t xml:space="preserve"> dhënave.</w:t>
      </w:r>
    </w:p>
    <w:p w14:paraId="0A0D9459" w14:textId="77777777" w:rsidR="00D03861" w:rsidRPr="00624259" w:rsidRDefault="00D03861" w:rsidP="00624259">
      <w:pPr>
        <w:spacing w:line="276" w:lineRule="auto"/>
        <w:jc w:val="both"/>
        <w:rPr>
          <w:sz w:val="28"/>
          <w:szCs w:val="28"/>
          <w:lang w:val="sq-AL"/>
        </w:rPr>
      </w:pPr>
    </w:p>
    <w:p w14:paraId="1CC270FC" w14:textId="6407607D" w:rsidR="00D03861" w:rsidRPr="00624259" w:rsidRDefault="00D03861" w:rsidP="00624259">
      <w:pPr>
        <w:spacing w:line="276" w:lineRule="auto"/>
        <w:jc w:val="both"/>
        <w:rPr>
          <w:sz w:val="28"/>
          <w:szCs w:val="28"/>
          <w:lang w:val="sq-AL"/>
        </w:rPr>
      </w:pPr>
      <w:r w:rsidRPr="00624259">
        <w:rPr>
          <w:b/>
          <w:bCs/>
          <w:sz w:val="28"/>
          <w:szCs w:val="28"/>
          <w:lang w:val="sq-AL"/>
        </w:rPr>
        <w:t>Pika 3</w:t>
      </w:r>
      <w:r w:rsidRPr="00624259">
        <w:rPr>
          <w:sz w:val="28"/>
          <w:szCs w:val="28"/>
          <w:lang w:val="sq-AL"/>
        </w:rPr>
        <w:t xml:space="preserve"> parashikon rishikimin periodik (jo më pak se një herë në dy vjet) të Planit Kombëtar të Veprimit.</w:t>
      </w:r>
    </w:p>
    <w:p w14:paraId="6A7534CF" w14:textId="77777777" w:rsidR="00D03861" w:rsidRPr="00624259" w:rsidRDefault="00D03861" w:rsidP="00624259">
      <w:pPr>
        <w:spacing w:line="276" w:lineRule="auto"/>
        <w:jc w:val="both"/>
        <w:rPr>
          <w:sz w:val="28"/>
          <w:szCs w:val="28"/>
          <w:lang w:val="sq-AL"/>
        </w:rPr>
      </w:pPr>
    </w:p>
    <w:p w14:paraId="776096DF" w14:textId="0DE3A0EF" w:rsidR="00CA30A6" w:rsidRPr="00624259" w:rsidRDefault="00B03C99" w:rsidP="00624259">
      <w:pPr>
        <w:spacing w:line="276" w:lineRule="auto"/>
        <w:jc w:val="both"/>
        <w:rPr>
          <w:sz w:val="28"/>
          <w:szCs w:val="28"/>
          <w:lang w:val="sq-AL"/>
        </w:rPr>
      </w:pPr>
      <w:r w:rsidRPr="00624259">
        <w:rPr>
          <w:b/>
          <w:bCs/>
          <w:sz w:val="28"/>
          <w:szCs w:val="28"/>
          <w:lang w:val="sq-AL"/>
        </w:rPr>
        <w:t xml:space="preserve">Pika </w:t>
      </w:r>
      <w:r w:rsidR="00D03861" w:rsidRPr="00624259">
        <w:rPr>
          <w:b/>
          <w:bCs/>
          <w:sz w:val="28"/>
          <w:szCs w:val="28"/>
          <w:lang w:val="sq-AL"/>
        </w:rPr>
        <w:t>4</w:t>
      </w:r>
      <w:r w:rsidRPr="00624259">
        <w:rPr>
          <w:sz w:val="28"/>
          <w:szCs w:val="28"/>
          <w:lang w:val="sq-AL"/>
        </w:rPr>
        <w:t xml:space="preserve"> ngarkon institucionet zbatuese (11 autoritete </w:t>
      </w:r>
      <w:proofErr w:type="spellStart"/>
      <w:r w:rsidRPr="00624259">
        <w:rPr>
          <w:sz w:val="28"/>
          <w:szCs w:val="28"/>
          <w:lang w:val="sq-AL"/>
        </w:rPr>
        <w:t>rregullatore</w:t>
      </w:r>
      <w:proofErr w:type="spellEnd"/>
      <w:r w:rsidRPr="00624259">
        <w:rPr>
          <w:sz w:val="28"/>
          <w:szCs w:val="28"/>
          <w:lang w:val="sq-AL"/>
        </w:rPr>
        <w:t xml:space="preserve"> qendrore, autoritetet </w:t>
      </w:r>
      <w:proofErr w:type="spellStart"/>
      <w:r w:rsidRPr="00624259">
        <w:rPr>
          <w:sz w:val="28"/>
          <w:szCs w:val="28"/>
          <w:lang w:val="sq-AL"/>
        </w:rPr>
        <w:t>rregullatore</w:t>
      </w:r>
      <w:proofErr w:type="spellEnd"/>
      <w:r w:rsidRPr="00624259">
        <w:rPr>
          <w:sz w:val="28"/>
          <w:szCs w:val="28"/>
          <w:lang w:val="sq-AL"/>
        </w:rPr>
        <w:t xml:space="preserve"> të specializuara, dhomat profesionale dhe urdhrat profesionalë) për ndjekjen dhe zbatimin e vendimit, secili sipas fushës së përgjegjësisë.</w:t>
      </w:r>
    </w:p>
    <w:p w14:paraId="28DB84C0" w14:textId="77777777" w:rsidR="00D03861" w:rsidRPr="00624259" w:rsidRDefault="00D03861" w:rsidP="00624259">
      <w:pPr>
        <w:spacing w:line="276" w:lineRule="auto"/>
        <w:jc w:val="both"/>
        <w:rPr>
          <w:sz w:val="28"/>
          <w:szCs w:val="28"/>
          <w:lang w:val="sq-AL"/>
        </w:rPr>
      </w:pPr>
    </w:p>
    <w:p w14:paraId="1EC8FA73" w14:textId="55C06717" w:rsidR="00016E4E" w:rsidRPr="00624259" w:rsidRDefault="00016E4E" w:rsidP="00624259">
      <w:pPr>
        <w:spacing w:line="276" w:lineRule="auto"/>
        <w:jc w:val="both"/>
        <w:rPr>
          <w:b/>
          <w:sz w:val="28"/>
          <w:szCs w:val="28"/>
          <w:lang w:val="sq-AL" w:eastAsia="en-GB"/>
        </w:rPr>
      </w:pPr>
      <w:r w:rsidRPr="00624259">
        <w:rPr>
          <w:b/>
          <w:sz w:val="28"/>
          <w:szCs w:val="28"/>
          <w:lang w:val="sq-AL" w:eastAsia="en-GB"/>
        </w:rPr>
        <w:lastRenderedPageBreak/>
        <w:t>VII. INSTITUCIONET DHE ORGANET QË NGARKOHEN PËR ZBATIMIN E AKTIT</w:t>
      </w:r>
    </w:p>
    <w:p w14:paraId="5F25AC30" w14:textId="77777777" w:rsidR="00096B4D" w:rsidRPr="00624259" w:rsidRDefault="00096B4D" w:rsidP="00624259">
      <w:pPr>
        <w:spacing w:line="276" w:lineRule="auto"/>
        <w:jc w:val="both"/>
        <w:rPr>
          <w:b/>
          <w:sz w:val="28"/>
          <w:szCs w:val="28"/>
          <w:lang w:val="sq-AL" w:eastAsia="en-GB"/>
        </w:rPr>
      </w:pPr>
    </w:p>
    <w:p w14:paraId="4615637F" w14:textId="09604610" w:rsidR="00096B4D" w:rsidRPr="00624259" w:rsidRDefault="008D142B" w:rsidP="00624259">
      <w:pPr>
        <w:spacing w:line="276" w:lineRule="auto"/>
        <w:jc w:val="both"/>
        <w:rPr>
          <w:sz w:val="28"/>
          <w:szCs w:val="28"/>
          <w:lang w:val="sq-AL"/>
        </w:rPr>
      </w:pPr>
      <w:r w:rsidRPr="00624259">
        <w:rPr>
          <w:rFonts w:asciiTheme="majorBidi" w:hAnsiTheme="majorBidi" w:cstheme="majorBidi"/>
          <w:sz w:val="28"/>
          <w:szCs w:val="28"/>
          <w:lang w:val="sq-AL" w:eastAsia="en-GB"/>
        </w:rPr>
        <w:t>Institucionet përgjegjëse që ngarkohen për zbatimin e këtij akti janë</w:t>
      </w:r>
      <w:r w:rsidR="00096B4D" w:rsidRPr="00624259">
        <w:rPr>
          <w:sz w:val="28"/>
          <w:szCs w:val="28"/>
          <w:lang w:val="sq-AL"/>
        </w:rPr>
        <w:t xml:space="preserve"> Ministria e Arsimit, Ministria e Drejtësisë, Ministria e Punëve të Brendshme, Ministria e Shëndetësisë dhe Mbrojtjes Sociale, Ministria e Bujqësisë dhe Zhvillimit Rural, Ministria e Mjedisit, Ministria e Infrastrukturës dhe Energjisë, Ministria e Turizmit, Kulturës dhe Sporteve, Ministria e Ekonomisë dhe Inovacionit, Ministria e Financave, Autoriteti i Mbikëqyrjes Financiare, autoritetet </w:t>
      </w:r>
      <w:proofErr w:type="spellStart"/>
      <w:r w:rsidR="00096B4D" w:rsidRPr="00624259">
        <w:rPr>
          <w:sz w:val="28"/>
          <w:szCs w:val="28"/>
          <w:lang w:val="sq-AL"/>
        </w:rPr>
        <w:t>rregullatore</w:t>
      </w:r>
      <w:proofErr w:type="spellEnd"/>
      <w:r w:rsidR="00096B4D" w:rsidRPr="00624259">
        <w:rPr>
          <w:sz w:val="28"/>
          <w:szCs w:val="28"/>
          <w:lang w:val="sq-AL"/>
        </w:rPr>
        <w:t xml:space="preserve"> përkatëse, dhomat profesionale dhe urdhrat profesionalë, secili sipas fushës së përgjegjësisë, për ndjekjen dhe zbatimin e këtij vendimi.</w:t>
      </w:r>
    </w:p>
    <w:p w14:paraId="350C0875" w14:textId="77777777" w:rsidR="001C7913" w:rsidRPr="00624259" w:rsidRDefault="001C7913" w:rsidP="00624259">
      <w:pPr>
        <w:spacing w:line="276" w:lineRule="auto"/>
        <w:jc w:val="both"/>
        <w:rPr>
          <w:sz w:val="28"/>
          <w:szCs w:val="28"/>
          <w:lang w:val="sq-AL"/>
        </w:rPr>
      </w:pPr>
    </w:p>
    <w:p w14:paraId="087EA769" w14:textId="011D741C" w:rsidR="00CA30A6" w:rsidRPr="00624259" w:rsidRDefault="00C144F2" w:rsidP="00624259">
      <w:pPr>
        <w:spacing w:line="276" w:lineRule="auto"/>
        <w:jc w:val="both"/>
        <w:rPr>
          <w:b/>
          <w:sz w:val="28"/>
          <w:szCs w:val="28"/>
          <w:lang w:val="sq-AL" w:eastAsia="en-GB"/>
        </w:rPr>
      </w:pPr>
      <w:r w:rsidRPr="00624259">
        <w:rPr>
          <w:b/>
          <w:sz w:val="28"/>
          <w:szCs w:val="28"/>
          <w:lang w:val="sq-AL" w:eastAsia="en-GB"/>
        </w:rPr>
        <w:t>VIII. PERSONAT DHE INSTITUCIONET QË KANË KONTRIBUUAR NË HARTIMIN E PROJEKTAKTIT</w:t>
      </w:r>
    </w:p>
    <w:p w14:paraId="57E35987" w14:textId="77777777" w:rsidR="00096B4D" w:rsidRPr="00624259" w:rsidRDefault="00096B4D" w:rsidP="00624259">
      <w:pPr>
        <w:spacing w:line="276" w:lineRule="auto"/>
        <w:jc w:val="both"/>
        <w:rPr>
          <w:sz w:val="28"/>
          <w:szCs w:val="28"/>
          <w:lang w:val="sq-AL"/>
        </w:rPr>
      </w:pPr>
    </w:p>
    <w:p w14:paraId="7DE917D8" w14:textId="4DBFF33D" w:rsidR="00CA30A6" w:rsidRPr="00624259" w:rsidRDefault="00B03C99" w:rsidP="00624259">
      <w:pPr>
        <w:spacing w:line="276" w:lineRule="auto"/>
        <w:jc w:val="both"/>
        <w:rPr>
          <w:sz w:val="28"/>
          <w:szCs w:val="28"/>
          <w:lang w:val="sq-AL"/>
        </w:rPr>
      </w:pPr>
      <w:r w:rsidRPr="00624259">
        <w:rPr>
          <w:sz w:val="28"/>
          <w:szCs w:val="28"/>
          <w:lang w:val="sq-AL"/>
        </w:rPr>
        <w:t xml:space="preserve">Plani Kombëtar i Veprimit është hartuar nga Ministria e Arsimit, në cilësinë e koordinatorit kombëtar, përmes një procesi gjithëpërfshirës të bashkë-hartimit me 77 autoritete </w:t>
      </w:r>
      <w:proofErr w:type="spellStart"/>
      <w:r w:rsidRPr="00624259">
        <w:rPr>
          <w:sz w:val="28"/>
          <w:szCs w:val="28"/>
          <w:lang w:val="sq-AL"/>
        </w:rPr>
        <w:t>rregullatore</w:t>
      </w:r>
      <w:proofErr w:type="spellEnd"/>
      <w:r w:rsidRPr="00624259">
        <w:rPr>
          <w:sz w:val="28"/>
          <w:szCs w:val="28"/>
          <w:lang w:val="sq-AL"/>
        </w:rPr>
        <w:t>, ministri linje, institucione të pavarura, dhoma dhe urdhra profesionalë.</w:t>
      </w:r>
    </w:p>
    <w:p w14:paraId="7244BC37" w14:textId="72042885" w:rsidR="00CA30A6" w:rsidRPr="00624259" w:rsidRDefault="00B03C99" w:rsidP="00624259">
      <w:pPr>
        <w:spacing w:line="276" w:lineRule="auto"/>
        <w:jc w:val="both"/>
        <w:rPr>
          <w:sz w:val="28"/>
          <w:szCs w:val="28"/>
          <w:lang w:val="sq-AL"/>
        </w:rPr>
      </w:pPr>
      <w:r w:rsidRPr="00624259">
        <w:rPr>
          <w:sz w:val="28"/>
          <w:szCs w:val="28"/>
          <w:lang w:val="sq-AL"/>
        </w:rPr>
        <w:t>Procesi është mbështetur teknikisht nga Projekti i GIZ “</w:t>
      </w:r>
      <w:proofErr w:type="spellStart"/>
      <w:r w:rsidRPr="00624259">
        <w:rPr>
          <w:sz w:val="28"/>
          <w:szCs w:val="28"/>
          <w:lang w:val="sq-AL"/>
        </w:rPr>
        <w:t>Support</w:t>
      </w:r>
      <w:proofErr w:type="spellEnd"/>
      <w:r w:rsidRPr="00624259">
        <w:rPr>
          <w:sz w:val="28"/>
          <w:szCs w:val="28"/>
          <w:lang w:val="sq-AL"/>
        </w:rPr>
        <w:t xml:space="preserve"> to </w:t>
      </w:r>
      <w:proofErr w:type="spellStart"/>
      <w:r w:rsidRPr="00624259">
        <w:rPr>
          <w:sz w:val="28"/>
          <w:szCs w:val="28"/>
          <w:lang w:val="sq-AL"/>
        </w:rPr>
        <w:t>Accession</w:t>
      </w:r>
      <w:proofErr w:type="spellEnd"/>
      <w:r w:rsidRPr="00624259">
        <w:rPr>
          <w:sz w:val="28"/>
          <w:szCs w:val="28"/>
          <w:lang w:val="sq-AL"/>
        </w:rPr>
        <w:t xml:space="preserve"> </w:t>
      </w:r>
      <w:proofErr w:type="spellStart"/>
      <w:r w:rsidRPr="00624259">
        <w:rPr>
          <w:sz w:val="28"/>
          <w:szCs w:val="28"/>
          <w:lang w:val="sq-AL"/>
        </w:rPr>
        <w:t>Negotiations</w:t>
      </w:r>
      <w:proofErr w:type="spellEnd"/>
      <w:r w:rsidRPr="00624259">
        <w:rPr>
          <w:sz w:val="28"/>
          <w:szCs w:val="28"/>
          <w:lang w:val="sq-AL"/>
        </w:rPr>
        <w:t xml:space="preserve"> in </w:t>
      </w:r>
      <w:proofErr w:type="spellStart"/>
      <w:r w:rsidRPr="00624259">
        <w:rPr>
          <w:sz w:val="28"/>
          <w:szCs w:val="28"/>
          <w:lang w:val="sq-AL"/>
        </w:rPr>
        <w:t>Economic</w:t>
      </w:r>
      <w:proofErr w:type="spellEnd"/>
      <w:r w:rsidRPr="00624259">
        <w:rPr>
          <w:sz w:val="28"/>
          <w:szCs w:val="28"/>
          <w:lang w:val="sq-AL"/>
        </w:rPr>
        <w:t xml:space="preserve"> </w:t>
      </w:r>
      <w:proofErr w:type="spellStart"/>
      <w:r w:rsidRPr="00624259">
        <w:rPr>
          <w:sz w:val="28"/>
          <w:szCs w:val="28"/>
          <w:lang w:val="sq-AL"/>
        </w:rPr>
        <w:t>Chapters</w:t>
      </w:r>
      <w:proofErr w:type="spellEnd"/>
      <w:r w:rsidRPr="00624259">
        <w:rPr>
          <w:sz w:val="28"/>
          <w:szCs w:val="28"/>
          <w:lang w:val="sq-AL"/>
        </w:rPr>
        <w:t xml:space="preserve"> </w:t>
      </w:r>
      <w:proofErr w:type="spellStart"/>
      <w:r w:rsidRPr="00624259">
        <w:rPr>
          <w:sz w:val="28"/>
          <w:szCs w:val="28"/>
          <w:lang w:val="sq-AL"/>
        </w:rPr>
        <w:t>of</w:t>
      </w:r>
      <w:proofErr w:type="spellEnd"/>
      <w:r w:rsidRPr="00624259">
        <w:rPr>
          <w:sz w:val="28"/>
          <w:szCs w:val="28"/>
          <w:lang w:val="sq-AL"/>
        </w:rPr>
        <w:t xml:space="preserve"> the </w:t>
      </w:r>
      <w:proofErr w:type="spellStart"/>
      <w:r w:rsidRPr="00624259">
        <w:rPr>
          <w:sz w:val="28"/>
          <w:szCs w:val="28"/>
          <w:lang w:val="sq-AL"/>
        </w:rPr>
        <w:t>Acquis</w:t>
      </w:r>
      <w:proofErr w:type="spellEnd"/>
      <w:r w:rsidRPr="00624259">
        <w:rPr>
          <w:sz w:val="28"/>
          <w:szCs w:val="28"/>
          <w:lang w:val="sq-AL"/>
        </w:rPr>
        <w:t>” (SANECA II), i cili ka</w:t>
      </w:r>
      <w:r w:rsidR="003A745E" w:rsidRPr="00624259">
        <w:rPr>
          <w:sz w:val="28"/>
          <w:szCs w:val="28"/>
          <w:lang w:val="sq-AL"/>
        </w:rPr>
        <w:t xml:space="preserve"> mbështetur Ministrinë e Arsimit</w:t>
      </w:r>
      <w:r w:rsidRPr="00624259">
        <w:rPr>
          <w:sz w:val="28"/>
          <w:szCs w:val="28"/>
          <w:lang w:val="sq-AL"/>
        </w:rPr>
        <w:t xml:space="preserve"> në zhvillimin e metodologjisë, koordinimin ndërinstitucional dhe analizën e profesioneve të rregulluara.</w:t>
      </w:r>
    </w:p>
    <w:p w14:paraId="51F588D5" w14:textId="77777777" w:rsidR="00CA30A6" w:rsidRPr="00624259" w:rsidRDefault="00B03C99" w:rsidP="00624259">
      <w:pPr>
        <w:spacing w:line="276" w:lineRule="auto"/>
        <w:jc w:val="both"/>
        <w:rPr>
          <w:sz w:val="28"/>
          <w:szCs w:val="28"/>
          <w:lang w:val="sq-AL"/>
        </w:rPr>
      </w:pPr>
      <w:r w:rsidRPr="00624259">
        <w:rPr>
          <w:sz w:val="28"/>
          <w:szCs w:val="28"/>
          <w:lang w:val="sq-AL"/>
        </w:rPr>
        <w:t xml:space="preserve">Konsultimi institucional ka përfshirë takime teknike dhe sesione </w:t>
      </w:r>
      <w:proofErr w:type="spellStart"/>
      <w:r w:rsidRPr="00624259">
        <w:rPr>
          <w:sz w:val="28"/>
          <w:szCs w:val="28"/>
          <w:lang w:val="sq-AL"/>
        </w:rPr>
        <w:t>validimi</w:t>
      </w:r>
      <w:proofErr w:type="spellEnd"/>
      <w:r w:rsidRPr="00624259">
        <w:rPr>
          <w:sz w:val="28"/>
          <w:szCs w:val="28"/>
          <w:lang w:val="sq-AL"/>
        </w:rPr>
        <w:t xml:space="preserve"> gjatë periudhës gusht–tetor 2025, gjatë të cilave autoritetet kompetente kanë plotësuar tre instrumente standarde:</w:t>
      </w:r>
    </w:p>
    <w:p w14:paraId="538F4126"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Instrumenti 1 — për transparencën dhe identifikimin e profesioneve të rregulluara;</w:t>
      </w:r>
    </w:p>
    <w:p w14:paraId="39C32C9E"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 xml:space="preserve">Instrumenti 2 — për inventarizimin e kërkesave </w:t>
      </w:r>
      <w:proofErr w:type="spellStart"/>
      <w:r w:rsidRPr="00624259">
        <w:rPr>
          <w:sz w:val="28"/>
          <w:szCs w:val="28"/>
          <w:lang w:val="sq-AL"/>
        </w:rPr>
        <w:t>rregullatore</w:t>
      </w:r>
      <w:proofErr w:type="spellEnd"/>
      <w:r w:rsidRPr="00624259">
        <w:rPr>
          <w:sz w:val="28"/>
          <w:szCs w:val="28"/>
          <w:lang w:val="sq-AL"/>
        </w:rPr>
        <w:t xml:space="preserve"> për </w:t>
      </w:r>
      <w:proofErr w:type="spellStart"/>
      <w:r w:rsidRPr="00624259">
        <w:rPr>
          <w:sz w:val="28"/>
          <w:szCs w:val="28"/>
          <w:lang w:val="sq-AL"/>
        </w:rPr>
        <w:t>akses</w:t>
      </w:r>
      <w:proofErr w:type="spellEnd"/>
      <w:r w:rsidRPr="00624259">
        <w:rPr>
          <w:sz w:val="28"/>
          <w:szCs w:val="28"/>
          <w:lang w:val="sq-AL"/>
        </w:rPr>
        <w:t xml:space="preserve"> dhe ushtrim;</w:t>
      </w:r>
    </w:p>
    <w:p w14:paraId="0F936CC3" w14:textId="77777777" w:rsidR="00CA30A6" w:rsidRPr="00624259" w:rsidRDefault="00B03C99" w:rsidP="00624259">
      <w:pPr>
        <w:pStyle w:val="ListParagraph"/>
        <w:numPr>
          <w:ilvl w:val="0"/>
          <w:numId w:val="2"/>
        </w:numPr>
        <w:spacing w:line="276" w:lineRule="auto"/>
        <w:jc w:val="both"/>
        <w:rPr>
          <w:sz w:val="28"/>
          <w:szCs w:val="28"/>
          <w:lang w:val="sq-AL"/>
        </w:rPr>
      </w:pPr>
      <w:r w:rsidRPr="00624259">
        <w:rPr>
          <w:sz w:val="28"/>
          <w:szCs w:val="28"/>
          <w:lang w:val="sq-AL"/>
        </w:rPr>
        <w:t xml:space="preserve">Instrumenti 3 — për vlerësimin e </w:t>
      </w:r>
      <w:proofErr w:type="spellStart"/>
      <w:r w:rsidRPr="00624259">
        <w:rPr>
          <w:sz w:val="28"/>
          <w:szCs w:val="28"/>
          <w:lang w:val="sq-AL"/>
        </w:rPr>
        <w:t>proporcionalitetit</w:t>
      </w:r>
      <w:proofErr w:type="spellEnd"/>
      <w:r w:rsidRPr="00624259">
        <w:rPr>
          <w:sz w:val="28"/>
          <w:szCs w:val="28"/>
          <w:lang w:val="sq-AL"/>
        </w:rPr>
        <w:t>, sipas Direktivës (BE) 2018/958.</w:t>
      </w:r>
    </w:p>
    <w:p w14:paraId="698F9CDE" w14:textId="77777777" w:rsidR="00B77089" w:rsidRPr="00624259" w:rsidRDefault="00B77089" w:rsidP="00624259">
      <w:pPr>
        <w:spacing w:line="276" w:lineRule="auto"/>
        <w:jc w:val="both"/>
        <w:rPr>
          <w:sz w:val="28"/>
          <w:szCs w:val="28"/>
          <w:lang w:val="sq-AL"/>
        </w:rPr>
      </w:pPr>
    </w:p>
    <w:p w14:paraId="353D24C1" w14:textId="6AFB64C9" w:rsidR="00F71B0D" w:rsidRPr="00624259" w:rsidRDefault="00F71B0D" w:rsidP="00624259">
      <w:pPr>
        <w:spacing w:line="276" w:lineRule="auto"/>
        <w:jc w:val="both"/>
        <w:rPr>
          <w:b/>
          <w:sz w:val="28"/>
          <w:szCs w:val="28"/>
          <w:lang w:val="sq-AL" w:eastAsia="en-GB"/>
        </w:rPr>
      </w:pPr>
      <w:r w:rsidRPr="00624259">
        <w:rPr>
          <w:b/>
          <w:sz w:val="28"/>
          <w:szCs w:val="28"/>
          <w:lang w:val="sq-AL" w:eastAsia="en-GB"/>
        </w:rPr>
        <w:t xml:space="preserve">XI. RAPORTI I VLERËSIMIT TË </w:t>
      </w:r>
      <w:proofErr w:type="spellStart"/>
      <w:r w:rsidRPr="00624259">
        <w:rPr>
          <w:b/>
          <w:sz w:val="28"/>
          <w:szCs w:val="28"/>
          <w:lang w:val="sq-AL" w:eastAsia="en-GB"/>
        </w:rPr>
        <w:t>TË</w:t>
      </w:r>
      <w:proofErr w:type="spellEnd"/>
      <w:r w:rsidRPr="00624259">
        <w:rPr>
          <w:b/>
          <w:sz w:val="28"/>
          <w:szCs w:val="28"/>
          <w:lang w:val="sq-AL" w:eastAsia="en-GB"/>
        </w:rPr>
        <w:t xml:space="preserve"> ARDHURAVE DHE SHPENZIMEVE BUXHETORE</w:t>
      </w:r>
    </w:p>
    <w:p w14:paraId="304F14B6" w14:textId="77777777" w:rsidR="001C7913" w:rsidRPr="00624259" w:rsidRDefault="001C7913" w:rsidP="00624259">
      <w:pPr>
        <w:spacing w:line="276" w:lineRule="auto"/>
        <w:jc w:val="both"/>
        <w:rPr>
          <w:sz w:val="28"/>
          <w:szCs w:val="28"/>
          <w:lang w:val="sq-AL"/>
        </w:rPr>
      </w:pPr>
    </w:p>
    <w:p w14:paraId="0D93B646" w14:textId="55436203" w:rsidR="00CA30A6" w:rsidRPr="00624259" w:rsidRDefault="000933C0" w:rsidP="00624259">
      <w:pPr>
        <w:spacing w:line="276" w:lineRule="auto"/>
        <w:jc w:val="both"/>
        <w:rPr>
          <w:sz w:val="28"/>
          <w:szCs w:val="28"/>
          <w:lang w:val="sq-AL"/>
        </w:rPr>
      </w:pPr>
      <w:r w:rsidRPr="00624259">
        <w:rPr>
          <w:rFonts w:asciiTheme="majorBidi" w:hAnsiTheme="majorBidi" w:cstheme="majorBidi"/>
          <w:sz w:val="28"/>
          <w:szCs w:val="28"/>
          <w:lang w:val="sq-AL"/>
        </w:rPr>
        <w:t>Ky projektvendim nuk parashikon efekte buxhetore shtesë për Buxhetin e Shtetit</w:t>
      </w:r>
      <w:r w:rsidR="00B03C99" w:rsidRPr="00624259">
        <w:rPr>
          <w:sz w:val="28"/>
          <w:szCs w:val="28"/>
          <w:lang w:val="sq-AL"/>
        </w:rPr>
        <w:t>.</w:t>
      </w:r>
    </w:p>
    <w:p w14:paraId="035B9BA8" w14:textId="77777777" w:rsidR="00CA30A6" w:rsidRPr="00624259" w:rsidRDefault="00CA30A6" w:rsidP="00624259">
      <w:pPr>
        <w:spacing w:line="276" w:lineRule="auto"/>
        <w:jc w:val="both"/>
        <w:rPr>
          <w:sz w:val="28"/>
          <w:szCs w:val="28"/>
          <w:lang w:val="sq-AL"/>
        </w:rPr>
      </w:pPr>
    </w:p>
    <w:p w14:paraId="0DBBC8B3" w14:textId="77777777" w:rsidR="00027B5F" w:rsidRPr="00624259" w:rsidRDefault="00027B5F" w:rsidP="00624259">
      <w:pPr>
        <w:spacing w:after="46" w:line="276" w:lineRule="auto"/>
        <w:ind w:left="10" w:right="9"/>
        <w:jc w:val="right"/>
        <w:rPr>
          <w:rFonts w:asciiTheme="majorBidi" w:hAnsiTheme="majorBidi" w:cstheme="majorBidi"/>
          <w:b/>
          <w:sz w:val="28"/>
          <w:szCs w:val="28"/>
          <w:lang w:val="sq-AL"/>
        </w:rPr>
      </w:pPr>
      <w:r w:rsidRPr="00624259">
        <w:rPr>
          <w:rFonts w:asciiTheme="majorBidi" w:hAnsiTheme="majorBidi" w:cstheme="majorBidi"/>
          <w:b/>
          <w:sz w:val="28"/>
          <w:szCs w:val="28"/>
          <w:lang w:val="sq-AL"/>
        </w:rPr>
        <w:t xml:space="preserve">PROPOZUESI </w:t>
      </w:r>
    </w:p>
    <w:p w14:paraId="780F35FE" w14:textId="77777777" w:rsidR="00027B5F" w:rsidRPr="00624259" w:rsidRDefault="00027B5F" w:rsidP="00624259">
      <w:pPr>
        <w:spacing w:after="46" w:line="276" w:lineRule="auto"/>
        <w:ind w:left="10" w:right="9"/>
        <w:jc w:val="right"/>
        <w:rPr>
          <w:rFonts w:asciiTheme="majorBidi" w:hAnsiTheme="majorBidi" w:cstheme="majorBidi"/>
          <w:sz w:val="28"/>
          <w:szCs w:val="28"/>
          <w:lang w:val="sq-AL"/>
        </w:rPr>
      </w:pPr>
    </w:p>
    <w:p w14:paraId="7A974F99" w14:textId="77777777" w:rsidR="00027B5F" w:rsidRPr="00624259" w:rsidRDefault="00027B5F" w:rsidP="00624259">
      <w:pPr>
        <w:spacing w:after="47" w:line="276" w:lineRule="auto"/>
        <w:jc w:val="right"/>
        <w:rPr>
          <w:rFonts w:asciiTheme="majorBidi" w:hAnsiTheme="majorBidi" w:cstheme="majorBidi"/>
          <w:b/>
          <w:sz w:val="28"/>
          <w:szCs w:val="28"/>
          <w:lang w:val="sq-AL"/>
        </w:rPr>
      </w:pPr>
      <w:r w:rsidRPr="00624259">
        <w:rPr>
          <w:rFonts w:asciiTheme="majorBidi" w:hAnsiTheme="majorBidi" w:cstheme="majorBidi"/>
          <w:b/>
          <w:sz w:val="28"/>
          <w:szCs w:val="28"/>
          <w:lang w:val="sq-AL"/>
        </w:rPr>
        <w:t xml:space="preserve">MINISTRI </w:t>
      </w:r>
    </w:p>
    <w:p w14:paraId="19D5AA61" w14:textId="77777777" w:rsidR="00027B5F" w:rsidRPr="00624259" w:rsidRDefault="00027B5F" w:rsidP="00624259">
      <w:pPr>
        <w:spacing w:after="46" w:line="276" w:lineRule="auto"/>
        <w:ind w:left="10" w:right="9"/>
        <w:jc w:val="right"/>
        <w:rPr>
          <w:rFonts w:asciiTheme="majorBidi" w:hAnsiTheme="majorBidi" w:cstheme="majorBidi"/>
          <w:b/>
          <w:sz w:val="28"/>
          <w:szCs w:val="28"/>
          <w:lang w:val="sq-AL"/>
        </w:rPr>
      </w:pPr>
    </w:p>
    <w:p w14:paraId="278EF4A5" w14:textId="34F60037" w:rsidR="00CA30A6" w:rsidRPr="00624259" w:rsidRDefault="00027B5F" w:rsidP="00624259">
      <w:pPr>
        <w:spacing w:line="276" w:lineRule="auto"/>
        <w:jc w:val="right"/>
        <w:rPr>
          <w:sz w:val="28"/>
          <w:szCs w:val="28"/>
          <w:lang w:val="sq-AL"/>
        </w:rPr>
      </w:pPr>
      <w:r w:rsidRPr="00624259">
        <w:rPr>
          <w:rFonts w:asciiTheme="majorBidi" w:hAnsiTheme="majorBidi" w:cstheme="majorBidi"/>
          <w:b/>
          <w:sz w:val="28"/>
          <w:szCs w:val="28"/>
          <w:lang w:val="sq-AL"/>
        </w:rPr>
        <w:t>MIRELA KUMBARO FURXHI</w:t>
      </w:r>
    </w:p>
    <w:sectPr w:rsidR="00CA30A6" w:rsidRPr="00624259">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F8D4" w14:textId="77777777" w:rsidR="00197EA2" w:rsidRDefault="00197EA2">
      <w:r>
        <w:separator/>
      </w:r>
    </w:p>
  </w:endnote>
  <w:endnote w:type="continuationSeparator" w:id="0">
    <w:p w14:paraId="4D93A663" w14:textId="77777777" w:rsidR="00197EA2" w:rsidRDefault="0019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C41" w14:textId="375785AC" w:rsidR="00692B82" w:rsidRPr="00D32B66" w:rsidRDefault="00692B82" w:rsidP="009B538D">
    <w:pPr>
      <w:pStyle w:val="Footer"/>
      <w:pBdr>
        <w:top w:val="thinThickSmallGap" w:sz="24" w:space="1" w:color="622423"/>
      </w:pBdr>
      <w:tabs>
        <w:tab w:val="clear" w:pos="4680"/>
      </w:tabs>
      <w:jc w:val="both"/>
      <w:rPr>
        <w:rFonts w:asciiTheme="majorBidi" w:eastAsia="Calibri" w:hAnsiTheme="majorBidi" w:cstheme="majorBidi"/>
        <w:sz w:val="22"/>
        <w:szCs w:val="22"/>
        <w:lang w:val="sq-AL"/>
      </w:rPr>
    </w:pPr>
    <w:r w:rsidRPr="00D32B66">
      <w:rPr>
        <w:sz w:val="22"/>
        <w:szCs w:val="22"/>
      </w:rPr>
      <w:t xml:space="preserve">Relacion </w:t>
    </w:r>
    <w:proofErr w:type="spellStart"/>
    <w:r w:rsidRPr="00D32B66">
      <w:rPr>
        <w:sz w:val="22"/>
        <w:szCs w:val="22"/>
      </w:rPr>
      <w:t>shpjegues</w:t>
    </w:r>
    <w:proofErr w:type="spellEnd"/>
    <w:r w:rsidRPr="00D32B66">
      <w:rPr>
        <w:sz w:val="22"/>
        <w:szCs w:val="22"/>
      </w:rPr>
      <w:t xml:space="preserve"> </w:t>
    </w:r>
    <w:proofErr w:type="spellStart"/>
    <w:r w:rsidRPr="00FB113F">
      <w:rPr>
        <w:b/>
        <w:bCs/>
        <w:sz w:val="22"/>
        <w:szCs w:val="22"/>
      </w:rPr>
      <w:t>për</w:t>
    </w:r>
    <w:proofErr w:type="spellEnd"/>
    <w:r w:rsidRPr="00FB113F">
      <w:rPr>
        <w:b/>
        <w:bCs/>
        <w:sz w:val="22"/>
        <w:szCs w:val="22"/>
      </w:rPr>
      <w:t xml:space="preserve"> </w:t>
    </w:r>
    <w:proofErr w:type="spellStart"/>
    <w:r w:rsidRPr="00FB113F">
      <w:rPr>
        <w:rStyle w:val="Strong"/>
        <w:b w:val="0"/>
        <w:bCs w:val="0"/>
        <w:sz w:val="22"/>
        <w:szCs w:val="22"/>
      </w:rPr>
      <w:t>projektvendimin</w:t>
    </w:r>
    <w:proofErr w:type="spellEnd"/>
    <w:r w:rsidRPr="00FB113F">
      <w:rPr>
        <w:rStyle w:val="Strong"/>
        <w:b w:val="0"/>
        <w:bCs w:val="0"/>
        <w:caps/>
        <w:sz w:val="22"/>
        <w:szCs w:val="22"/>
      </w:rPr>
      <w:t>,</w:t>
    </w:r>
    <w:r w:rsidRPr="00D32B66">
      <w:rPr>
        <w:rStyle w:val="Strong"/>
        <w:caps/>
        <w:sz w:val="22"/>
        <w:szCs w:val="22"/>
      </w:rPr>
      <w:t xml:space="preserve"> </w:t>
    </w:r>
    <w:r w:rsidRPr="00D32B66">
      <w:rPr>
        <w:rFonts w:asciiTheme="majorBidi" w:eastAsia="Calibri" w:hAnsiTheme="majorBidi" w:cstheme="majorBidi"/>
        <w:sz w:val="22"/>
        <w:szCs w:val="22"/>
        <w:lang w:val="sq-AL"/>
      </w:rPr>
      <w:t xml:space="preserve">“Për miratimin e Planit Kombëtar të Veprimit për transparencën dhe </w:t>
    </w:r>
    <w:proofErr w:type="spellStart"/>
    <w:r w:rsidRPr="00D32B66">
      <w:rPr>
        <w:rFonts w:asciiTheme="majorBidi" w:eastAsia="Calibri" w:hAnsiTheme="majorBidi" w:cstheme="majorBidi"/>
        <w:sz w:val="22"/>
        <w:szCs w:val="22"/>
        <w:lang w:val="sq-AL"/>
      </w:rPr>
      <w:t>proporcionalitetin</w:t>
    </w:r>
    <w:proofErr w:type="spellEnd"/>
    <w:r w:rsidRPr="00D32B66">
      <w:rPr>
        <w:rFonts w:asciiTheme="majorBidi" w:eastAsia="Calibri" w:hAnsiTheme="majorBidi" w:cstheme="majorBidi"/>
        <w:sz w:val="22"/>
        <w:szCs w:val="22"/>
        <w:lang w:val="sq-AL"/>
      </w:rPr>
      <w:t xml:space="preserve"> e kritereve për ushtrimin e profesioneve të rregulluara</w:t>
    </w:r>
  </w:p>
  <w:p w14:paraId="5CBBFE2B" w14:textId="77777777" w:rsidR="00CA30A6" w:rsidRPr="00D32B66" w:rsidRDefault="00B03C99" w:rsidP="00692B82">
    <w:pPr>
      <w:jc w:val="center"/>
      <w:rPr>
        <w:sz w:val="22"/>
        <w:szCs w:val="22"/>
      </w:rPr>
    </w:pPr>
    <w:proofErr w:type="spellStart"/>
    <w:r w:rsidRPr="00D32B66">
      <w:rPr>
        <w:sz w:val="22"/>
        <w:szCs w:val="22"/>
      </w:rPr>
      <w:t>Faqe</w:t>
    </w:r>
    <w:proofErr w:type="spellEnd"/>
    <w:r w:rsidRPr="00D32B66">
      <w:rPr>
        <w:sz w:val="22"/>
        <w:szCs w:val="22"/>
      </w:rPr>
      <w:t xml:space="preserve"> </w:t>
    </w:r>
    <w:r w:rsidRPr="00D32B66">
      <w:rPr>
        <w:sz w:val="22"/>
        <w:szCs w:val="22"/>
      </w:rPr>
      <w:fldChar w:fldCharType="begin"/>
    </w:r>
    <w:r w:rsidRPr="00D32B66">
      <w:rPr>
        <w:sz w:val="22"/>
        <w:szCs w:val="22"/>
      </w:rPr>
      <w:instrText>PAGE</w:instrText>
    </w:r>
    <w:r w:rsidRPr="00D32B66">
      <w:rPr>
        <w:sz w:val="22"/>
        <w:szCs w:val="22"/>
      </w:rPr>
      <w:fldChar w:fldCharType="separate"/>
    </w:r>
    <w:r w:rsidR="00685644" w:rsidRPr="00D32B66">
      <w:rPr>
        <w:noProof/>
        <w:sz w:val="22"/>
        <w:szCs w:val="22"/>
      </w:rPr>
      <w:t>1</w:t>
    </w:r>
    <w:r w:rsidRPr="00D32B66">
      <w:rPr>
        <w:sz w:val="22"/>
        <w:szCs w:val="22"/>
      </w:rPr>
      <w:fldChar w:fldCharType="end"/>
    </w:r>
    <w:r w:rsidRPr="00D32B66">
      <w:rPr>
        <w:sz w:val="22"/>
        <w:szCs w:val="22"/>
      </w:rPr>
      <w:t xml:space="preserve"> </w:t>
    </w:r>
    <w:proofErr w:type="spellStart"/>
    <w:r w:rsidRPr="00D32B66">
      <w:rPr>
        <w:sz w:val="22"/>
        <w:szCs w:val="22"/>
      </w:rPr>
      <w:t>nga</w:t>
    </w:r>
    <w:proofErr w:type="spellEnd"/>
    <w:r w:rsidRPr="00D32B66">
      <w:rPr>
        <w:sz w:val="22"/>
        <w:szCs w:val="22"/>
      </w:rPr>
      <w:t xml:space="preserve"> </w:t>
    </w:r>
    <w:r w:rsidRPr="00D32B66">
      <w:rPr>
        <w:sz w:val="22"/>
        <w:szCs w:val="22"/>
      </w:rPr>
      <w:fldChar w:fldCharType="begin"/>
    </w:r>
    <w:r w:rsidRPr="00D32B66">
      <w:rPr>
        <w:sz w:val="22"/>
        <w:szCs w:val="22"/>
      </w:rPr>
      <w:instrText>NUMPAGES</w:instrText>
    </w:r>
    <w:r w:rsidRPr="00D32B66">
      <w:rPr>
        <w:sz w:val="22"/>
        <w:szCs w:val="22"/>
      </w:rPr>
      <w:fldChar w:fldCharType="separate"/>
    </w:r>
    <w:r w:rsidR="00685644" w:rsidRPr="00D32B66">
      <w:rPr>
        <w:noProof/>
        <w:sz w:val="22"/>
        <w:szCs w:val="22"/>
      </w:rPr>
      <w:t>2</w:t>
    </w:r>
    <w:r w:rsidRPr="00D32B66">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5C1E" w14:textId="77777777" w:rsidR="00197EA2" w:rsidRDefault="00197EA2">
      <w:r>
        <w:separator/>
      </w:r>
    </w:p>
  </w:footnote>
  <w:footnote w:type="continuationSeparator" w:id="0">
    <w:p w14:paraId="79CA65E4" w14:textId="77777777" w:rsidR="00197EA2" w:rsidRDefault="0019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AB1"/>
    <w:multiLevelType w:val="multilevel"/>
    <w:tmpl w:val="7A9056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012BD"/>
    <w:multiLevelType w:val="hybridMultilevel"/>
    <w:tmpl w:val="0AA2470E"/>
    <w:lvl w:ilvl="0" w:tplc="7A940084">
      <w:start w:val="1"/>
      <w:numFmt w:val="decimal"/>
      <w:lvlText w:val="%1."/>
      <w:lvlJc w:val="left"/>
      <w:pPr>
        <w:ind w:left="720" w:hanging="360"/>
      </w:pPr>
    </w:lvl>
    <w:lvl w:ilvl="1" w:tplc="01300EEE">
      <w:numFmt w:val="decimal"/>
      <w:lvlText w:val=""/>
      <w:lvlJc w:val="left"/>
    </w:lvl>
    <w:lvl w:ilvl="2" w:tplc="3EB28510">
      <w:numFmt w:val="decimal"/>
      <w:lvlText w:val=""/>
      <w:lvlJc w:val="left"/>
    </w:lvl>
    <w:lvl w:ilvl="3" w:tplc="4DF29BC6">
      <w:numFmt w:val="decimal"/>
      <w:lvlText w:val=""/>
      <w:lvlJc w:val="left"/>
    </w:lvl>
    <w:lvl w:ilvl="4" w:tplc="8DC8DB80">
      <w:numFmt w:val="decimal"/>
      <w:lvlText w:val=""/>
      <w:lvlJc w:val="left"/>
    </w:lvl>
    <w:lvl w:ilvl="5" w:tplc="495A4FD4">
      <w:numFmt w:val="decimal"/>
      <w:lvlText w:val=""/>
      <w:lvlJc w:val="left"/>
    </w:lvl>
    <w:lvl w:ilvl="6" w:tplc="CE88F19C">
      <w:numFmt w:val="decimal"/>
      <w:lvlText w:val=""/>
      <w:lvlJc w:val="left"/>
    </w:lvl>
    <w:lvl w:ilvl="7" w:tplc="790C24B4">
      <w:numFmt w:val="decimal"/>
      <w:lvlText w:val=""/>
      <w:lvlJc w:val="left"/>
    </w:lvl>
    <w:lvl w:ilvl="8" w:tplc="7B968E8C">
      <w:numFmt w:val="decimal"/>
      <w:lvlText w:val=""/>
      <w:lvlJc w:val="left"/>
    </w:lvl>
  </w:abstractNum>
  <w:abstractNum w:abstractNumId="2" w15:restartNumberingAfterBreak="0">
    <w:nsid w:val="0B2A6DA0"/>
    <w:multiLevelType w:val="multilevel"/>
    <w:tmpl w:val="A80EC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D0A3F"/>
    <w:multiLevelType w:val="hybridMultilevel"/>
    <w:tmpl w:val="9752C3EA"/>
    <w:lvl w:ilvl="0" w:tplc="A0D44F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01A61"/>
    <w:multiLevelType w:val="hybridMultilevel"/>
    <w:tmpl w:val="3AA05904"/>
    <w:lvl w:ilvl="0" w:tplc="4BE876F6">
      <w:start w:val="1"/>
      <w:numFmt w:val="upperRoman"/>
      <w:lvlText w:val="%1."/>
      <w:lvlJc w:val="left"/>
      <w:pPr>
        <w:ind w:left="862"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6B7D4F"/>
    <w:multiLevelType w:val="hybridMultilevel"/>
    <w:tmpl w:val="DBDE9246"/>
    <w:lvl w:ilvl="0" w:tplc="B68A675E">
      <w:start w:val="7"/>
      <w:numFmt w:val="upperRoman"/>
      <w:lvlText w:val="%1."/>
      <w:lvlJc w:val="left"/>
      <w:pPr>
        <w:ind w:left="1080" w:hanging="72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07B7A"/>
    <w:multiLevelType w:val="hybridMultilevel"/>
    <w:tmpl w:val="B77CB9E2"/>
    <w:lvl w:ilvl="0" w:tplc="05E6B89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8399D"/>
    <w:multiLevelType w:val="hybridMultilevel"/>
    <w:tmpl w:val="D27442D0"/>
    <w:lvl w:ilvl="0" w:tplc="B546E34C">
      <w:start w:val="1"/>
      <w:numFmt w:val="decimal"/>
      <w:lvlText w:val="%1."/>
      <w:lvlJc w:val="left"/>
      <w:pPr>
        <w:ind w:left="720" w:hanging="360"/>
      </w:pPr>
    </w:lvl>
    <w:lvl w:ilvl="1" w:tplc="59F68956">
      <w:numFmt w:val="decimal"/>
      <w:lvlText w:val=""/>
      <w:lvlJc w:val="left"/>
    </w:lvl>
    <w:lvl w:ilvl="2" w:tplc="1368D218">
      <w:numFmt w:val="decimal"/>
      <w:lvlText w:val=""/>
      <w:lvlJc w:val="left"/>
    </w:lvl>
    <w:lvl w:ilvl="3" w:tplc="5826201C">
      <w:numFmt w:val="decimal"/>
      <w:lvlText w:val=""/>
      <w:lvlJc w:val="left"/>
    </w:lvl>
    <w:lvl w:ilvl="4" w:tplc="4B706D8A">
      <w:numFmt w:val="decimal"/>
      <w:lvlText w:val=""/>
      <w:lvlJc w:val="left"/>
    </w:lvl>
    <w:lvl w:ilvl="5" w:tplc="A60A49AA">
      <w:numFmt w:val="decimal"/>
      <w:lvlText w:val=""/>
      <w:lvlJc w:val="left"/>
    </w:lvl>
    <w:lvl w:ilvl="6" w:tplc="4B323E28">
      <w:numFmt w:val="decimal"/>
      <w:lvlText w:val=""/>
      <w:lvlJc w:val="left"/>
    </w:lvl>
    <w:lvl w:ilvl="7" w:tplc="155A61AE">
      <w:numFmt w:val="decimal"/>
      <w:lvlText w:val=""/>
      <w:lvlJc w:val="left"/>
    </w:lvl>
    <w:lvl w:ilvl="8" w:tplc="B98CBB9E">
      <w:numFmt w:val="decimal"/>
      <w:lvlText w:val=""/>
      <w:lvlJc w:val="left"/>
    </w:lvl>
  </w:abstractNum>
  <w:abstractNum w:abstractNumId="8" w15:restartNumberingAfterBreak="0">
    <w:nsid w:val="501E6514"/>
    <w:multiLevelType w:val="hybridMultilevel"/>
    <w:tmpl w:val="F2EC05AC"/>
    <w:lvl w:ilvl="0" w:tplc="D722ADEA">
      <w:start w:val="1"/>
      <w:numFmt w:val="bullet"/>
      <w:lvlText w:val="●"/>
      <w:lvlJc w:val="left"/>
      <w:pPr>
        <w:ind w:left="720" w:hanging="360"/>
      </w:pPr>
    </w:lvl>
    <w:lvl w:ilvl="1" w:tplc="8C00856E">
      <w:start w:val="1"/>
      <w:numFmt w:val="bullet"/>
      <w:lvlText w:val="○"/>
      <w:lvlJc w:val="left"/>
      <w:pPr>
        <w:ind w:left="1440" w:hanging="360"/>
      </w:pPr>
    </w:lvl>
    <w:lvl w:ilvl="2" w:tplc="518E03F2">
      <w:start w:val="1"/>
      <w:numFmt w:val="bullet"/>
      <w:lvlText w:val="■"/>
      <w:lvlJc w:val="left"/>
      <w:pPr>
        <w:ind w:left="2160" w:hanging="360"/>
      </w:pPr>
    </w:lvl>
    <w:lvl w:ilvl="3" w:tplc="C838BD6C">
      <w:start w:val="1"/>
      <w:numFmt w:val="bullet"/>
      <w:lvlText w:val="●"/>
      <w:lvlJc w:val="left"/>
      <w:pPr>
        <w:ind w:left="2880" w:hanging="360"/>
      </w:pPr>
    </w:lvl>
    <w:lvl w:ilvl="4" w:tplc="7E9A7C36">
      <w:start w:val="1"/>
      <w:numFmt w:val="bullet"/>
      <w:lvlText w:val="○"/>
      <w:lvlJc w:val="left"/>
      <w:pPr>
        <w:ind w:left="3600" w:hanging="360"/>
      </w:pPr>
    </w:lvl>
    <w:lvl w:ilvl="5" w:tplc="8038815C">
      <w:start w:val="1"/>
      <w:numFmt w:val="bullet"/>
      <w:lvlText w:val="■"/>
      <w:lvlJc w:val="left"/>
      <w:pPr>
        <w:ind w:left="4320" w:hanging="360"/>
      </w:pPr>
    </w:lvl>
    <w:lvl w:ilvl="6" w:tplc="39F266A0">
      <w:start w:val="1"/>
      <w:numFmt w:val="bullet"/>
      <w:lvlText w:val="●"/>
      <w:lvlJc w:val="left"/>
      <w:pPr>
        <w:ind w:left="5040" w:hanging="360"/>
      </w:pPr>
    </w:lvl>
    <w:lvl w:ilvl="7" w:tplc="A0CAFC36">
      <w:start w:val="1"/>
      <w:numFmt w:val="bullet"/>
      <w:lvlText w:val="●"/>
      <w:lvlJc w:val="left"/>
      <w:pPr>
        <w:ind w:left="5760" w:hanging="360"/>
      </w:pPr>
    </w:lvl>
    <w:lvl w:ilvl="8" w:tplc="4580B9E4">
      <w:start w:val="1"/>
      <w:numFmt w:val="bullet"/>
      <w:lvlText w:val="●"/>
      <w:lvlJc w:val="left"/>
      <w:pPr>
        <w:ind w:left="6480" w:hanging="360"/>
      </w:pPr>
    </w:lvl>
  </w:abstractNum>
  <w:abstractNum w:abstractNumId="9" w15:restartNumberingAfterBreak="0">
    <w:nsid w:val="57D831AD"/>
    <w:multiLevelType w:val="hybridMultilevel"/>
    <w:tmpl w:val="E384DD68"/>
    <w:lvl w:ilvl="0" w:tplc="908A9AC6">
      <w:start w:val="1"/>
      <w:numFmt w:val="bullet"/>
      <w:lvlText w:val="•"/>
      <w:lvlJc w:val="left"/>
      <w:pPr>
        <w:ind w:left="720" w:hanging="360"/>
      </w:pPr>
    </w:lvl>
    <w:lvl w:ilvl="1" w:tplc="20F23C16">
      <w:numFmt w:val="decimal"/>
      <w:lvlText w:val=""/>
      <w:lvlJc w:val="left"/>
    </w:lvl>
    <w:lvl w:ilvl="2" w:tplc="64EAEA6A">
      <w:numFmt w:val="decimal"/>
      <w:lvlText w:val=""/>
      <w:lvlJc w:val="left"/>
    </w:lvl>
    <w:lvl w:ilvl="3" w:tplc="A656E53C">
      <w:numFmt w:val="decimal"/>
      <w:lvlText w:val=""/>
      <w:lvlJc w:val="left"/>
    </w:lvl>
    <w:lvl w:ilvl="4" w:tplc="E994774E">
      <w:numFmt w:val="decimal"/>
      <w:lvlText w:val=""/>
      <w:lvlJc w:val="left"/>
    </w:lvl>
    <w:lvl w:ilvl="5" w:tplc="5538CA56">
      <w:numFmt w:val="decimal"/>
      <w:lvlText w:val=""/>
      <w:lvlJc w:val="left"/>
    </w:lvl>
    <w:lvl w:ilvl="6" w:tplc="FD1268AE">
      <w:numFmt w:val="decimal"/>
      <w:lvlText w:val=""/>
      <w:lvlJc w:val="left"/>
    </w:lvl>
    <w:lvl w:ilvl="7" w:tplc="3C7E3830">
      <w:numFmt w:val="decimal"/>
      <w:lvlText w:val=""/>
      <w:lvlJc w:val="left"/>
    </w:lvl>
    <w:lvl w:ilvl="8" w:tplc="DD7670F6">
      <w:numFmt w:val="decimal"/>
      <w:lvlText w:val=""/>
      <w:lvlJc w:val="left"/>
    </w:lvl>
  </w:abstractNum>
  <w:abstractNum w:abstractNumId="10" w15:restartNumberingAfterBreak="0">
    <w:nsid w:val="6B061635"/>
    <w:multiLevelType w:val="hybridMultilevel"/>
    <w:tmpl w:val="611E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325118">
    <w:abstractNumId w:val="8"/>
    <w:lvlOverride w:ilvl="0">
      <w:startOverride w:val="1"/>
    </w:lvlOverride>
  </w:num>
  <w:num w:numId="2" w16cid:durableId="1624144473">
    <w:abstractNumId w:val="9"/>
    <w:lvlOverride w:ilvl="0">
      <w:startOverride w:val="1"/>
    </w:lvlOverride>
  </w:num>
  <w:num w:numId="3" w16cid:durableId="877737691">
    <w:abstractNumId w:val="7"/>
    <w:lvlOverride w:ilvl="0">
      <w:startOverride w:val="1"/>
    </w:lvlOverride>
  </w:num>
  <w:num w:numId="4" w16cid:durableId="502164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697859">
    <w:abstractNumId w:val="6"/>
  </w:num>
  <w:num w:numId="6" w16cid:durableId="1218665950">
    <w:abstractNumId w:val="5"/>
  </w:num>
  <w:num w:numId="7" w16cid:durableId="619727165">
    <w:abstractNumId w:val="1"/>
    <w:lvlOverride w:ilvl="0">
      <w:startOverride w:val="1"/>
    </w:lvlOverride>
  </w:num>
  <w:num w:numId="8" w16cid:durableId="1878425450">
    <w:abstractNumId w:val="0"/>
  </w:num>
  <w:num w:numId="9" w16cid:durableId="778523203">
    <w:abstractNumId w:val="2"/>
  </w:num>
  <w:num w:numId="10" w16cid:durableId="261643249">
    <w:abstractNumId w:val="4"/>
  </w:num>
  <w:num w:numId="11" w16cid:durableId="1709604201">
    <w:abstractNumId w:val="10"/>
  </w:num>
  <w:num w:numId="12" w16cid:durableId="1335692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A6"/>
    <w:rsid w:val="00016E4E"/>
    <w:rsid w:val="00021D71"/>
    <w:rsid w:val="00027B5F"/>
    <w:rsid w:val="00031A51"/>
    <w:rsid w:val="000475C3"/>
    <w:rsid w:val="00050367"/>
    <w:rsid w:val="000551EC"/>
    <w:rsid w:val="00060D94"/>
    <w:rsid w:val="000918B5"/>
    <w:rsid w:val="000933C0"/>
    <w:rsid w:val="00096B4D"/>
    <w:rsid w:val="000A1004"/>
    <w:rsid w:val="000B1BB7"/>
    <w:rsid w:val="000E36EC"/>
    <w:rsid w:val="001122B0"/>
    <w:rsid w:val="0011792F"/>
    <w:rsid w:val="00165C54"/>
    <w:rsid w:val="00197EA2"/>
    <w:rsid w:val="001A56D3"/>
    <w:rsid w:val="001C0D51"/>
    <w:rsid w:val="001C7913"/>
    <w:rsid w:val="001F1EEC"/>
    <w:rsid w:val="0020128F"/>
    <w:rsid w:val="00206E2F"/>
    <w:rsid w:val="00230E46"/>
    <w:rsid w:val="0025168A"/>
    <w:rsid w:val="00253132"/>
    <w:rsid w:val="002A6E79"/>
    <w:rsid w:val="002C13EF"/>
    <w:rsid w:val="002C42D7"/>
    <w:rsid w:val="002D056F"/>
    <w:rsid w:val="002D4B57"/>
    <w:rsid w:val="0033746A"/>
    <w:rsid w:val="00344AFA"/>
    <w:rsid w:val="003562A9"/>
    <w:rsid w:val="0036371C"/>
    <w:rsid w:val="003A745E"/>
    <w:rsid w:val="003C05FB"/>
    <w:rsid w:val="003E7D42"/>
    <w:rsid w:val="00420BD2"/>
    <w:rsid w:val="00423A2A"/>
    <w:rsid w:val="00450E8B"/>
    <w:rsid w:val="00465FD6"/>
    <w:rsid w:val="00483A38"/>
    <w:rsid w:val="004871DA"/>
    <w:rsid w:val="00497EAC"/>
    <w:rsid w:val="004A7601"/>
    <w:rsid w:val="004B1DB2"/>
    <w:rsid w:val="004B304E"/>
    <w:rsid w:val="004C5E70"/>
    <w:rsid w:val="00506A85"/>
    <w:rsid w:val="00515679"/>
    <w:rsid w:val="00521D5A"/>
    <w:rsid w:val="00546CBB"/>
    <w:rsid w:val="005A200E"/>
    <w:rsid w:val="005D5790"/>
    <w:rsid w:val="005F4E3F"/>
    <w:rsid w:val="00624259"/>
    <w:rsid w:val="00653544"/>
    <w:rsid w:val="00685644"/>
    <w:rsid w:val="00692B82"/>
    <w:rsid w:val="006C529B"/>
    <w:rsid w:val="006D0DBA"/>
    <w:rsid w:val="006F4737"/>
    <w:rsid w:val="0072570F"/>
    <w:rsid w:val="00727778"/>
    <w:rsid w:val="00727993"/>
    <w:rsid w:val="007551B1"/>
    <w:rsid w:val="00760050"/>
    <w:rsid w:val="0076323E"/>
    <w:rsid w:val="00777F24"/>
    <w:rsid w:val="00785279"/>
    <w:rsid w:val="007B5E4A"/>
    <w:rsid w:val="007D1C7F"/>
    <w:rsid w:val="00837562"/>
    <w:rsid w:val="00841B24"/>
    <w:rsid w:val="008926CC"/>
    <w:rsid w:val="008B0B1F"/>
    <w:rsid w:val="008D142B"/>
    <w:rsid w:val="00901F94"/>
    <w:rsid w:val="00935146"/>
    <w:rsid w:val="009621AB"/>
    <w:rsid w:val="00962A8F"/>
    <w:rsid w:val="00986687"/>
    <w:rsid w:val="009A1C83"/>
    <w:rsid w:val="009B538D"/>
    <w:rsid w:val="009D4A8A"/>
    <w:rsid w:val="009E0235"/>
    <w:rsid w:val="00A03D1F"/>
    <w:rsid w:val="00A214F4"/>
    <w:rsid w:val="00A63EFF"/>
    <w:rsid w:val="00AB3B07"/>
    <w:rsid w:val="00AC382B"/>
    <w:rsid w:val="00B03C99"/>
    <w:rsid w:val="00B323CA"/>
    <w:rsid w:val="00B373EA"/>
    <w:rsid w:val="00B65D56"/>
    <w:rsid w:val="00B75A88"/>
    <w:rsid w:val="00B77089"/>
    <w:rsid w:val="00B9192B"/>
    <w:rsid w:val="00BC47DA"/>
    <w:rsid w:val="00BD74BC"/>
    <w:rsid w:val="00C144F2"/>
    <w:rsid w:val="00C4512F"/>
    <w:rsid w:val="00C552C6"/>
    <w:rsid w:val="00C66AD8"/>
    <w:rsid w:val="00C90BB7"/>
    <w:rsid w:val="00C93CEA"/>
    <w:rsid w:val="00CA30A6"/>
    <w:rsid w:val="00CA7EC5"/>
    <w:rsid w:val="00CD3685"/>
    <w:rsid w:val="00D03861"/>
    <w:rsid w:val="00D32B66"/>
    <w:rsid w:val="00D60032"/>
    <w:rsid w:val="00D613F2"/>
    <w:rsid w:val="00D74E40"/>
    <w:rsid w:val="00D83EC6"/>
    <w:rsid w:val="00DF0C69"/>
    <w:rsid w:val="00E20A61"/>
    <w:rsid w:val="00E52DD1"/>
    <w:rsid w:val="00E8237A"/>
    <w:rsid w:val="00F54A94"/>
    <w:rsid w:val="00F71B0D"/>
    <w:rsid w:val="00F766C6"/>
    <w:rsid w:val="00F94F83"/>
    <w:rsid w:val="00FB113F"/>
    <w:rsid w:val="00FD6BBB"/>
    <w:rsid w:val="00FD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931C"/>
  <w15:docId w15:val="{7CADC8AD-D465-4B44-BC9B-6D211D97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6E2F"/>
    <w:pPr>
      <w:tabs>
        <w:tab w:val="center" w:pos="4680"/>
        <w:tab w:val="right" w:pos="9360"/>
      </w:tabs>
    </w:pPr>
  </w:style>
  <w:style w:type="character" w:customStyle="1" w:styleId="HeaderChar">
    <w:name w:val="Header Char"/>
    <w:basedOn w:val="DefaultParagraphFont"/>
    <w:link w:val="Header"/>
    <w:uiPriority w:val="99"/>
    <w:rsid w:val="00206E2F"/>
  </w:style>
  <w:style w:type="paragraph" w:styleId="Footer">
    <w:name w:val="footer"/>
    <w:basedOn w:val="Normal"/>
    <w:link w:val="FooterChar"/>
    <w:uiPriority w:val="99"/>
    <w:unhideWhenUsed/>
    <w:rsid w:val="00206E2F"/>
    <w:pPr>
      <w:tabs>
        <w:tab w:val="center" w:pos="4680"/>
        <w:tab w:val="right" w:pos="9360"/>
      </w:tabs>
    </w:pPr>
  </w:style>
  <w:style w:type="character" w:customStyle="1" w:styleId="FooterChar">
    <w:name w:val="Footer Char"/>
    <w:basedOn w:val="DefaultParagraphFont"/>
    <w:link w:val="Footer"/>
    <w:uiPriority w:val="99"/>
    <w:rsid w:val="00206E2F"/>
  </w:style>
  <w:style w:type="character" w:styleId="Strong">
    <w:name w:val="Strong"/>
    <w:qFormat/>
    <w:rsid w:val="00692B82"/>
    <w:rPr>
      <w:b/>
      <w:bCs/>
    </w:rPr>
  </w:style>
  <w:style w:type="character" w:styleId="CommentReference">
    <w:name w:val="annotation reference"/>
    <w:basedOn w:val="DefaultParagraphFont"/>
    <w:uiPriority w:val="99"/>
    <w:semiHidden/>
    <w:unhideWhenUsed/>
    <w:rsid w:val="00B75A88"/>
    <w:rPr>
      <w:sz w:val="16"/>
      <w:szCs w:val="16"/>
    </w:rPr>
  </w:style>
  <w:style w:type="paragraph" w:styleId="CommentText">
    <w:name w:val="annotation text"/>
    <w:basedOn w:val="Normal"/>
    <w:link w:val="CommentTextChar"/>
    <w:uiPriority w:val="99"/>
    <w:unhideWhenUsed/>
    <w:rsid w:val="00B75A88"/>
    <w:rPr>
      <w:sz w:val="20"/>
      <w:szCs w:val="20"/>
    </w:rPr>
  </w:style>
  <w:style w:type="character" w:customStyle="1" w:styleId="CommentTextChar">
    <w:name w:val="Comment Text Char"/>
    <w:basedOn w:val="DefaultParagraphFont"/>
    <w:link w:val="CommentText"/>
    <w:uiPriority w:val="99"/>
    <w:rsid w:val="00B75A88"/>
    <w:rPr>
      <w:sz w:val="20"/>
      <w:szCs w:val="20"/>
    </w:rPr>
  </w:style>
  <w:style w:type="paragraph" w:styleId="CommentSubject">
    <w:name w:val="annotation subject"/>
    <w:basedOn w:val="CommentText"/>
    <w:next w:val="CommentText"/>
    <w:link w:val="CommentSubjectChar"/>
    <w:uiPriority w:val="99"/>
    <w:semiHidden/>
    <w:unhideWhenUsed/>
    <w:rsid w:val="00B75A88"/>
    <w:rPr>
      <w:b/>
      <w:bCs/>
    </w:rPr>
  </w:style>
  <w:style w:type="character" w:customStyle="1" w:styleId="CommentSubjectChar">
    <w:name w:val="Comment Subject Char"/>
    <w:basedOn w:val="CommentTextChar"/>
    <w:link w:val="CommentSubject"/>
    <w:uiPriority w:val="99"/>
    <w:semiHidden/>
    <w:rsid w:val="00B75A88"/>
    <w:rPr>
      <w:b/>
      <w:bCs/>
      <w:sz w:val="20"/>
      <w:szCs w:val="20"/>
    </w:rPr>
  </w:style>
  <w:style w:type="paragraph" w:styleId="NormalWeb">
    <w:name w:val="Normal (Web)"/>
    <w:basedOn w:val="Normal"/>
    <w:uiPriority w:val="99"/>
    <w:unhideWhenUsed/>
    <w:rsid w:val="002D4B57"/>
    <w:pPr>
      <w:spacing w:before="100" w:beforeAutospacing="1" w:after="100" w:afterAutospacing="1"/>
    </w:pPr>
  </w:style>
  <w:style w:type="character" w:styleId="Emphasis">
    <w:name w:val="Emphasis"/>
    <w:basedOn w:val="DefaultParagraphFont"/>
    <w:uiPriority w:val="20"/>
    <w:qFormat/>
    <w:rsid w:val="002D4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ba2e133dfdc3cb7372603281dfc63e64">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07a919b2e5f64f79a43510450e9e3270"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31B4-901A-4CC3-8859-3DA931B9A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B3920-3907-4330-AC79-22BEEF01FE3B}">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3.xml><?xml version="1.0" encoding="utf-8"?>
<ds:datastoreItem xmlns:ds="http://schemas.openxmlformats.org/officeDocument/2006/customXml" ds:itemID="{FDC6459B-F5EE-409C-9602-F333A6FC6C11}">
  <ds:schemaRefs>
    <ds:schemaRef ds:uri="http://schemas.microsoft.com/sharepoint/v3/contenttype/forms"/>
  </ds:schemaRefs>
</ds:datastoreItem>
</file>

<file path=customXml/itemProps4.xml><?xml version="1.0" encoding="utf-8"?>
<ds:datastoreItem xmlns:ds="http://schemas.openxmlformats.org/officeDocument/2006/customXml" ds:itemID="{2230D90F-EA66-4CAF-845E-A9E5F47662B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Nadire Pilavi</cp:lastModifiedBy>
  <cp:revision>2</cp:revision>
  <dcterms:created xsi:type="dcterms:W3CDTF">2026-05-15T06:31:00Z</dcterms:created>
  <dcterms:modified xsi:type="dcterms:W3CDTF">2026-07-14T06:36:00Z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