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E2DF" w14:textId="77777777" w:rsidR="00796197" w:rsidRPr="00DC0B3A" w:rsidRDefault="00796197" w:rsidP="009E4BFC">
      <w:pPr>
        <w:spacing w:after="0" w:line="300" w:lineRule="atLeast"/>
        <w:jc w:val="center"/>
        <w:outlineLvl w:val="0"/>
        <w:rPr>
          <w:rFonts w:ascii="Times New Roman" w:eastAsia="Times New Roman" w:hAnsi="Times New Roman" w:cs="Times New Roman"/>
          <w:b/>
          <w:bCs/>
          <w:kern w:val="36"/>
          <w:sz w:val="24"/>
          <w:szCs w:val="24"/>
        </w:rPr>
      </w:pPr>
      <w:r w:rsidRPr="00DC0B3A">
        <w:rPr>
          <w:rFonts w:ascii="Times New Roman" w:eastAsia="Times New Roman" w:hAnsi="Times New Roman" w:cs="Times New Roman"/>
          <w:b/>
          <w:bCs/>
          <w:kern w:val="36"/>
          <w:sz w:val="24"/>
          <w:szCs w:val="24"/>
        </w:rPr>
        <w:t>RELACION SHOQËRUES</w:t>
      </w:r>
    </w:p>
    <w:p w14:paraId="074C5544" w14:textId="4B0ABFE2" w:rsidR="00516A8A" w:rsidRPr="00DC0B3A" w:rsidRDefault="00516A8A" w:rsidP="009E4BFC">
      <w:pPr>
        <w:spacing w:after="0" w:line="300" w:lineRule="atLeast"/>
        <w:jc w:val="center"/>
        <w:outlineLvl w:val="0"/>
        <w:rPr>
          <w:rFonts w:ascii="Times New Roman" w:eastAsia="Times New Roman" w:hAnsi="Times New Roman" w:cs="Times New Roman"/>
          <w:b/>
          <w:bCs/>
          <w:sz w:val="24"/>
          <w:szCs w:val="24"/>
        </w:rPr>
      </w:pPr>
      <w:r w:rsidRPr="00DC0B3A">
        <w:rPr>
          <w:rFonts w:ascii="Times New Roman" w:eastAsia="Times New Roman" w:hAnsi="Times New Roman" w:cs="Times New Roman"/>
          <w:b/>
          <w:bCs/>
          <w:sz w:val="24"/>
          <w:szCs w:val="24"/>
        </w:rPr>
        <w:t>PËR</w:t>
      </w:r>
    </w:p>
    <w:p w14:paraId="166FB36C" w14:textId="77777777" w:rsidR="00516A8A" w:rsidRPr="00DC0B3A" w:rsidRDefault="00516A8A" w:rsidP="009E4BFC">
      <w:pPr>
        <w:spacing w:after="0" w:line="300" w:lineRule="atLeast"/>
        <w:jc w:val="center"/>
        <w:outlineLvl w:val="0"/>
        <w:rPr>
          <w:rFonts w:ascii="Times New Roman" w:eastAsia="Times New Roman" w:hAnsi="Times New Roman" w:cs="Times New Roman"/>
          <w:b/>
          <w:bCs/>
          <w:kern w:val="36"/>
          <w:sz w:val="24"/>
          <w:szCs w:val="24"/>
        </w:rPr>
      </w:pPr>
      <w:r w:rsidRPr="00DC0B3A">
        <w:rPr>
          <w:rFonts w:ascii="Times New Roman" w:eastAsia="Times New Roman" w:hAnsi="Times New Roman" w:cs="Times New Roman"/>
          <w:b/>
          <w:bCs/>
          <w:sz w:val="24"/>
          <w:szCs w:val="24"/>
        </w:rPr>
        <w:t>PROJEKTLIGJIN</w:t>
      </w:r>
    </w:p>
    <w:p w14:paraId="56430608" w14:textId="77777777" w:rsidR="00CE1304" w:rsidRPr="00DC0B3A" w:rsidRDefault="00CE1304" w:rsidP="009E4BFC">
      <w:pPr>
        <w:spacing w:after="0" w:line="300" w:lineRule="atLeast"/>
        <w:jc w:val="center"/>
        <w:outlineLvl w:val="0"/>
        <w:rPr>
          <w:rFonts w:ascii="Times New Roman" w:eastAsia="Times New Roman" w:hAnsi="Times New Roman" w:cs="Times New Roman"/>
          <w:b/>
          <w:bCs/>
          <w:kern w:val="36"/>
          <w:sz w:val="24"/>
          <w:szCs w:val="24"/>
        </w:rPr>
      </w:pPr>
    </w:p>
    <w:p w14:paraId="644B4BE7" w14:textId="76701C49" w:rsidR="00796197" w:rsidRPr="00DC0B3A" w:rsidRDefault="00796197" w:rsidP="009E4BFC">
      <w:pPr>
        <w:spacing w:after="0" w:line="300" w:lineRule="atLeast"/>
        <w:jc w:val="center"/>
        <w:rPr>
          <w:rFonts w:ascii="Times New Roman" w:eastAsia="Times New Roman" w:hAnsi="Times New Roman" w:cs="Times New Roman"/>
          <w:b/>
          <w:bCs/>
          <w:sz w:val="24"/>
          <w:szCs w:val="24"/>
        </w:rPr>
      </w:pPr>
      <w:r w:rsidRPr="00DC0B3A">
        <w:rPr>
          <w:rFonts w:ascii="Times New Roman" w:eastAsia="Times New Roman" w:hAnsi="Times New Roman" w:cs="Times New Roman"/>
          <w:b/>
          <w:bCs/>
          <w:sz w:val="24"/>
          <w:szCs w:val="24"/>
        </w:rPr>
        <w:t>“PËR ORGANIZIMIN E TREGUT TË PRODUKTEVE BUJQËSORE DHE PRAKTIKAT E PADREJTA TREGTARE”</w:t>
      </w:r>
    </w:p>
    <w:p w14:paraId="37ABC572" w14:textId="77777777" w:rsidR="00011957" w:rsidRPr="00DC0B3A" w:rsidRDefault="00011957" w:rsidP="006E5ED9">
      <w:pPr>
        <w:pStyle w:val="NoSpacing"/>
        <w:jc w:val="both"/>
        <w:rPr>
          <w:rFonts w:ascii="Times New Roman" w:hAnsi="Times New Roman"/>
          <w:sz w:val="24"/>
          <w:szCs w:val="24"/>
          <w:lang w:eastAsia="sq-AL"/>
        </w:rPr>
      </w:pPr>
    </w:p>
    <w:p w14:paraId="53C268CD" w14:textId="77777777" w:rsidR="00011957" w:rsidRPr="00DC0B3A" w:rsidRDefault="00011957" w:rsidP="006E5ED9">
      <w:pPr>
        <w:spacing w:after="0"/>
        <w:jc w:val="both"/>
        <w:rPr>
          <w:rFonts w:ascii="Times New Roman" w:eastAsia="Times New Roman" w:hAnsi="Times New Roman" w:cs="Times New Roman"/>
          <w:b/>
          <w:bCs/>
          <w:sz w:val="24"/>
          <w:szCs w:val="24"/>
          <w:lang w:eastAsia="sq-AL"/>
        </w:rPr>
      </w:pPr>
    </w:p>
    <w:p w14:paraId="643B57C3" w14:textId="77777777" w:rsidR="00011957" w:rsidRPr="00DC0B3A" w:rsidRDefault="00011957" w:rsidP="004A7B1E">
      <w:pPr>
        <w:pStyle w:val="ListParagraph"/>
        <w:numPr>
          <w:ilvl w:val="0"/>
          <w:numId w:val="5"/>
        </w:numPr>
        <w:spacing w:after="200" w:line="276" w:lineRule="auto"/>
        <w:jc w:val="both"/>
        <w:rPr>
          <w:rFonts w:ascii="Times New Roman" w:eastAsia="MS Mincho" w:hAnsi="Times New Roman" w:cs="Times New Roman"/>
          <w:b/>
          <w:sz w:val="24"/>
          <w:szCs w:val="24"/>
        </w:rPr>
      </w:pPr>
      <w:r w:rsidRPr="00DC0B3A">
        <w:rPr>
          <w:rFonts w:ascii="Times New Roman" w:eastAsia="MS Mincho" w:hAnsi="Times New Roman" w:cs="Times New Roman"/>
          <w:b/>
          <w:sz w:val="24"/>
          <w:szCs w:val="24"/>
        </w:rPr>
        <w:t>QËLLIMI I PROJEKTAKTIT DHE OBJEKTIVAT QË SYNOHEN TË ARRIHEN</w:t>
      </w:r>
    </w:p>
    <w:p w14:paraId="53A2C521" w14:textId="77777777" w:rsidR="00CE1304" w:rsidRPr="00DC0B3A" w:rsidRDefault="00CE1304" w:rsidP="006E5ED9">
      <w:pPr>
        <w:spacing w:after="0" w:line="300" w:lineRule="atLeast"/>
        <w:jc w:val="both"/>
        <w:outlineLvl w:val="0"/>
        <w:rPr>
          <w:rFonts w:ascii="Times New Roman" w:eastAsia="Times New Roman" w:hAnsi="Times New Roman" w:cs="Times New Roman"/>
          <w:b/>
          <w:bCs/>
          <w:kern w:val="36"/>
          <w:sz w:val="24"/>
          <w:szCs w:val="24"/>
        </w:rPr>
      </w:pPr>
    </w:p>
    <w:p w14:paraId="26717568" w14:textId="77777777" w:rsidR="00796197" w:rsidRPr="00B37AB4" w:rsidRDefault="00796197" w:rsidP="006E5ED9">
      <w:p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Projektligji “Për organizimin e tregut të produkteve bujqësore dhe praktikat e padrejta tregtare” synon krijimin e një kuadri të unifikuar dhe funksional për organizimin e tregut bujqësor dhe rregullimin e marrëdhënieve tregtare në zinxhirin agroushqimor.</w:t>
      </w:r>
    </w:p>
    <w:p w14:paraId="44C0DEB8" w14:textId="77777777" w:rsidR="00970CDF" w:rsidRPr="00B37AB4" w:rsidRDefault="00796197" w:rsidP="00BC3BED">
      <w:p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Projektligji përafron legjislacionin kombëtar me acquis të Bashkimit Evropian, në veçanti me:</w:t>
      </w:r>
    </w:p>
    <w:p w14:paraId="66C29F76" w14:textId="483C13C1" w:rsidR="00796197" w:rsidRPr="00B37AB4" w:rsidRDefault="00BC3BED" w:rsidP="00970CDF">
      <w:pPr>
        <w:pStyle w:val="ListParagraph"/>
        <w:numPr>
          <w:ilvl w:val="0"/>
          <w:numId w:val="23"/>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Rregulloren e Parlamentit Europian dhe te Keshillit te (BE) nr. 1308/2013, date 17 dhjetor 2013 </w:t>
      </w:r>
      <w:proofErr w:type="gramStart"/>
      <w:r w:rsidRPr="00B37AB4">
        <w:rPr>
          <w:rFonts w:ascii="Times New Roman" w:eastAsia="Times New Roman" w:hAnsi="Times New Roman" w:cs="Times New Roman"/>
          <w:sz w:val="28"/>
          <w:szCs w:val="28"/>
        </w:rPr>
        <w:t>“ Per</w:t>
      </w:r>
      <w:proofErr w:type="gramEnd"/>
      <w:r w:rsidRPr="00B37AB4">
        <w:rPr>
          <w:rFonts w:ascii="Times New Roman" w:eastAsia="Times New Roman" w:hAnsi="Times New Roman" w:cs="Times New Roman"/>
          <w:sz w:val="28"/>
          <w:szCs w:val="28"/>
        </w:rPr>
        <w:t xml:space="preserve"> krijimin e nje organizimi te perbashket te tregjeve te produkteve bujqesore”</w:t>
      </w:r>
      <w:r w:rsidR="00970CDF" w:rsidRPr="00B37AB4">
        <w:rPr>
          <w:rFonts w:ascii="Times New Roman" w:eastAsia="Times New Roman" w:hAnsi="Times New Roman" w:cs="Times New Roman"/>
          <w:sz w:val="28"/>
          <w:szCs w:val="28"/>
        </w:rPr>
        <w:t>.</w:t>
      </w:r>
    </w:p>
    <w:p w14:paraId="6D3DA23F" w14:textId="701B3CAC" w:rsidR="00970CDF" w:rsidRPr="00B37AB4" w:rsidRDefault="00970CDF" w:rsidP="00970CDF">
      <w:pPr>
        <w:pStyle w:val="ListParagraph"/>
        <w:numPr>
          <w:ilvl w:val="0"/>
          <w:numId w:val="23"/>
        </w:numPr>
        <w:spacing w:after="0" w:line="300" w:lineRule="atLeast"/>
        <w:jc w:val="both"/>
        <w:rPr>
          <w:rFonts w:ascii="Times New Roman" w:eastAsia="Times New Roman" w:hAnsi="Times New Roman" w:cs="Times New Roman"/>
          <w:sz w:val="28"/>
          <w:szCs w:val="28"/>
        </w:rPr>
      </w:pPr>
      <w:r w:rsidRPr="00B37AB4">
        <w:rPr>
          <w:rFonts w:ascii="Times New Roman" w:eastAsia="Calibri" w:hAnsi="Times New Roman" w:cs="Times New Roman"/>
          <w:bCs/>
          <w:color w:val="000000"/>
          <w:sz w:val="28"/>
          <w:szCs w:val="28"/>
          <w:lang w:val="sq-AL"/>
        </w:rPr>
        <w:t>Rregulloren (BE) nr. 1144/2014 të Parlamentit Evropian dhe të Këshillit, datë 22 tetor 2014, “Për masat e informimit dhe promovimit në lidhje me produktet bujqësore të zbatuara në tregun e brendshëm dhe në vendet e treta”.</w:t>
      </w:r>
    </w:p>
    <w:p w14:paraId="1E15BE46" w14:textId="53D79F2E" w:rsidR="00970CDF" w:rsidRPr="00B37AB4" w:rsidRDefault="00970CDF" w:rsidP="00970CDF">
      <w:pPr>
        <w:pStyle w:val="ListParagraph"/>
        <w:numPr>
          <w:ilvl w:val="0"/>
          <w:numId w:val="23"/>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Direktivën (BE) 2019/</w:t>
      </w:r>
      <w:proofErr w:type="gramStart"/>
      <w:r w:rsidRPr="00B37AB4">
        <w:rPr>
          <w:rFonts w:ascii="Times New Roman" w:eastAsia="Times New Roman" w:hAnsi="Times New Roman" w:cs="Times New Roman"/>
          <w:sz w:val="28"/>
          <w:szCs w:val="28"/>
        </w:rPr>
        <w:t>633  “</w:t>
      </w:r>
      <w:proofErr w:type="gramEnd"/>
      <w:r w:rsidRPr="00B37AB4">
        <w:rPr>
          <w:rFonts w:ascii="Times New Roman" w:eastAsia="Times New Roman" w:hAnsi="Times New Roman" w:cs="Times New Roman"/>
          <w:sz w:val="28"/>
          <w:szCs w:val="28"/>
        </w:rPr>
        <w:t xml:space="preserve"> Për praktikat e padrejta tregtare ne maredheniet nepermjet bizneseve ne zinxhirin e furnizimit bujqesor dhe ushqimor”.</w:t>
      </w:r>
    </w:p>
    <w:p w14:paraId="63984E95" w14:textId="77777777" w:rsidR="00796197" w:rsidRPr="00B37AB4" w:rsidRDefault="00796197" w:rsidP="006E5ED9">
      <w:pPr>
        <w:spacing w:after="0" w:line="300" w:lineRule="atLeast"/>
        <w:ind w:left="720"/>
        <w:jc w:val="both"/>
        <w:rPr>
          <w:rFonts w:ascii="Times New Roman" w:eastAsia="Times New Roman" w:hAnsi="Times New Roman" w:cs="Times New Roman"/>
          <w:sz w:val="28"/>
          <w:szCs w:val="28"/>
        </w:rPr>
      </w:pPr>
    </w:p>
    <w:p w14:paraId="650B8B9C" w14:textId="5E19DEE4" w:rsidR="00796197" w:rsidRPr="00B37AB4" w:rsidRDefault="00477239" w:rsidP="006E5ED9">
      <w:p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Ky p</w:t>
      </w:r>
      <w:r w:rsidR="00796197" w:rsidRPr="00B37AB4">
        <w:rPr>
          <w:rFonts w:ascii="Times New Roman" w:eastAsia="Times New Roman" w:hAnsi="Times New Roman" w:cs="Times New Roman"/>
          <w:sz w:val="28"/>
          <w:szCs w:val="28"/>
        </w:rPr>
        <w:t>rojektligj synon:</w:t>
      </w:r>
    </w:p>
    <w:p w14:paraId="06F7DC95" w14:textId="5384F73C" w:rsidR="00796197" w:rsidRPr="00B37AB4" w:rsidRDefault="00477239" w:rsidP="006E5ED9">
      <w:pPr>
        <w:numPr>
          <w:ilvl w:val="0"/>
          <w:numId w:val="2"/>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K</w:t>
      </w:r>
      <w:r w:rsidR="00796197" w:rsidRPr="00B37AB4">
        <w:rPr>
          <w:rFonts w:ascii="Times New Roman" w:eastAsia="Times New Roman" w:hAnsi="Times New Roman" w:cs="Times New Roman"/>
          <w:sz w:val="28"/>
          <w:szCs w:val="28"/>
        </w:rPr>
        <w:t xml:space="preserve">rijimi </w:t>
      </w:r>
      <w:r w:rsidR="00E35749" w:rsidRPr="00B37AB4">
        <w:rPr>
          <w:rFonts w:ascii="Times New Roman" w:eastAsia="Times New Roman" w:hAnsi="Times New Roman" w:cs="Times New Roman"/>
          <w:sz w:val="28"/>
          <w:szCs w:val="28"/>
        </w:rPr>
        <w:t>i</w:t>
      </w:r>
      <w:r w:rsidR="00796197" w:rsidRPr="00B37AB4">
        <w:rPr>
          <w:rFonts w:ascii="Times New Roman" w:eastAsia="Times New Roman" w:hAnsi="Times New Roman" w:cs="Times New Roman"/>
          <w:sz w:val="28"/>
          <w:szCs w:val="28"/>
        </w:rPr>
        <w:t xml:space="preserve"> instrumenteve për stabilizimin dhe funksionimin e tregut </w:t>
      </w:r>
      <w:proofErr w:type="gramStart"/>
      <w:r w:rsidR="00796197" w:rsidRPr="00B37AB4">
        <w:rPr>
          <w:rFonts w:ascii="Times New Roman" w:eastAsia="Times New Roman" w:hAnsi="Times New Roman" w:cs="Times New Roman"/>
          <w:sz w:val="28"/>
          <w:szCs w:val="28"/>
        </w:rPr>
        <w:t>bujqësor;</w:t>
      </w:r>
      <w:proofErr w:type="gramEnd"/>
    </w:p>
    <w:p w14:paraId="6DD5EBBC" w14:textId="4950334A" w:rsidR="00796197" w:rsidRPr="00B37AB4" w:rsidRDefault="00796197" w:rsidP="006E5ED9">
      <w:pPr>
        <w:numPr>
          <w:ilvl w:val="0"/>
          <w:numId w:val="2"/>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Percaktimi</w:t>
      </w:r>
      <w:r w:rsidR="00E35749" w:rsidRPr="00B37AB4">
        <w:rPr>
          <w:rFonts w:ascii="Times New Roman" w:eastAsia="Times New Roman" w:hAnsi="Times New Roman" w:cs="Times New Roman"/>
          <w:sz w:val="28"/>
          <w:szCs w:val="28"/>
        </w:rPr>
        <w:t xml:space="preserve"> i</w:t>
      </w:r>
      <w:r w:rsidRPr="00B37AB4">
        <w:rPr>
          <w:rFonts w:ascii="Times New Roman" w:eastAsia="Times New Roman" w:hAnsi="Times New Roman" w:cs="Times New Roman"/>
          <w:sz w:val="28"/>
          <w:szCs w:val="28"/>
        </w:rPr>
        <w:t xml:space="preserve"> standarteve te tregtimit per produktet bujqesore me qellim sigurimin e cilesise</w:t>
      </w:r>
      <w:r w:rsidR="00477239" w:rsidRPr="00B37AB4">
        <w:rPr>
          <w:rFonts w:ascii="Times New Roman" w:eastAsia="Times New Roman" w:hAnsi="Times New Roman" w:cs="Times New Roman"/>
          <w:sz w:val="28"/>
          <w:szCs w:val="28"/>
        </w:rPr>
        <w:t>,</w:t>
      </w:r>
      <w:r w:rsidRPr="00B37AB4">
        <w:rPr>
          <w:rFonts w:ascii="Times New Roman" w:eastAsia="Times New Roman" w:hAnsi="Times New Roman" w:cs="Times New Roman"/>
          <w:sz w:val="28"/>
          <w:szCs w:val="28"/>
        </w:rPr>
        <w:t xml:space="preserve"> transparences dhe konkurrences se drejte ne </w:t>
      </w:r>
      <w:proofErr w:type="gramStart"/>
      <w:r w:rsidRPr="00B37AB4">
        <w:rPr>
          <w:rFonts w:ascii="Times New Roman" w:eastAsia="Times New Roman" w:hAnsi="Times New Roman" w:cs="Times New Roman"/>
          <w:sz w:val="28"/>
          <w:szCs w:val="28"/>
        </w:rPr>
        <w:t>treg</w:t>
      </w:r>
      <w:r w:rsidR="00477239" w:rsidRPr="00B37AB4">
        <w:rPr>
          <w:rFonts w:ascii="Times New Roman" w:eastAsia="Times New Roman" w:hAnsi="Times New Roman" w:cs="Times New Roman"/>
          <w:sz w:val="28"/>
          <w:szCs w:val="28"/>
        </w:rPr>
        <w:t>;</w:t>
      </w:r>
      <w:proofErr w:type="gramEnd"/>
    </w:p>
    <w:p w14:paraId="42C1808F" w14:textId="2510B8EF" w:rsidR="00796197" w:rsidRPr="00B37AB4" w:rsidRDefault="00796197" w:rsidP="006E5ED9">
      <w:pPr>
        <w:numPr>
          <w:ilvl w:val="0"/>
          <w:numId w:val="2"/>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Nxitj</w:t>
      </w:r>
      <w:r w:rsidR="00E35749" w:rsidRPr="00B37AB4">
        <w:rPr>
          <w:rFonts w:ascii="Times New Roman" w:eastAsia="Times New Roman" w:hAnsi="Times New Roman" w:cs="Times New Roman"/>
          <w:sz w:val="28"/>
          <w:szCs w:val="28"/>
        </w:rPr>
        <w:t>a</w:t>
      </w:r>
      <w:r w:rsidRPr="00B37AB4">
        <w:rPr>
          <w:rFonts w:ascii="Times New Roman" w:eastAsia="Times New Roman" w:hAnsi="Times New Roman" w:cs="Times New Roman"/>
          <w:sz w:val="28"/>
          <w:szCs w:val="28"/>
        </w:rPr>
        <w:t xml:space="preserve"> e organizimit te prodhuesve nepermjet njohjes se organizat</w:t>
      </w:r>
      <w:r w:rsidR="00477239" w:rsidRPr="00B37AB4">
        <w:rPr>
          <w:rFonts w:ascii="Times New Roman" w:eastAsia="Times New Roman" w:hAnsi="Times New Roman" w:cs="Times New Roman"/>
          <w:sz w:val="28"/>
          <w:szCs w:val="28"/>
        </w:rPr>
        <w:t>a</w:t>
      </w:r>
      <w:r w:rsidRPr="00B37AB4">
        <w:rPr>
          <w:rFonts w:ascii="Times New Roman" w:eastAsia="Times New Roman" w:hAnsi="Times New Roman" w:cs="Times New Roman"/>
          <w:sz w:val="28"/>
          <w:szCs w:val="28"/>
        </w:rPr>
        <w:t xml:space="preserve">ve te </w:t>
      </w:r>
      <w:proofErr w:type="gramStart"/>
      <w:r w:rsidRPr="00B37AB4">
        <w:rPr>
          <w:rFonts w:ascii="Times New Roman" w:eastAsia="Times New Roman" w:hAnsi="Times New Roman" w:cs="Times New Roman"/>
          <w:sz w:val="28"/>
          <w:szCs w:val="28"/>
        </w:rPr>
        <w:t>prodhuesve ,</w:t>
      </w:r>
      <w:proofErr w:type="gramEnd"/>
      <w:r w:rsidRPr="00B37AB4">
        <w:rPr>
          <w:rFonts w:ascii="Times New Roman" w:eastAsia="Times New Roman" w:hAnsi="Times New Roman" w:cs="Times New Roman"/>
          <w:sz w:val="28"/>
          <w:szCs w:val="28"/>
        </w:rPr>
        <w:t xml:space="preserve"> shoqatat e tyre dhe organizatave ndersektoriale per forcimin e pozitës negociuese të </w:t>
      </w:r>
      <w:proofErr w:type="gramStart"/>
      <w:r w:rsidRPr="00B37AB4">
        <w:rPr>
          <w:rFonts w:ascii="Times New Roman" w:eastAsia="Times New Roman" w:hAnsi="Times New Roman" w:cs="Times New Roman"/>
          <w:sz w:val="28"/>
          <w:szCs w:val="28"/>
        </w:rPr>
        <w:t>prodhuesve;</w:t>
      </w:r>
      <w:proofErr w:type="gramEnd"/>
    </w:p>
    <w:p w14:paraId="146DD222" w14:textId="5023BDA9" w:rsidR="00796197" w:rsidRPr="00B37AB4" w:rsidRDefault="00796197" w:rsidP="006E5ED9">
      <w:pPr>
        <w:numPr>
          <w:ilvl w:val="0"/>
          <w:numId w:val="2"/>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rritj</w:t>
      </w:r>
      <w:r w:rsidR="00E35749" w:rsidRPr="00B37AB4">
        <w:rPr>
          <w:rFonts w:ascii="Times New Roman" w:eastAsia="Times New Roman" w:hAnsi="Times New Roman" w:cs="Times New Roman"/>
          <w:sz w:val="28"/>
          <w:szCs w:val="28"/>
        </w:rPr>
        <w:t>a</w:t>
      </w:r>
      <w:r w:rsidRPr="00B37AB4">
        <w:rPr>
          <w:rFonts w:ascii="Times New Roman" w:eastAsia="Times New Roman" w:hAnsi="Times New Roman" w:cs="Times New Roman"/>
          <w:sz w:val="28"/>
          <w:szCs w:val="28"/>
        </w:rPr>
        <w:t xml:space="preserve"> e transparencës dhe efikasitetit të </w:t>
      </w:r>
      <w:proofErr w:type="gramStart"/>
      <w:r w:rsidRPr="00B37AB4">
        <w:rPr>
          <w:rFonts w:ascii="Times New Roman" w:eastAsia="Times New Roman" w:hAnsi="Times New Roman" w:cs="Times New Roman"/>
          <w:sz w:val="28"/>
          <w:szCs w:val="28"/>
        </w:rPr>
        <w:t>tregut;</w:t>
      </w:r>
      <w:proofErr w:type="gramEnd"/>
    </w:p>
    <w:p w14:paraId="54231035" w14:textId="3ED3BAE6" w:rsidR="00796197" w:rsidRPr="00B37AB4" w:rsidRDefault="00796197" w:rsidP="006E5ED9">
      <w:pPr>
        <w:numPr>
          <w:ilvl w:val="0"/>
          <w:numId w:val="2"/>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mbrojtj</w:t>
      </w:r>
      <w:r w:rsidR="00E35749" w:rsidRPr="00B37AB4">
        <w:rPr>
          <w:rFonts w:ascii="Times New Roman" w:eastAsia="Times New Roman" w:hAnsi="Times New Roman" w:cs="Times New Roman"/>
          <w:sz w:val="28"/>
          <w:szCs w:val="28"/>
        </w:rPr>
        <w:t>a</w:t>
      </w:r>
      <w:r w:rsidRPr="00B37AB4">
        <w:rPr>
          <w:rFonts w:ascii="Times New Roman" w:eastAsia="Times New Roman" w:hAnsi="Times New Roman" w:cs="Times New Roman"/>
          <w:sz w:val="28"/>
          <w:szCs w:val="28"/>
        </w:rPr>
        <w:t xml:space="preserve"> e furnizuesve nga praktikat e padrejta </w:t>
      </w:r>
      <w:proofErr w:type="gramStart"/>
      <w:r w:rsidRPr="00B37AB4">
        <w:rPr>
          <w:rFonts w:ascii="Times New Roman" w:eastAsia="Times New Roman" w:hAnsi="Times New Roman" w:cs="Times New Roman"/>
          <w:sz w:val="28"/>
          <w:szCs w:val="28"/>
        </w:rPr>
        <w:t>tregtare;</w:t>
      </w:r>
      <w:proofErr w:type="gramEnd"/>
    </w:p>
    <w:p w14:paraId="6031A163" w14:textId="01BE507C" w:rsidR="00516A8A" w:rsidRPr="00B37AB4" w:rsidRDefault="00796197" w:rsidP="006E5ED9">
      <w:pPr>
        <w:numPr>
          <w:ilvl w:val="0"/>
          <w:numId w:val="2"/>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përgatitj</w:t>
      </w:r>
      <w:r w:rsidR="00E35749" w:rsidRPr="00B37AB4">
        <w:rPr>
          <w:rFonts w:ascii="Times New Roman" w:eastAsia="Times New Roman" w:hAnsi="Times New Roman" w:cs="Times New Roman"/>
          <w:sz w:val="28"/>
          <w:szCs w:val="28"/>
        </w:rPr>
        <w:t>a</w:t>
      </w:r>
      <w:r w:rsidRPr="00B37AB4">
        <w:rPr>
          <w:rFonts w:ascii="Times New Roman" w:eastAsia="Times New Roman" w:hAnsi="Times New Roman" w:cs="Times New Roman"/>
          <w:sz w:val="28"/>
          <w:szCs w:val="28"/>
        </w:rPr>
        <w:t xml:space="preserve"> institucionale për zbatimin e </w:t>
      </w:r>
      <w:r w:rsidRPr="00B37AB4">
        <w:rPr>
          <w:rFonts w:ascii="Times New Roman" w:eastAsia="Times New Roman" w:hAnsi="Times New Roman" w:cs="Times New Roman"/>
          <w:i/>
          <w:iCs/>
          <w:sz w:val="28"/>
          <w:szCs w:val="28"/>
        </w:rPr>
        <w:t>acquis</w:t>
      </w:r>
      <w:r w:rsidRPr="00B37AB4">
        <w:rPr>
          <w:rFonts w:ascii="Times New Roman" w:eastAsia="Times New Roman" w:hAnsi="Times New Roman" w:cs="Times New Roman"/>
          <w:sz w:val="28"/>
          <w:szCs w:val="28"/>
        </w:rPr>
        <w:t xml:space="preserve"> </w:t>
      </w:r>
      <w:r w:rsidR="00376E0E" w:rsidRPr="00B37AB4">
        <w:rPr>
          <w:rFonts w:ascii="Times New Roman" w:eastAsia="Times New Roman" w:hAnsi="Times New Roman" w:cs="Times New Roman"/>
          <w:sz w:val="28"/>
          <w:szCs w:val="28"/>
        </w:rPr>
        <w:t xml:space="preserve">ne diten e </w:t>
      </w:r>
      <w:r w:rsidRPr="00B37AB4">
        <w:rPr>
          <w:rFonts w:ascii="Times New Roman" w:eastAsia="Times New Roman" w:hAnsi="Times New Roman" w:cs="Times New Roman"/>
          <w:sz w:val="28"/>
          <w:szCs w:val="28"/>
        </w:rPr>
        <w:t>anëtarësimit në Bashkimin Evropian.</w:t>
      </w:r>
    </w:p>
    <w:p w14:paraId="6B092E86" w14:textId="77777777" w:rsidR="00516A8A" w:rsidRPr="00B37AB4" w:rsidRDefault="00516A8A" w:rsidP="006E5ED9">
      <w:pPr>
        <w:spacing w:after="0" w:line="300" w:lineRule="atLeast"/>
        <w:jc w:val="both"/>
        <w:rPr>
          <w:rFonts w:ascii="Times New Roman" w:eastAsia="Times New Roman" w:hAnsi="Times New Roman" w:cs="Times New Roman"/>
          <w:sz w:val="28"/>
          <w:szCs w:val="28"/>
        </w:rPr>
      </w:pPr>
    </w:p>
    <w:p w14:paraId="5A4AC988" w14:textId="77777777" w:rsidR="00516A8A" w:rsidRPr="00B37AB4" w:rsidRDefault="00516A8A" w:rsidP="004A7B1E">
      <w:pPr>
        <w:pStyle w:val="ListParagraph"/>
        <w:numPr>
          <w:ilvl w:val="0"/>
          <w:numId w:val="5"/>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b/>
          <w:sz w:val="28"/>
          <w:szCs w:val="28"/>
        </w:rPr>
        <w:t xml:space="preserve">VLERËSIMI I PROJEKTAKTIT NË RAPORT ME PROGRAMIN POLITIK TË KËSHILLIT TË MINISTRAVE, ME PROGRAMIN </w:t>
      </w:r>
      <w:r w:rsidRPr="00B37AB4">
        <w:rPr>
          <w:rFonts w:ascii="Times New Roman" w:eastAsia="Times New Roman" w:hAnsi="Times New Roman" w:cs="Times New Roman"/>
          <w:b/>
          <w:sz w:val="28"/>
          <w:szCs w:val="28"/>
        </w:rPr>
        <w:lastRenderedPageBreak/>
        <w:t>ANALITIK TË AKTEVE DHE DOKUMENTE TË TJERA POLITIKE</w:t>
      </w:r>
    </w:p>
    <w:p w14:paraId="0222542E" w14:textId="77777777" w:rsidR="00516A8A" w:rsidRPr="00B37AB4" w:rsidRDefault="00516A8A" w:rsidP="006E5ED9">
      <w:pPr>
        <w:pStyle w:val="ListParagraph"/>
        <w:spacing w:after="0" w:line="300" w:lineRule="atLeast"/>
        <w:jc w:val="both"/>
        <w:rPr>
          <w:rFonts w:ascii="Times New Roman" w:eastAsia="Times New Roman" w:hAnsi="Times New Roman" w:cs="Times New Roman"/>
          <w:sz w:val="28"/>
          <w:szCs w:val="28"/>
        </w:rPr>
      </w:pPr>
    </w:p>
    <w:p w14:paraId="7A042028" w14:textId="77777777" w:rsidR="00516A8A" w:rsidRPr="00B37AB4" w:rsidRDefault="00516A8A"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Projektligji "Për organizimin e tregut të produkteve bujqësore dhe praktikat e padrejta tregtare" adreson drejtpërdrejt kërkesat e Kapitullit 11 "Bujqësia dhe zhvillimi rural" të acquis-së, i cili përfshin organizimin e përbashkët të tregjeve bujqësore, instrumentet e ndërhyrjes në treg, standardet e tregtimit, organizimin e prodhuesve, si dhe rregullimin e marrëdhënieve tregtare në zinxhirin e furnizimit bujqësor dhe ushqimor.</w:t>
      </w:r>
    </w:p>
    <w:p w14:paraId="01FA7D37" w14:textId="52A78A13" w:rsidR="00E2596A" w:rsidRPr="00B37AB4" w:rsidRDefault="00E2596A" w:rsidP="00E2596A">
      <w:pPr>
        <w:spacing w:line="276" w:lineRule="auto"/>
        <w:jc w:val="both"/>
        <w:rPr>
          <w:rFonts w:ascii="Times New Roman" w:hAnsi="Times New Roman" w:cs="Times New Roman"/>
          <w:sz w:val="28"/>
          <w:szCs w:val="28"/>
        </w:rPr>
      </w:pPr>
      <w:r w:rsidRPr="00B37AB4">
        <w:rPr>
          <w:rFonts w:ascii="Times New Roman" w:hAnsi="Times New Roman" w:cs="Times New Roman"/>
          <w:sz w:val="28"/>
          <w:szCs w:val="28"/>
        </w:rPr>
        <w:t xml:space="preserve">Ky projektligj është në përputhje me Strategjinë Ndërsektoriale të Bujqësisë, Zhvillimit Rural dhe Peshkimit 2021-2027. </w:t>
      </w:r>
    </w:p>
    <w:p w14:paraId="19255BD0" w14:textId="77777777" w:rsidR="00E2596A" w:rsidRPr="00B37AB4" w:rsidRDefault="00477239" w:rsidP="00477239">
      <w:pPr>
        <w:spacing w:line="276" w:lineRule="auto"/>
        <w:jc w:val="both"/>
        <w:rPr>
          <w:rFonts w:ascii="Times New Roman" w:hAnsi="Times New Roman" w:cs="Times New Roman"/>
          <w:sz w:val="28"/>
          <w:szCs w:val="28"/>
        </w:rPr>
      </w:pPr>
      <w:r w:rsidRPr="00B37AB4">
        <w:rPr>
          <w:rFonts w:ascii="Times New Roman" w:hAnsi="Times New Roman" w:cs="Times New Roman"/>
          <w:color w:val="000000"/>
          <w:sz w:val="28"/>
          <w:szCs w:val="28"/>
        </w:rPr>
        <w:t xml:space="preserve">Miratimi i këtij projektligji është parashikuar </w:t>
      </w:r>
      <w:r w:rsidRPr="00B37AB4">
        <w:rPr>
          <w:rFonts w:ascii="Times New Roman" w:hAnsi="Times New Roman" w:cs="Times New Roman"/>
          <w:sz w:val="28"/>
          <w:szCs w:val="28"/>
        </w:rPr>
        <w:t xml:space="preserve">në katërmujorin e III-të, </w:t>
      </w:r>
      <w:r w:rsidRPr="00B37AB4">
        <w:rPr>
          <w:rFonts w:ascii="Times New Roman" w:hAnsi="Times New Roman" w:cs="Times New Roman"/>
          <w:color w:val="000000"/>
          <w:sz w:val="28"/>
          <w:szCs w:val="28"/>
        </w:rPr>
        <w:t xml:space="preserve">të </w:t>
      </w:r>
      <w:r w:rsidR="002679ED" w:rsidRPr="00B37AB4">
        <w:rPr>
          <w:rFonts w:ascii="Times New Roman" w:hAnsi="Times New Roman" w:cs="Times New Roman"/>
          <w:sz w:val="28"/>
          <w:szCs w:val="28"/>
        </w:rPr>
        <w:t>programit të përgjithshëm analitik të projektakteve (</w:t>
      </w:r>
      <w:r w:rsidRPr="00B37AB4">
        <w:rPr>
          <w:rFonts w:ascii="Times New Roman" w:hAnsi="Times New Roman" w:cs="Times New Roman"/>
          <w:sz w:val="28"/>
          <w:szCs w:val="28"/>
        </w:rPr>
        <w:t>PPAP</w:t>
      </w:r>
      <w:r w:rsidR="002679ED" w:rsidRPr="00B37AB4">
        <w:rPr>
          <w:rFonts w:ascii="Times New Roman" w:hAnsi="Times New Roman" w:cs="Times New Roman"/>
          <w:sz w:val="28"/>
          <w:szCs w:val="28"/>
        </w:rPr>
        <w:t>)</w:t>
      </w:r>
      <w:r w:rsidRPr="00B37AB4">
        <w:rPr>
          <w:rFonts w:ascii="Times New Roman" w:hAnsi="Times New Roman" w:cs="Times New Roman"/>
          <w:sz w:val="28"/>
          <w:szCs w:val="28"/>
        </w:rPr>
        <w:t xml:space="preserve"> 2026, miratuar me </w:t>
      </w:r>
      <w:r w:rsidRPr="00B37AB4">
        <w:rPr>
          <w:rStyle w:val="Strong"/>
          <w:rFonts w:ascii="Times New Roman" w:hAnsi="Times New Roman" w:cs="Times New Roman"/>
          <w:sz w:val="28"/>
          <w:szCs w:val="28"/>
        </w:rPr>
        <w:t xml:space="preserve">Vendimin e Këshillit të Ministrave nr. 812, datë </w:t>
      </w:r>
      <w:proofErr w:type="gramStart"/>
      <w:r w:rsidRPr="00B37AB4">
        <w:rPr>
          <w:rStyle w:val="Strong"/>
          <w:rFonts w:ascii="Times New Roman" w:hAnsi="Times New Roman" w:cs="Times New Roman"/>
          <w:sz w:val="28"/>
          <w:szCs w:val="28"/>
        </w:rPr>
        <w:t>30.12.2025</w:t>
      </w:r>
      <w:r w:rsidRPr="00B37AB4">
        <w:rPr>
          <w:rFonts w:ascii="Times New Roman" w:hAnsi="Times New Roman" w:cs="Times New Roman"/>
          <w:sz w:val="28"/>
          <w:szCs w:val="28"/>
        </w:rPr>
        <w:t>,“</w:t>
      </w:r>
      <w:proofErr w:type="gramEnd"/>
      <w:r w:rsidRPr="00B37AB4">
        <w:rPr>
          <w:rFonts w:ascii="Times New Roman" w:hAnsi="Times New Roman" w:cs="Times New Roman"/>
          <w:sz w:val="28"/>
          <w:szCs w:val="28"/>
        </w:rPr>
        <w:t>Për miratimin e programit të përgjithshëm analitik të projektakteve që do të paraqiten për shqyrtim në Këshillin e Ministrave gjatë vitit 2026”.</w:t>
      </w:r>
      <w:r w:rsidR="00E2596A" w:rsidRPr="00B37AB4">
        <w:rPr>
          <w:rFonts w:ascii="Times New Roman" w:hAnsi="Times New Roman" w:cs="Times New Roman"/>
          <w:sz w:val="28"/>
          <w:szCs w:val="28"/>
        </w:rPr>
        <w:t xml:space="preserve"> </w:t>
      </w:r>
    </w:p>
    <w:p w14:paraId="73097981" w14:textId="11D3ED0D" w:rsidR="00477239" w:rsidRPr="00B37AB4" w:rsidRDefault="00E2596A" w:rsidP="00477239">
      <w:pPr>
        <w:spacing w:line="276" w:lineRule="auto"/>
        <w:jc w:val="both"/>
        <w:rPr>
          <w:rFonts w:ascii="Times New Roman" w:hAnsi="Times New Roman" w:cs="Times New Roman"/>
          <w:sz w:val="28"/>
          <w:szCs w:val="28"/>
        </w:rPr>
      </w:pPr>
      <w:r w:rsidRPr="00B37AB4">
        <w:rPr>
          <w:rFonts w:ascii="Times New Roman" w:hAnsi="Times New Roman" w:cs="Times New Roman"/>
          <w:sz w:val="28"/>
          <w:szCs w:val="28"/>
        </w:rPr>
        <w:t>Hartimi i këtij projektligji është gjithashtu në përputhje me kërkesat që burojnë nga Pozicioni Negociues për Shqipërinë, kapitulli 11, grupkapitulli 5.</w:t>
      </w:r>
    </w:p>
    <w:p w14:paraId="0B528843" w14:textId="77777777" w:rsidR="00516A8A" w:rsidRPr="00B37AB4" w:rsidRDefault="00516A8A"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Hartimi i këtij projektligji parashikohet si masë legjislative në Programin Kombëtar për Integrimin Evropian (PKIE), në kuadër të përmbushjes së detyrimeve që rrjedhin nga procesi i negociatave për anëtarësim, sidomos në kuadër të grupkapitullit që mbulon politikat bujqësore dhe tregun e brendshëm.</w:t>
      </w:r>
    </w:p>
    <w:p w14:paraId="784221C4" w14:textId="50C1EEAD" w:rsidR="00516A8A" w:rsidRPr="00B37AB4" w:rsidRDefault="00516A8A"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Projektligji është gjithashtu në përputhje me dokumentet strategjikë kombëtarë për zhvillimin e sektorit bujqësor dhe agroushqimor, duke kontribuar në realizimin e objektivave për </w:t>
      </w:r>
      <w:r w:rsidR="006B63FD" w:rsidRPr="00B37AB4">
        <w:rPr>
          <w:rFonts w:ascii="Times New Roman" w:eastAsia="Calibri" w:hAnsi="Times New Roman" w:cs="Times New Roman"/>
          <w:bCs/>
          <w:color w:val="000000"/>
          <w:sz w:val="28"/>
          <w:szCs w:val="28"/>
          <w:lang w:val="sq-AL"/>
        </w:rPr>
        <w:t>rregullimin</w:t>
      </w:r>
      <w:r w:rsidRPr="00B37AB4">
        <w:rPr>
          <w:rFonts w:ascii="Times New Roman" w:eastAsia="Calibri" w:hAnsi="Times New Roman" w:cs="Times New Roman"/>
          <w:bCs/>
          <w:color w:val="000000"/>
          <w:sz w:val="28"/>
          <w:szCs w:val="28"/>
          <w:lang w:val="sq-AL"/>
        </w:rPr>
        <w:t xml:space="preserve"> e tregut bujqësor, forcimin e pozitës së prodhuesve dhe sigurimin e konkurrencës së drejtë në zinxhirin e furnizimit.</w:t>
      </w:r>
    </w:p>
    <w:p w14:paraId="1C165B95" w14:textId="77777777" w:rsidR="00516A8A" w:rsidRPr="00B37AB4" w:rsidRDefault="00516A8A"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Realizimi i këtij projektligji përmbush angazhimet e marra në kuadër të procesit të integrimit evropian dhe kontribuon në përgatitjen e vendit për përballimin e detyrimeve që rrjedhin nga anëtarësimi në Bashkimin Evropian në fushën e bujqësisë dhe zhvillimit rural.</w:t>
      </w:r>
    </w:p>
    <w:p w14:paraId="20C434E1" w14:textId="77777777" w:rsidR="00516A8A" w:rsidRPr="00B37AB4" w:rsidRDefault="00516A8A" w:rsidP="006E5ED9">
      <w:pPr>
        <w:tabs>
          <w:tab w:val="left" w:pos="2430"/>
        </w:tabs>
        <w:spacing w:line="276" w:lineRule="auto"/>
        <w:jc w:val="both"/>
        <w:rPr>
          <w:rFonts w:ascii="Times New Roman" w:eastAsia="Calibri" w:hAnsi="Times New Roman" w:cs="Times New Roman"/>
          <w:bCs/>
          <w:color w:val="000000"/>
          <w:sz w:val="28"/>
          <w:szCs w:val="28"/>
          <w:lang w:val="sq-AL"/>
        </w:rPr>
      </w:pPr>
    </w:p>
    <w:p w14:paraId="222D55BC" w14:textId="77777777" w:rsidR="00516A8A" w:rsidRPr="00B37AB4" w:rsidRDefault="00516A8A" w:rsidP="004A7B1E">
      <w:pPr>
        <w:numPr>
          <w:ilvl w:val="0"/>
          <w:numId w:val="5"/>
        </w:numPr>
        <w:spacing w:after="0" w:line="276" w:lineRule="auto"/>
        <w:contextualSpacing/>
        <w:jc w:val="both"/>
        <w:rPr>
          <w:rFonts w:ascii="Times New Roman" w:eastAsia="Times New Roman" w:hAnsi="Times New Roman" w:cs="Times New Roman"/>
          <w:b/>
          <w:sz w:val="28"/>
          <w:szCs w:val="28"/>
        </w:rPr>
      </w:pPr>
      <w:r w:rsidRPr="00B37AB4">
        <w:rPr>
          <w:rFonts w:ascii="Times New Roman" w:eastAsia="Times New Roman" w:hAnsi="Times New Roman" w:cs="Times New Roman"/>
          <w:b/>
          <w:sz w:val="28"/>
          <w:szCs w:val="28"/>
        </w:rPr>
        <w:t>ARGUMENTIMI I PROJEKTAKTIT LIDHUR ME PËRPARËSITË, PROBLEMATIKAT, EFEKTET E PRITSHME</w:t>
      </w:r>
    </w:p>
    <w:p w14:paraId="3CD12615" w14:textId="77777777" w:rsidR="00376E0E" w:rsidRPr="00B37AB4" w:rsidRDefault="00376E0E" w:rsidP="006E5ED9">
      <w:pPr>
        <w:spacing w:after="0" w:line="276" w:lineRule="auto"/>
        <w:ind w:left="720"/>
        <w:contextualSpacing/>
        <w:jc w:val="both"/>
        <w:rPr>
          <w:rFonts w:ascii="Times New Roman" w:eastAsia="Times New Roman" w:hAnsi="Times New Roman" w:cs="Times New Roman"/>
          <w:b/>
          <w:sz w:val="28"/>
          <w:szCs w:val="28"/>
        </w:rPr>
      </w:pPr>
    </w:p>
    <w:p w14:paraId="403ED767" w14:textId="5A3C7BFC" w:rsidR="00363791" w:rsidRPr="00B37AB4" w:rsidRDefault="00516A8A" w:rsidP="006E5ED9">
      <w:pPr>
        <w:spacing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b/>
          <w:sz w:val="28"/>
          <w:szCs w:val="28"/>
        </w:rPr>
        <w:lastRenderedPageBreak/>
        <w:t>Perparesite</w:t>
      </w:r>
      <w:r w:rsidR="00D626D1" w:rsidRPr="00B37AB4">
        <w:rPr>
          <w:rFonts w:ascii="Times New Roman" w:eastAsia="Times New Roman" w:hAnsi="Times New Roman" w:cs="Times New Roman"/>
          <w:b/>
          <w:sz w:val="28"/>
          <w:szCs w:val="28"/>
        </w:rPr>
        <w:t>:</w:t>
      </w:r>
      <w:r w:rsidR="00363791" w:rsidRPr="00B37AB4">
        <w:rPr>
          <w:rFonts w:ascii="Times New Roman" w:hAnsi="Times New Roman" w:cs="Times New Roman"/>
          <w:sz w:val="28"/>
          <w:szCs w:val="28"/>
        </w:rPr>
        <w:t xml:space="preserve"> </w:t>
      </w:r>
    </w:p>
    <w:p w14:paraId="45DA568C" w14:textId="6DFE35C7" w:rsidR="009D7BF9" w:rsidRPr="00B37AB4" w:rsidRDefault="00363791" w:rsidP="002B356D">
      <w:pPr>
        <w:spacing w:before="100" w:beforeAutospacing="1" w:after="100" w:afterAutospacing="1"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b/>
          <w:bCs/>
          <w:sz w:val="28"/>
          <w:szCs w:val="28"/>
        </w:rPr>
        <w:t>Përafrim me acquis të BE</w:t>
      </w:r>
      <w:r w:rsidR="009D7BF9" w:rsidRPr="00B37AB4">
        <w:rPr>
          <w:rFonts w:ascii="Times New Roman" w:eastAsia="Times New Roman" w:hAnsi="Times New Roman" w:cs="Times New Roman"/>
          <w:sz w:val="28"/>
          <w:szCs w:val="28"/>
        </w:rPr>
        <w:t xml:space="preserve"> </w:t>
      </w:r>
      <w:proofErr w:type="gramStart"/>
      <w:r w:rsidR="00576D57" w:rsidRPr="00B37AB4">
        <w:rPr>
          <w:rFonts w:ascii="Times New Roman" w:eastAsia="Times New Roman" w:hAnsi="Times New Roman" w:cs="Times New Roman"/>
          <w:sz w:val="28"/>
          <w:szCs w:val="28"/>
        </w:rPr>
        <w:t>d</w:t>
      </w:r>
      <w:r w:rsidRPr="00B37AB4">
        <w:rPr>
          <w:rFonts w:ascii="Times New Roman" w:eastAsia="Times New Roman" w:hAnsi="Times New Roman" w:cs="Times New Roman"/>
          <w:sz w:val="28"/>
          <w:szCs w:val="28"/>
        </w:rPr>
        <w:t xml:space="preserve">uke </w:t>
      </w:r>
      <w:r w:rsidR="00477239" w:rsidRPr="00B37AB4">
        <w:rPr>
          <w:rFonts w:ascii="Times New Roman" w:eastAsia="Times New Roman" w:hAnsi="Times New Roman" w:cs="Times New Roman"/>
          <w:sz w:val="28"/>
          <w:szCs w:val="28"/>
        </w:rPr>
        <w:t xml:space="preserve"> përafruar</w:t>
      </w:r>
      <w:proofErr w:type="gramEnd"/>
      <w:r w:rsidR="00477239" w:rsidRPr="00B37AB4">
        <w:rPr>
          <w:rFonts w:ascii="Times New Roman" w:eastAsia="Times New Roman" w:hAnsi="Times New Roman" w:cs="Times New Roman"/>
          <w:sz w:val="28"/>
          <w:szCs w:val="28"/>
        </w:rPr>
        <w:t xml:space="preserve"> rregulloren </w:t>
      </w:r>
      <w:r w:rsidR="0085040A" w:rsidRPr="00B37AB4">
        <w:rPr>
          <w:rFonts w:ascii="Times New Roman" w:eastAsia="Times New Roman" w:hAnsi="Times New Roman" w:cs="Times New Roman"/>
          <w:sz w:val="28"/>
          <w:szCs w:val="28"/>
        </w:rPr>
        <w:t>e Parlamentit Europian dhe te Keshillit te</w:t>
      </w:r>
      <w:r w:rsidR="00477239" w:rsidRPr="00B37AB4">
        <w:rPr>
          <w:rFonts w:ascii="Times New Roman" w:eastAsia="Times New Roman" w:hAnsi="Times New Roman" w:cs="Times New Roman"/>
          <w:sz w:val="28"/>
          <w:szCs w:val="28"/>
        </w:rPr>
        <w:t xml:space="preserve"> (BE) nr. 1308/2013</w:t>
      </w:r>
      <w:r w:rsidR="0085040A" w:rsidRPr="00B37AB4">
        <w:rPr>
          <w:rFonts w:ascii="Times New Roman" w:eastAsia="Times New Roman" w:hAnsi="Times New Roman" w:cs="Times New Roman"/>
          <w:sz w:val="28"/>
          <w:szCs w:val="28"/>
        </w:rPr>
        <w:t>, date 17 dhjetor 20</w:t>
      </w:r>
      <w:r w:rsidR="00404A0A" w:rsidRPr="00B37AB4">
        <w:rPr>
          <w:rFonts w:ascii="Times New Roman" w:eastAsia="Times New Roman" w:hAnsi="Times New Roman" w:cs="Times New Roman"/>
          <w:sz w:val="28"/>
          <w:szCs w:val="28"/>
        </w:rPr>
        <w:t xml:space="preserve">13 </w:t>
      </w:r>
      <w:proofErr w:type="gramStart"/>
      <w:r w:rsidR="00404A0A" w:rsidRPr="00B37AB4">
        <w:rPr>
          <w:rFonts w:ascii="Times New Roman" w:eastAsia="Times New Roman" w:hAnsi="Times New Roman" w:cs="Times New Roman"/>
          <w:sz w:val="28"/>
          <w:szCs w:val="28"/>
        </w:rPr>
        <w:t>“ Per</w:t>
      </w:r>
      <w:proofErr w:type="gramEnd"/>
      <w:r w:rsidR="00404A0A" w:rsidRPr="00B37AB4">
        <w:rPr>
          <w:rFonts w:ascii="Times New Roman" w:eastAsia="Times New Roman" w:hAnsi="Times New Roman" w:cs="Times New Roman"/>
          <w:sz w:val="28"/>
          <w:szCs w:val="28"/>
        </w:rPr>
        <w:t xml:space="preserve"> krijimin e nje organizimi te perbashket te tregjeve te produkteve bujqesore” </w:t>
      </w:r>
      <w:r w:rsidR="00477239" w:rsidRPr="00B37AB4">
        <w:rPr>
          <w:rFonts w:ascii="Times New Roman" w:eastAsia="Times New Roman" w:hAnsi="Times New Roman" w:cs="Times New Roman"/>
          <w:sz w:val="28"/>
          <w:szCs w:val="28"/>
        </w:rPr>
        <w:t xml:space="preserve">dhe </w:t>
      </w:r>
      <w:r w:rsidR="003B317D" w:rsidRPr="00B37AB4">
        <w:rPr>
          <w:rFonts w:ascii="Times New Roman" w:eastAsia="Calibri" w:hAnsi="Times New Roman" w:cs="Times New Roman"/>
          <w:bCs/>
          <w:color w:val="000000"/>
          <w:sz w:val="28"/>
          <w:szCs w:val="28"/>
          <w:lang w:val="sq-AL"/>
        </w:rPr>
        <w:t xml:space="preserve">Rregulloren (BE) nr. 1144/2014 të Parlamentit Evropian dhe të Këshillit, datë 22 tetor 2014, </w:t>
      </w:r>
      <w:r w:rsidR="00310563" w:rsidRPr="00B37AB4">
        <w:rPr>
          <w:rFonts w:ascii="Times New Roman" w:eastAsia="Calibri" w:hAnsi="Times New Roman" w:cs="Times New Roman"/>
          <w:bCs/>
          <w:color w:val="000000"/>
          <w:sz w:val="28"/>
          <w:szCs w:val="28"/>
          <w:lang w:val="sq-AL"/>
        </w:rPr>
        <w:t>“P</w:t>
      </w:r>
      <w:r w:rsidR="003B317D" w:rsidRPr="00B37AB4">
        <w:rPr>
          <w:rFonts w:ascii="Times New Roman" w:eastAsia="Calibri" w:hAnsi="Times New Roman" w:cs="Times New Roman"/>
          <w:bCs/>
          <w:color w:val="000000"/>
          <w:sz w:val="28"/>
          <w:szCs w:val="28"/>
          <w:lang w:val="sq-AL"/>
        </w:rPr>
        <w:t>ër masat e informimit dhe promovimit në lidhje me produktet bujqësore të zbatuara në tregun e brendshëm dhe në vendet e treta</w:t>
      </w:r>
      <w:r w:rsidR="00310563" w:rsidRPr="00B37AB4">
        <w:rPr>
          <w:rFonts w:ascii="Times New Roman" w:eastAsia="Calibri" w:hAnsi="Times New Roman" w:cs="Times New Roman"/>
          <w:bCs/>
          <w:color w:val="000000"/>
          <w:sz w:val="28"/>
          <w:szCs w:val="28"/>
          <w:lang w:val="sq-AL"/>
        </w:rPr>
        <w:t>”</w:t>
      </w:r>
      <w:r w:rsidR="00F47628" w:rsidRPr="00B37AB4">
        <w:rPr>
          <w:rFonts w:ascii="Times New Roman" w:eastAsia="Calibri" w:hAnsi="Times New Roman" w:cs="Times New Roman"/>
          <w:bCs/>
          <w:color w:val="000000"/>
          <w:sz w:val="28"/>
          <w:szCs w:val="28"/>
          <w:lang w:val="sq-AL"/>
        </w:rPr>
        <w:t xml:space="preserve"> dhe </w:t>
      </w:r>
      <w:r w:rsidR="003B317D" w:rsidRPr="00B37AB4">
        <w:rPr>
          <w:rFonts w:ascii="Times New Roman" w:eastAsia="Calibri" w:hAnsi="Times New Roman" w:cs="Times New Roman"/>
          <w:bCs/>
          <w:color w:val="000000"/>
          <w:sz w:val="28"/>
          <w:szCs w:val="28"/>
          <w:lang w:val="sq-AL"/>
        </w:rPr>
        <w:t xml:space="preserve"> </w:t>
      </w:r>
      <w:r w:rsidRPr="00B37AB4">
        <w:rPr>
          <w:rFonts w:ascii="Times New Roman" w:eastAsia="Times New Roman" w:hAnsi="Times New Roman" w:cs="Times New Roman"/>
          <w:sz w:val="28"/>
          <w:szCs w:val="28"/>
        </w:rPr>
        <w:t xml:space="preserve">Direktivën (BE) 2019/633 </w:t>
      </w:r>
      <w:r w:rsidR="00F47628" w:rsidRPr="00B37AB4">
        <w:rPr>
          <w:rFonts w:ascii="Times New Roman" w:eastAsia="Times New Roman" w:hAnsi="Times New Roman" w:cs="Times New Roman"/>
          <w:sz w:val="28"/>
          <w:szCs w:val="28"/>
        </w:rPr>
        <w:t xml:space="preserve"> “ </w:t>
      </w:r>
      <w:r w:rsidR="00310563" w:rsidRPr="00B37AB4">
        <w:rPr>
          <w:rFonts w:ascii="Times New Roman" w:eastAsia="Times New Roman" w:hAnsi="Times New Roman" w:cs="Times New Roman"/>
          <w:sz w:val="28"/>
          <w:szCs w:val="28"/>
        </w:rPr>
        <w:t>Pë</w:t>
      </w:r>
      <w:r w:rsidR="00F47628" w:rsidRPr="00B37AB4">
        <w:rPr>
          <w:rFonts w:ascii="Times New Roman" w:eastAsia="Times New Roman" w:hAnsi="Times New Roman" w:cs="Times New Roman"/>
          <w:sz w:val="28"/>
          <w:szCs w:val="28"/>
        </w:rPr>
        <w:t xml:space="preserve">r praktikat e padrejta </w:t>
      </w:r>
      <w:r w:rsidR="00CC342B" w:rsidRPr="00B37AB4">
        <w:rPr>
          <w:rFonts w:ascii="Times New Roman" w:eastAsia="Times New Roman" w:hAnsi="Times New Roman" w:cs="Times New Roman"/>
          <w:sz w:val="28"/>
          <w:szCs w:val="28"/>
        </w:rPr>
        <w:t xml:space="preserve">tregtare ne maredheniet nepermjet bizneseve </w:t>
      </w:r>
      <w:r w:rsidR="009D352B" w:rsidRPr="00B37AB4">
        <w:rPr>
          <w:rFonts w:ascii="Times New Roman" w:eastAsia="Times New Roman" w:hAnsi="Times New Roman" w:cs="Times New Roman"/>
          <w:sz w:val="28"/>
          <w:szCs w:val="28"/>
        </w:rPr>
        <w:t>ne zinxhirin e furnizimit bujqesor dhe ushqimor”</w:t>
      </w:r>
      <w:r w:rsidR="00310563" w:rsidRPr="00B37AB4">
        <w:rPr>
          <w:rFonts w:ascii="Times New Roman" w:eastAsia="Times New Roman" w:hAnsi="Times New Roman" w:cs="Times New Roman"/>
          <w:sz w:val="28"/>
          <w:szCs w:val="28"/>
        </w:rPr>
        <w:t xml:space="preserve"> </w:t>
      </w:r>
      <w:r w:rsidRPr="00B37AB4">
        <w:rPr>
          <w:rFonts w:ascii="Times New Roman" w:eastAsia="Times New Roman" w:hAnsi="Times New Roman" w:cs="Times New Roman"/>
          <w:sz w:val="28"/>
          <w:szCs w:val="28"/>
        </w:rPr>
        <w:t>projektligji siguron harmonizim të qëndrueshëm me legjislacionin e BE-së dhe përgatit vendin për zbatimin e Politikës së Përbashkët Bujqësore pas anëtarësimit</w:t>
      </w:r>
      <w:r w:rsidR="009D7BF9" w:rsidRPr="00B37AB4">
        <w:rPr>
          <w:rFonts w:ascii="Times New Roman" w:eastAsia="Times New Roman" w:hAnsi="Times New Roman" w:cs="Times New Roman"/>
          <w:sz w:val="28"/>
          <w:szCs w:val="28"/>
        </w:rPr>
        <w:t>.</w:t>
      </w:r>
    </w:p>
    <w:p w14:paraId="00619BFC" w14:textId="41691030" w:rsidR="00376E0E" w:rsidRPr="00B37AB4" w:rsidRDefault="00363791" w:rsidP="002B356D">
      <w:pPr>
        <w:spacing w:before="100" w:beforeAutospacing="1" w:after="100" w:afterAutospacing="1"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b/>
          <w:bCs/>
          <w:sz w:val="28"/>
          <w:szCs w:val="28"/>
        </w:rPr>
        <w:t>Krijimi i një kuadri të unifikuar për organizimin e tregut</w:t>
      </w:r>
      <w:r w:rsidR="00474552" w:rsidRPr="00B37AB4">
        <w:rPr>
          <w:rFonts w:ascii="Times New Roman" w:eastAsia="Times New Roman" w:hAnsi="Times New Roman" w:cs="Times New Roman"/>
          <w:b/>
          <w:bCs/>
          <w:sz w:val="28"/>
          <w:szCs w:val="28"/>
        </w:rPr>
        <w:t>-</w:t>
      </w:r>
      <w:r w:rsidR="009D7BF9" w:rsidRPr="00B37AB4">
        <w:rPr>
          <w:rFonts w:ascii="Times New Roman" w:eastAsia="Times New Roman" w:hAnsi="Times New Roman" w:cs="Times New Roman"/>
          <w:sz w:val="28"/>
          <w:szCs w:val="28"/>
        </w:rPr>
        <w:t xml:space="preserve"> </w:t>
      </w:r>
      <w:r w:rsidRPr="00B37AB4">
        <w:rPr>
          <w:rFonts w:ascii="Times New Roman" w:eastAsia="Times New Roman" w:hAnsi="Times New Roman" w:cs="Times New Roman"/>
          <w:sz w:val="28"/>
          <w:szCs w:val="28"/>
        </w:rPr>
        <w:t>Konsolidimi i rregullave në një ligj të vetëm eliminon fragmentimin ekzistues, rrit qartësinë ligjore dhe lehtëson zbatimin nga operatorët dhe institucionet</w:t>
      </w:r>
      <w:r w:rsidR="00310563" w:rsidRPr="00B37AB4">
        <w:rPr>
          <w:rFonts w:ascii="Times New Roman" w:eastAsia="Times New Roman" w:hAnsi="Times New Roman" w:cs="Times New Roman"/>
          <w:sz w:val="28"/>
          <w:szCs w:val="28"/>
        </w:rPr>
        <w:t xml:space="preserve">, standartizim te tregut duke kategorizuar cilesine e </w:t>
      </w:r>
      <w:proofErr w:type="gramStart"/>
      <w:r w:rsidR="00310563" w:rsidRPr="00B37AB4">
        <w:rPr>
          <w:rFonts w:ascii="Times New Roman" w:eastAsia="Times New Roman" w:hAnsi="Times New Roman" w:cs="Times New Roman"/>
          <w:sz w:val="28"/>
          <w:szCs w:val="28"/>
        </w:rPr>
        <w:t>produkteve  per</w:t>
      </w:r>
      <w:proofErr w:type="gramEnd"/>
      <w:r w:rsidR="00310563" w:rsidRPr="00B37AB4">
        <w:rPr>
          <w:rFonts w:ascii="Times New Roman" w:eastAsia="Times New Roman" w:hAnsi="Times New Roman" w:cs="Times New Roman"/>
          <w:sz w:val="28"/>
          <w:szCs w:val="28"/>
        </w:rPr>
        <w:t xml:space="preserve"> te qartesuar konsumatoret referuar korrelacionit cmim cilesi ne perputhje me standartet e BE-se.</w:t>
      </w:r>
    </w:p>
    <w:p w14:paraId="2D3A4CB4" w14:textId="515D3907" w:rsidR="009D7BF9" w:rsidRPr="00B37AB4" w:rsidRDefault="009D7BF9" w:rsidP="006B63FD">
      <w:pPr>
        <w:spacing w:before="100" w:beforeAutospacing="1" w:after="100" w:afterAutospacing="1"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b/>
          <w:bCs/>
          <w:sz w:val="28"/>
          <w:szCs w:val="28"/>
        </w:rPr>
        <w:t>Rritja e transparencës së tregut</w:t>
      </w:r>
      <w:r w:rsidRPr="00B37AB4">
        <w:rPr>
          <w:rFonts w:ascii="Times New Roman" w:eastAsia="Times New Roman" w:hAnsi="Times New Roman" w:cs="Times New Roman"/>
          <w:sz w:val="28"/>
          <w:szCs w:val="28"/>
        </w:rPr>
        <w:t>-Vendosja e standardeve të tregtimit dhe sistemit të raportimit të të dhënave për çmimet dhe sasitë përmirëson informimin e tregut dhe mbështet vendimmarrjen politike.</w:t>
      </w:r>
    </w:p>
    <w:p w14:paraId="309D6BC9" w14:textId="29B003CE" w:rsidR="009D7BF9" w:rsidRPr="00B37AB4" w:rsidRDefault="00363791" w:rsidP="006B63FD">
      <w:pPr>
        <w:spacing w:before="100" w:beforeAutospacing="1" w:after="100" w:afterAutospacing="1"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b/>
          <w:bCs/>
          <w:sz w:val="28"/>
          <w:szCs w:val="28"/>
        </w:rPr>
        <w:t>Forcimi i pozitës negociuese të prodhuesve</w:t>
      </w:r>
      <w:r w:rsidR="00474552" w:rsidRPr="00B37AB4">
        <w:rPr>
          <w:rFonts w:ascii="Times New Roman" w:eastAsia="Times New Roman" w:hAnsi="Times New Roman" w:cs="Times New Roman"/>
          <w:sz w:val="28"/>
          <w:szCs w:val="28"/>
        </w:rPr>
        <w:t>-</w:t>
      </w:r>
      <w:r w:rsidRPr="00B37AB4">
        <w:rPr>
          <w:rFonts w:ascii="Times New Roman" w:eastAsia="Times New Roman" w:hAnsi="Times New Roman" w:cs="Times New Roman"/>
          <w:sz w:val="28"/>
          <w:szCs w:val="28"/>
        </w:rPr>
        <w:t>Përmes organizimit kolektiv dhe rregullimit të marrëdhënieve kontraktore, projektligji redukton asimetrinë në treg dhe mundëson një shpërndarje më të drejtë të vlerës në zinxhirin agroushqimor</w:t>
      </w:r>
      <w:r w:rsidR="009D7BF9" w:rsidRPr="00B37AB4">
        <w:rPr>
          <w:rFonts w:ascii="Times New Roman" w:eastAsia="Times New Roman" w:hAnsi="Times New Roman" w:cs="Times New Roman"/>
          <w:sz w:val="28"/>
          <w:szCs w:val="28"/>
        </w:rPr>
        <w:t>.</w:t>
      </w:r>
    </w:p>
    <w:p w14:paraId="223CC20E" w14:textId="25025A15" w:rsidR="009D7BF9" w:rsidRPr="00B37AB4" w:rsidRDefault="00363791" w:rsidP="005B5EC8">
      <w:pPr>
        <w:spacing w:before="100" w:beforeAutospacing="1" w:after="100" w:afterAutospacing="1"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b/>
          <w:bCs/>
          <w:sz w:val="28"/>
          <w:szCs w:val="28"/>
        </w:rPr>
        <w:t>Vendosja e instrumenteve për stabilizimin e tregut</w:t>
      </w:r>
      <w:r w:rsidR="009D7BF9" w:rsidRPr="00B37AB4">
        <w:rPr>
          <w:rFonts w:ascii="Times New Roman" w:eastAsia="Times New Roman" w:hAnsi="Times New Roman" w:cs="Times New Roman"/>
          <w:b/>
          <w:bCs/>
          <w:sz w:val="28"/>
          <w:szCs w:val="28"/>
        </w:rPr>
        <w:t xml:space="preserve">- </w:t>
      </w:r>
      <w:r w:rsidR="009D7BF9" w:rsidRPr="00B37AB4">
        <w:rPr>
          <w:rFonts w:ascii="Times New Roman" w:eastAsia="Times New Roman" w:hAnsi="Times New Roman" w:cs="Times New Roman"/>
          <w:sz w:val="28"/>
          <w:szCs w:val="28"/>
        </w:rPr>
        <w:t>f</w:t>
      </w:r>
      <w:r w:rsidRPr="00B37AB4">
        <w:rPr>
          <w:rFonts w:ascii="Times New Roman" w:eastAsia="Times New Roman" w:hAnsi="Times New Roman" w:cs="Times New Roman"/>
          <w:sz w:val="28"/>
          <w:szCs w:val="28"/>
        </w:rPr>
        <w:t>utja</w:t>
      </w:r>
      <w:r w:rsidR="000A537D" w:rsidRPr="00B37AB4">
        <w:rPr>
          <w:rFonts w:ascii="Times New Roman" w:eastAsia="Times New Roman" w:hAnsi="Times New Roman" w:cs="Times New Roman"/>
          <w:sz w:val="28"/>
          <w:szCs w:val="28"/>
        </w:rPr>
        <w:t xml:space="preserve"> </w:t>
      </w:r>
      <w:proofErr w:type="gramStart"/>
      <w:r w:rsidR="000A537D" w:rsidRPr="00B37AB4">
        <w:rPr>
          <w:rFonts w:ascii="Times New Roman" w:eastAsia="Times New Roman" w:hAnsi="Times New Roman" w:cs="Times New Roman"/>
          <w:sz w:val="28"/>
          <w:szCs w:val="28"/>
        </w:rPr>
        <w:t xml:space="preserve">e </w:t>
      </w:r>
      <w:r w:rsidR="00A04E70" w:rsidRPr="00B37AB4">
        <w:rPr>
          <w:rFonts w:ascii="Times New Roman" w:eastAsia="Times New Roman" w:hAnsi="Times New Roman" w:cs="Times New Roman"/>
          <w:sz w:val="28"/>
          <w:szCs w:val="28"/>
        </w:rPr>
        <w:t xml:space="preserve"> instrumente</w:t>
      </w:r>
      <w:r w:rsidR="000A537D" w:rsidRPr="00B37AB4">
        <w:rPr>
          <w:rFonts w:ascii="Times New Roman" w:eastAsia="Times New Roman" w:hAnsi="Times New Roman" w:cs="Times New Roman"/>
          <w:sz w:val="28"/>
          <w:szCs w:val="28"/>
        </w:rPr>
        <w:t>ve</w:t>
      </w:r>
      <w:proofErr w:type="gramEnd"/>
      <w:r w:rsidR="00A04E70" w:rsidRPr="00B37AB4">
        <w:rPr>
          <w:rFonts w:ascii="Times New Roman" w:eastAsia="Times New Roman" w:hAnsi="Times New Roman" w:cs="Times New Roman"/>
          <w:sz w:val="28"/>
          <w:szCs w:val="28"/>
        </w:rPr>
        <w:t xml:space="preserve"> </w:t>
      </w:r>
      <w:r w:rsidR="000A537D" w:rsidRPr="00B37AB4">
        <w:rPr>
          <w:rFonts w:ascii="Times New Roman" w:eastAsia="Times New Roman" w:hAnsi="Times New Roman" w:cs="Times New Roman"/>
          <w:sz w:val="28"/>
          <w:szCs w:val="28"/>
        </w:rPr>
        <w:t>t</w:t>
      </w:r>
      <w:r w:rsidR="00A04E70" w:rsidRPr="00B37AB4">
        <w:rPr>
          <w:rFonts w:ascii="Times New Roman" w:eastAsia="Times New Roman" w:hAnsi="Times New Roman" w:cs="Times New Roman"/>
          <w:sz w:val="28"/>
          <w:szCs w:val="28"/>
        </w:rPr>
        <w:t xml:space="preserve">e </w:t>
      </w:r>
      <w:r w:rsidRPr="00B37AB4">
        <w:rPr>
          <w:rFonts w:ascii="Times New Roman" w:eastAsia="Times New Roman" w:hAnsi="Times New Roman" w:cs="Times New Roman"/>
          <w:sz w:val="28"/>
          <w:szCs w:val="28"/>
        </w:rPr>
        <w:t>ndërhyrjes publike dhe magazinimit privat krijon mekanizma efektivë për përballimin e krizave dhe luhatjeve të çmimeve, duke rritur stabilitetin ekonomik të sektorit.</w:t>
      </w:r>
    </w:p>
    <w:p w14:paraId="1436B0C8" w14:textId="26901CD6" w:rsidR="009B5F09" w:rsidRPr="00B37AB4" w:rsidRDefault="00363791" w:rsidP="005B5EC8">
      <w:pPr>
        <w:spacing w:before="100" w:beforeAutospacing="1" w:after="100" w:afterAutospacing="1"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b/>
          <w:bCs/>
          <w:sz w:val="28"/>
          <w:szCs w:val="28"/>
        </w:rPr>
        <w:t>Mbrojtja nga praktikat e padrejta tregtar</w:t>
      </w:r>
      <w:r w:rsidR="00A04E70" w:rsidRPr="00B37AB4">
        <w:rPr>
          <w:rFonts w:ascii="Times New Roman" w:eastAsia="Times New Roman" w:hAnsi="Times New Roman" w:cs="Times New Roman"/>
          <w:sz w:val="28"/>
          <w:szCs w:val="28"/>
        </w:rPr>
        <w:t>-</w:t>
      </w:r>
      <w:r w:rsidRPr="00B37AB4">
        <w:rPr>
          <w:rFonts w:ascii="Times New Roman" w:eastAsia="Times New Roman" w:hAnsi="Times New Roman" w:cs="Times New Roman"/>
          <w:sz w:val="28"/>
          <w:szCs w:val="28"/>
        </w:rPr>
        <w:t>Transpozimi i Direktivës (BE) 2019/633 dhe ndalimi i praktikave abuzive krijon një mjedis tregtar më të drejtë dhe rrit besimin ndërmjet aktorëve të tregut.</w:t>
      </w:r>
    </w:p>
    <w:p w14:paraId="41EF3D36" w14:textId="77777777" w:rsidR="009B5F09" w:rsidRPr="00B37AB4" w:rsidRDefault="00363791" w:rsidP="005B5EC8">
      <w:pPr>
        <w:spacing w:before="100" w:beforeAutospacing="1" w:after="100" w:afterAutospacing="1"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b/>
          <w:bCs/>
          <w:sz w:val="28"/>
          <w:szCs w:val="28"/>
        </w:rPr>
        <w:t>Vendosja e një sistemi sanksionues efektiv dhe proporcional</w:t>
      </w:r>
      <w:r w:rsidR="009D7BF9" w:rsidRPr="00B37AB4">
        <w:rPr>
          <w:rFonts w:ascii="Times New Roman" w:eastAsia="Times New Roman" w:hAnsi="Times New Roman" w:cs="Times New Roman"/>
          <w:sz w:val="28"/>
          <w:szCs w:val="28"/>
        </w:rPr>
        <w:t>-</w:t>
      </w:r>
      <w:r w:rsidRPr="00B37AB4">
        <w:rPr>
          <w:rFonts w:ascii="Times New Roman" w:eastAsia="Times New Roman" w:hAnsi="Times New Roman" w:cs="Times New Roman"/>
          <w:sz w:val="28"/>
          <w:szCs w:val="28"/>
        </w:rPr>
        <w:t xml:space="preserve"> Diferencimi i sanksioneve sipas madhësisë së subjektit dhe përdorimi i gjobave mbi bazën e qarkullimit siguron efekt real parandalues dhe përputhje me standardet e BE.</w:t>
      </w:r>
    </w:p>
    <w:p w14:paraId="0F853CEF" w14:textId="07DCEFFC" w:rsidR="00516A8A" w:rsidRPr="00B37AB4" w:rsidRDefault="00363791" w:rsidP="005B5EC8">
      <w:pPr>
        <w:spacing w:before="100" w:beforeAutospacing="1" w:after="100" w:afterAutospacing="1"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b/>
          <w:bCs/>
          <w:sz w:val="28"/>
          <w:szCs w:val="28"/>
        </w:rPr>
        <w:t>Përgatitja për zbatimin e regjimit të tregtisë së jashtme të BE</w:t>
      </w:r>
      <w:r w:rsidR="009D7BF9" w:rsidRPr="00B37AB4">
        <w:rPr>
          <w:rFonts w:ascii="Times New Roman" w:eastAsia="Times New Roman" w:hAnsi="Times New Roman" w:cs="Times New Roman"/>
          <w:sz w:val="28"/>
          <w:szCs w:val="28"/>
        </w:rPr>
        <w:t>-</w:t>
      </w:r>
      <w:r w:rsidRPr="00B37AB4">
        <w:rPr>
          <w:rFonts w:ascii="Times New Roman" w:eastAsia="Times New Roman" w:hAnsi="Times New Roman" w:cs="Times New Roman"/>
          <w:sz w:val="28"/>
          <w:szCs w:val="28"/>
        </w:rPr>
        <w:t>Rregullimi i kuotave tarifore dhe lejeve të import-eksportit sipas praktikave të BE krijon bazën për integrimin në tregun e përbashkët evropian.</w:t>
      </w:r>
    </w:p>
    <w:p w14:paraId="7C3B5753" w14:textId="5D6D5CCB" w:rsidR="00A04E70" w:rsidRPr="00B37AB4" w:rsidRDefault="00516A8A" w:rsidP="006E5ED9">
      <w:pPr>
        <w:spacing w:after="0" w:line="300" w:lineRule="atLeast"/>
        <w:jc w:val="both"/>
        <w:rPr>
          <w:rFonts w:ascii="Times New Roman" w:eastAsia="Times New Roman" w:hAnsi="Times New Roman" w:cs="Times New Roman"/>
          <w:b/>
          <w:sz w:val="28"/>
          <w:szCs w:val="28"/>
        </w:rPr>
      </w:pPr>
      <w:r w:rsidRPr="00B37AB4">
        <w:rPr>
          <w:rFonts w:ascii="Times New Roman" w:eastAsia="Times New Roman" w:hAnsi="Times New Roman" w:cs="Times New Roman"/>
          <w:b/>
          <w:sz w:val="28"/>
          <w:szCs w:val="28"/>
        </w:rPr>
        <w:lastRenderedPageBreak/>
        <w:t>Problematikat</w:t>
      </w:r>
      <w:r w:rsidR="00D626D1" w:rsidRPr="00B37AB4">
        <w:rPr>
          <w:rFonts w:ascii="Times New Roman" w:eastAsia="Times New Roman" w:hAnsi="Times New Roman" w:cs="Times New Roman"/>
          <w:b/>
          <w:sz w:val="28"/>
          <w:szCs w:val="28"/>
        </w:rPr>
        <w:t>:</w:t>
      </w:r>
      <w:r w:rsidRPr="00B37AB4">
        <w:rPr>
          <w:rFonts w:ascii="Times New Roman" w:eastAsia="Times New Roman" w:hAnsi="Times New Roman" w:cs="Times New Roman"/>
          <w:b/>
          <w:sz w:val="28"/>
          <w:szCs w:val="28"/>
        </w:rPr>
        <w:t xml:space="preserve"> </w:t>
      </w:r>
    </w:p>
    <w:p w14:paraId="7B57A48F" w14:textId="77777777" w:rsidR="00A04E70" w:rsidRPr="00B37AB4" w:rsidRDefault="00A04E70" w:rsidP="006E5ED9">
      <w:pPr>
        <w:spacing w:after="0" w:line="300" w:lineRule="atLeast"/>
        <w:jc w:val="both"/>
        <w:rPr>
          <w:rFonts w:ascii="Times New Roman" w:eastAsia="Times New Roman" w:hAnsi="Times New Roman" w:cs="Times New Roman"/>
          <w:b/>
          <w:sz w:val="28"/>
          <w:szCs w:val="28"/>
        </w:rPr>
      </w:pPr>
    </w:p>
    <w:p w14:paraId="057F4DE8" w14:textId="0B9201B1" w:rsidR="00516A8A" w:rsidRPr="00B37AB4" w:rsidRDefault="00516A8A" w:rsidP="006E5ED9">
      <w:p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Sektori bujqësor dhe agroushqimor në Shqipëri karakterizohet nga një sërë dobësish strukturore, të cilat ndikojnë në funksionimin e tregut, në veçanti:</w:t>
      </w:r>
    </w:p>
    <w:p w14:paraId="1437D810" w14:textId="77777777" w:rsidR="00310563" w:rsidRPr="00B37AB4" w:rsidRDefault="00310563" w:rsidP="006E5ED9">
      <w:pPr>
        <w:spacing w:after="0" w:line="300" w:lineRule="atLeast"/>
        <w:jc w:val="both"/>
        <w:rPr>
          <w:rFonts w:ascii="Times New Roman" w:eastAsia="Times New Roman" w:hAnsi="Times New Roman" w:cs="Times New Roman"/>
          <w:sz w:val="28"/>
          <w:szCs w:val="28"/>
        </w:rPr>
      </w:pPr>
    </w:p>
    <w:p w14:paraId="7FDC6FC8" w14:textId="77777777" w:rsidR="00516A8A" w:rsidRPr="00B37AB4" w:rsidRDefault="00516A8A" w:rsidP="006E5ED9">
      <w:pPr>
        <w:numPr>
          <w:ilvl w:val="0"/>
          <w:numId w:val="3"/>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fragmentarizimi i prodhimit dhe dominimi i fermave të </w:t>
      </w:r>
      <w:proofErr w:type="gramStart"/>
      <w:r w:rsidRPr="00B37AB4">
        <w:rPr>
          <w:rFonts w:ascii="Times New Roman" w:eastAsia="Times New Roman" w:hAnsi="Times New Roman" w:cs="Times New Roman"/>
          <w:sz w:val="28"/>
          <w:szCs w:val="28"/>
        </w:rPr>
        <w:t>vogla;</w:t>
      </w:r>
      <w:proofErr w:type="gramEnd"/>
    </w:p>
    <w:p w14:paraId="46B935D4" w14:textId="77777777" w:rsidR="00516A8A" w:rsidRPr="00B37AB4" w:rsidRDefault="00516A8A" w:rsidP="006E5ED9">
      <w:pPr>
        <w:numPr>
          <w:ilvl w:val="0"/>
          <w:numId w:val="3"/>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asimetria e theksuar në fuqinë negociuese ndërmjet prodhuesve dhe </w:t>
      </w:r>
      <w:proofErr w:type="gramStart"/>
      <w:r w:rsidRPr="00B37AB4">
        <w:rPr>
          <w:rFonts w:ascii="Times New Roman" w:eastAsia="Times New Roman" w:hAnsi="Times New Roman" w:cs="Times New Roman"/>
          <w:sz w:val="28"/>
          <w:szCs w:val="28"/>
        </w:rPr>
        <w:t>blerësve;</w:t>
      </w:r>
      <w:proofErr w:type="gramEnd"/>
    </w:p>
    <w:p w14:paraId="4A52EEB1" w14:textId="77777777" w:rsidR="00516A8A" w:rsidRPr="00B37AB4" w:rsidRDefault="00516A8A" w:rsidP="006E5ED9">
      <w:pPr>
        <w:numPr>
          <w:ilvl w:val="0"/>
          <w:numId w:val="3"/>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mungesa e instrumenteve të ndërhyrjes në treg në rast </w:t>
      </w:r>
      <w:proofErr w:type="gramStart"/>
      <w:r w:rsidRPr="00B37AB4">
        <w:rPr>
          <w:rFonts w:ascii="Times New Roman" w:eastAsia="Times New Roman" w:hAnsi="Times New Roman" w:cs="Times New Roman"/>
          <w:sz w:val="28"/>
          <w:szCs w:val="28"/>
        </w:rPr>
        <w:t>çrregullimesh;</w:t>
      </w:r>
      <w:proofErr w:type="gramEnd"/>
    </w:p>
    <w:p w14:paraId="6A9BCC9F" w14:textId="77777777" w:rsidR="00516A8A" w:rsidRPr="00B37AB4" w:rsidRDefault="00516A8A" w:rsidP="006E5ED9">
      <w:pPr>
        <w:numPr>
          <w:ilvl w:val="0"/>
          <w:numId w:val="3"/>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mungesa e një kuadri të posaçëm për mbrojtjen nga praktikat e padrejta </w:t>
      </w:r>
      <w:proofErr w:type="gramStart"/>
      <w:r w:rsidRPr="00B37AB4">
        <w:rPr>
          <w:rFonts w:ascii="Times New Roman" w:eastAsia="Times New Roman" w:hAnsi="Times New Roman" w:cs="Times New Roman"/>
          <w:sz w:val="28"/>
          <w:szCs w:val="28"/>
        </w:rPr>
        <w:t>tregtare;</w:t>
      </w:r>
      <w:proofErr w:type="gramEnd"/>
    </w:p>
    <w:p w14:paraId="7605E52C" w14:textId="77777777" w:rsidR="00516A8A" w:rsidRPr="00B37AB4" w:rsidRDefault="00516A8A" w:rsidP="006E5ED9">
      <w:pPr>
        <w:numPr>
          <w:ilvl w:val="0"/>
          <w:numId w:val="3"/>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fragmentimi i kuadrit ligjor ekzistues.</w:t>
      </w:r>
    </w:p>
    <w:p w14:paraId="2819CCE9" w14:textId="6C36CD70" w:rsidR="00E35749" w:rsidRPr="00B37AB4" w:rsidRDefault="00E35749" w:rsidP="006E5ED9">
      <w:pPr>
        <w:numPr>
          <w:ilvl w:val="0"/>
          <w:numId w:val="3"/>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mungesa e baz</w:t>
      </w:r>
      <w:r w:rsidR="006E636C"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s ligjore p</w:t>
      </w:r>
      <w:r w:rsidR="00310563"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r miratimin e standarteve t</w:t>
      </w:r>
      <w:r w:rsidR="00310563"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 xml:space="preserve"> tregtimit t</w:t>
      </w:r>
      <w:r w:rsidR="00310563"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 xml:space="preserve"> produkteve bujq</w:t>
      </w:r>
      <w:r w:rsidR="00310563"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sore, t</w:t>
      </w:r>
      <w:r w:rsidR="00310563"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 xml:space="preserve"> cil</w:t>
      </w:r>
      <w:r w:rsidR="00310563"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t do t</w:t>
      </w:r>
      <w:r w:rsidR="00310563"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 xml:space="preserve"> p</w:t>
      </w:r>
      <w:r w:rsidR="00310563"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rafrohen me ato t</w:t>
      </w:r>
      <w:r w:rsidR="00310563"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 xml:space="preserve"> BE-</w:t>
      </w:r>
      <w:proofErr w:type="gramStart"/>
      <w:r w:rsidRPr="00B37AB4">
        <w:rPr>
          <w:rFonts w:ascii="Times New Roman" w:eastAsia="Times New Roman" w:hAnsi="Times New Roman" w:cs="Times New Roman"/>
          <w:sz w:val="28"/>
          <w:szCs w:val="28"/>
        </w:rPr>
        <w:t>s</w:t>
      </w:r>
      <w:r w:rsidR="00310563" w:rsidRPr="00B37AB4">
        <w:rPr>
          <w:rFonts w:ascii="Times New Roman" w:eastAsia="Times New Roman" w:hAnsi="Times New Roman" w:cs="Times New Roman"/>
          <w:sz w:val="28"/>
          <w:szCs w:val="28"/>
        </w:rPr>
        <w:t>ë</w:t>
      </w:r>
      <w:r w:rsidRPr="00B37AB4">
        <w:rPr>
          <w:rFonts w:ascii="Times New Roman" w:eastAsia="Times New Roman" w:hAnsi="Times New Roman" w:cs="Times New Roman"/>
          <w:sz w:val="28"/>
          <w:szCs w:val="28"/>
        </w:rPr>
        <w:t>;</w:t>
      </w:r>
      <w:proofErr w:type="gramEnd"/>
      <w:r w:rsidRPr="00B37AB4">
        <w:rPr>
          <w:rFonts w:ascii="Times New Roman" w:eastAsia="Times New Roman" w:hAnsi="Times New Roman" w:cs="Times New Roman"/>
          <w:sz w:val="28"/>
          <w:szCs w:val="28"/>
        </w:rPr>
        <w:t xml:space="preserve"> </w:t>
      </w:r>
    </w:p>
    <w:p w14:paraId="3E758BFE" w14:textId="77777777" w:rsidR="00310563" w:rsidRPr="00B37AB4" w:rsidRDefault="00310563" w:rsidP="00310563">
      <w:pPr>
        <w:spacing w:after="0" w:line="300" w:lineRule="atLeast"/>
        <w:ind w:left="720"/>
        <w:jc w:val="both"/>
        <w:rPr>
          <w:rFonts w:ascii="Times New Roman" w:eastAsia="Times New Roman" w:hAnsi="Times New Roman" w:cs="Times New Roman"/>
          <w:sz w:val="28"/>
          <w:szCs w:val="28"/>
        </w:rPr>
      </w:pPr>
    </w:p>
    <w:p w14:paraId="5B35BB06" w14:textId="77777777" w:rsidR="00516A8A" w:rsidRPr="00B37AB4" w:rsidRDefault="00516A8A" w:rsidP="006E5ED9">
      <w:p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Këto problematika kufizojnë konkurrueshmërinë e sektorit dhe krijojnë kushte për shtrembërime në funksionimin e tregut.</w:t>
      </w:r>
    </w:p>
    <w:p w14:paraId="3754C0B4" w14:textId="77777777" w:rsidR="00516A8A" w:rsidRPr="00B37AB4" w:rsidRDefault="00516A8A" w:rsidP="006E5ED9">
      <w:pPr>
        <w:spacing w:after="0" w:line="276" w:lineRule="auto"/>
        <w:jc w:val="both"/>
        <w:rPr>
          <w:rFonts w:ascii="Times New Roman" w:eastAsia="Times New Roman" w:hAnsi="Times New Roman" w:cs="Times New Roman"/>
          <w:b/>
          <w:sz w:val="28"/>
          <w:szCs w:val="28"/>
        </w:rPr>
      </w:pPr>
    </w:p>
    <w:p w14:paraId="0A57B044" w14:textId="4B3E1574" w:rsidR="00A04E70" w:rsidRPr="00B37AB4" w:rsidRDefault="00516A8A" w:rsidP="006E5ED9">
      <w:pPr>
        <w:pStyle w:val="NormalWeb"/>
        <w:spacing w:line="300" w:lineRule="atLeast"/>
        <w:jc w:val="both"/>
        <w:rPr>
          <w:b/>
          <w:sz w:val="28"/>
          <w:szCs w:val="28"/>
        </w:rPr>
      </w:pPr>
      <w:r w:rsidRPr="00B37AB4">
        <w:rPr>
          <w:b/>
          <w:sz w:val="28"/>
          <w:szCs w:val="28"/>
        </w:rPr>
        <w:t>Efektet e pritshme</w:t>
      </w:r>
      <w:r w:rsidR="0089750D" w:rsidRPr="00B37AB4">
        <w:rPr>
          <w:b/>
          <w:sz w:val="28"/>
          <w:szCs w:val="28"/>
        </w:rPr>
        <w:t>:</w:t>
      </w:r>
      <w:r w:rsidR="009D7BF9" w:rsidRPr="00B37AB4">
        <w:rPr>
          <w:b/>
          <w:sz w:val="28"/>
          <w:szCs w:val="28"/>
        </w:rPr>
        <w:t xml:space="preserve"> </w:t>
      </w:r>
    </w:p>
    <w:p w14:paraId="497185F8" w14:textId="695C05CE" w:rsidR="003F74F3" w:rsidRPr="00B37AB4" w:rsidRDefault="009D7BF9" w:rsidP="006E5ED9">
      <w:pPr>
        <w:pStyle w:val="NormalWeb"/>
        <w:spacing w:line="300" w:lineRule="atLeast"/>
        <w:jc w:val="both"/>
        <w:rPr>
          <w:sz w:val="28"/>
          <w:szCs w:val="28"/>
        </w:rPr>
      </w:pPr>
      <w:r w:rsidRPr="00B37AB4">
        <w:rPr>
          <w:sz w:val="28"/>
          <w:szCs w:val="28"/>
        </w:rPr>
        <w:t>Zbatimi i projektligjit pritet të ketë efekte të rëndësishme në zhvillimin e tregut bujqësor dhe në funksionimin e zinxhirit agroushqimor, si më poshtë:</w:t>
      </w:r>
    </w:p>
    <w:p w14:paraId="232D4700" w14:textId="77777777" w:rsidR="003F74F3" w:rsidRPr="00B37AB4" w:rsidRDefault="009D7BF9" w:rsidP="009B3862">
      <w:pPr>
        <w:pStyle w:val="NormalWeb"/>
        <w:spacing w:line="300" w:lineRule="atLeast"/>
        <w:jc w:val="both"/>
        <w:rPr>
          <w:sz w:val="28"/>
          <w:szCs w:val="28"/>
        </w:rPr>
      </w:pPr>
      <w:r w:rsidRPr="00B37AB4">
        <w:rPr>
          <w:b/>
          <w:bCs/>
          <w:sz w:val="28"/>
          <w:szCs w:val="28"/>
        </w:rPr>
        <w:t>Efekte në funksionimin e tregut</w:t>
      </w:r>
      <w:r w:rsidR="003F74F3" w:rsidRPr="00B37AB4">
        <w:rPr>
          <w:b/>
          <w:bCs/>
          <w:sz w:val="28"/>
          <w:szCs w:val="28"/>
        </w:rPr>
        <w:t xml:space="preserve">: </w:t>
      </w:r>
      <w:r w:rsidRPr="00B37AB4">
        <w:rPr>
          <w:sz w:val="28"/>
          <w:szCs w:val="28"/>
        </w:rPr>
        <w:t>Projektligji pritet të kontribuojë në</w:t>
      </w:r>
      <w:r w:rsidR="003F74F3" w:rsidRPr="00B37AB4">
        <w:rPr>
          <w:sz w:val="28"/>
          <w:szCs w:val="28"/>
        </w:rPr>
        <w:t xml:space="preserve"> </w:t>
      </w:r>
      <w:r w:rsidRPr="00B37AB4">
        <w:rPr>
          <w:sz w:val="28"/>
          <w:szCs w:val="28"/>
        </w:rPr>
        <w:t>përmirësimin e funksionimit të tregut të produkteve bujqësore</w:t>
      </w:r>
      <w:r w:rsidR="003F74F3" w:rsidRPr="00B37AB4">
        <w:rPr>
          <w:sz w:val="28"/>
          <w:szCs w:val="28"/>
        </w:rPr>
        <w:t xml:space="preserve"> dhe </w:t>
      </w:r>
      <w:r w:rsidRPr="00B37AB4">
        <w:rPr>
          <w:sz w:val="28"/>
          <w:szCs w:val="28"/>
        </w:rPr>
        <w:t>rritjen e stabilitetit të çmimeve nëpërmjet instrumenteve të ndërhyrjes</w:t>
      </w:r>
      <w:r w:rsidR="003F74F3" w:rsidRPr="00B37AB4">
        <w:rPr>
          <w:sz w:val="28"/>
          <w:szCs w:val="28"/>
        </w:rPr>
        <w:t>.</w:t>
      </w:r>
    </w:p>
    <w:p w14:paraId="1B097E8E" w14:textId="6111E0EA" w:rsidR="003F74F3" w:rsidRPr="00B37AB4" w:rsidRDefault="003F74F3" w:rsidP="009B3862">
      <w:pPr>
        <w:pStyle w:val="NormalWeb"/>
        <w:spacing w:line="300" w:lineRule="atLeast"/>
        <w:jc w:val="both"/>
        <w:rPr>
          <w:sz w:val="28"/>
          <w:szCs w:val="28"/>
        </w:rPr>
      </w:pPr>
      <w:r w:rsidRPr="00B37AB4">
        <w:rPr>
          <w:b/>
          <w:bCs/>
          <w:sz w:val="28"/>
          <w:szCs w:val="28"/>
        </w:rPr>
        <w:t>Efekte në stabilizimin e tregut:</w:t>
      </w:r>
      <w:r w:rsidRPr="00B37AB4">
        <w:rPr>
          <w:sz w:val="28"/>
          <w:szCs w:val="28"/>
        </w:rPr>
        <w:t xml:space="preserve"> Instrumentet si ndërhyrja publike dhe magazinimi privat pritet të zbusin efektet e krizave të tregut;</w:t>
      </w:r>
      <w:r w:rsidR="00A04E70" w:rsidRPr="00B37AB4">
        <w:rPr>
          <w:sz w:val="28"/>
          <w:szCs w:val="28"/>
        </w:rPr>
        <w:t xml:space="preserve"> </w:t>
      </w:r>
      <w:r w:rsidRPr="00B37AB4">
        <w:rPr>
          <w:sz w:val="28"/>
          <w:szCs w:val="28"/>
        </w:rPr>
        <w:t>shmangin luhatjet ekstreme të çmimeve; mbrojnë të ardhurat e prodhuesve në periudha të vështira</w:t>
      </w:r>
    </w:p>
    <w:p w14:paraId="5648BFDD" w14:textId="04C93F34" w:rsidR="003F74F3" w:rsidRPr="00B37AB4" w:rsidRDefault="009D7BF9" w:rsidP="009B3862">
      <w:pPr>
        <w:pStyle w:val="NormalWeb"/>
        <w:spacing w:line="300" w:lineRule="atLeast"/>
        <w:jc w:val="both"/>
        <w:rPr>
          <w:sz w:val="28"/>
          <w:szCs w:val="28"/>
        </w:rPr>
      </w:pPr>
      <w:r w:rsidRPr="00B37AB4">
        <w:rPr>
          <w:b/>
          <w:bCs/>
          <w:sz w:val="28"/>
          <w:szCs w:val="28"/>
        </w:rPr>
        <w:t>Efekte për prodhuesit bujqësor</w:t>
      </w:r>
      <w:r w:rsidR="003F74F3" w:rsidRPr="00B37AB4">
        <w:rPr>
          <w:b/>
          <w:bCs/>
          <w:sz w:val="28"/>
          <w:szCs w:val="28"/>
        </w:rPr>
        <w:t>e.</w:t>
      </w:r>
      <w:r w:rsidR="003F74F3" w:rsidRPr="00B37AB4">
        <w:rPr>
          <w:sz w:val="28"/>
          <w:szCs w:val="28"/>
        </w:rPr>
        <w:t xml:space="preserve"> </w:t>
      </w:r>
      <w:r w:rsidRPr="00B37AB4">
        <w:rPr>
          <w:sz w:val="28"/>
          <w:szCs w:val="28"/>
        </w:rPr>
        <w:t>Projektligji pritet të</w:t>
      </w:r>
      <w:r w:rsidR="003F74F3" w:rsidRPr="00B37AB4">
        <w:rPr>
          <w:sz w:val="28"/>
          <w:szCs w:val="28"/>
        </w:rPr>
        <w:t xml:space="preserve"> </w:t>
      </w:r>
      <w:r w:rsidRPr="00B37AB4">
        <w:rPr>
          <w:sz w:val="28"/>
          <w:szCs w:val="28"/>
        </w:rPr>
        <w:t>forcojë pozitën negociuese të prodhuesve përmes organizimit</w:t>
      </w:r>
      <w:r w:rsidR="00A04E70" w:rsidRPr="00B37AB4">
        <w:rPr>
          <w:sz w:val="28"/>
          <w:szCs w:val="28"/>
        </w:rPr>
        <w:t xml:space="preserve"> ne Organizatat e Prodhuesve;</w:t>
      </w:r>
      <w:r w:rsidR="009646F9" w:rsidRPr="00B37AB4">
        <w:rPr>
          <w:sz w:val="28"/>
          <w:szCs w:val="28"/>
        </w:rPr>
        <w:t xml:space="preserve"> </w:t>
      </w:r>
      <w:r w:rsidR="00A04E70" w:rsidRPr="00B37AB4">
        <w:rPr>
          <w:sz w:val="28"/>
          <w:szCs w:val="28"/>
        </w:rPr>
        <w:t xml:space="preserve">Shoqatat e Organizatave te prodhuesve dhe Shoqatat </w:t>
      </w:r>
      <w:proofErr w:type="gramStart"/>
      <w:r w:rsidR="00A04E70" w:rsidRPr="00B37AB4">
        <w:rPr>
          <w:sz w:val="28"/>
          <w:szCs w:val="28"/>
        </w:rPr>
        <w:t>nderdegeshe</w:t>
      </w:r>
      <w:r w:rsidRPr="00B37AB4">
        <w:rPr>
          <w:sz w:val="28"/>
          <w:szCs w:val="28"/>
        </w:rPr>
        <w:t>;</w:t>
      </w:r>
      <w:proofErr w:type="gramEnd"/>
    </w:p>
    <w:p w14:paraId="3FF5568E" w14:textId="368D6DA4" w:rsidR="003F74F3" w:rsidRPr="00B37AB4" w:rsidRDefault="009D7BF9" w:rsidP="009B3862">
      <w:pPr>
        <w:pStyle w:val="NormalWeb"/>
        <w:spacing w:line="300" w:lineRule="atLeast"/>
        <w:jc w:val="both"/>
        <w:rPr>
          <w:sz w:val="28"/>
          <w:szCs w:val="28"/>
        </w:rPr>
      </w:pPr>
      <w:r w:rsidRPr="00B37AB4">
        <w:rPr>
          <w:b/>
          <w:bCs/>
          <w:sz w:val="28"/>
          <w:szCs w:val="28"/>
        </w:rPr>
        <w:t>Efekte në marrëdhëniet tregtare</w:t>
      </w:r>
      <w:r w:rsidR="003F74F3" w:rsidRPr="00B37AB4">
        <w:rPr>
          <w:b/>
          <w:bCs/>
          <w:sz w:val="28"/>
          <w:szCs w:val="28"/>
        </w:rPr>
        <w:t xml:space="preserve"> </w:t>
      </w:r>
      <w:r w:rsidRPr="00B37AB4">
        <w:rPr>
          <w:sz w:val="28"/>
          <w:szCs w:val="28"/>
        </w:rPr>
        <w:t>Projektligji pritet të</w:t>
      </w:r>
      <w:r w:rsidR="003F74F3" w:rsidRPr="00B37AB4">
        <w:rPr>
          <w:sz w:val="28"/>
          <w:szCs w:val="28"/>
        </w:rPr>
        <w:t xml:space="preserve"> </w:t>
      </w:r>
      <w:r w:rsidRPr="00B37AB4">
        <w:rPr>
          <w:sz w:val="28"/>
          <w:szCs w:val="28"/>
        </w:rPr>
        <w:t>vendosë rregulla të qarta dhe të drejta në marrëdhëniet furnizues–blerës;</w:t>
      </w:r>
      <w:r w:rsidR="00A04E70" w:rsidRPr="00B37AB4">
        <w:rPr>
          <w:sz w:val="28"/>
          <w:szCs w:val="28"/>
        </w:rPr>
        <w:t xml:space="preserve"> </w:t>
      </w:r>
      <w:r w:rsidR="00091F16" w:rsidRPr="00B37AB4">
        <w:rPr>
          <w:sz w:val="28"/>
          <w:szCs w:val="28"/>
        </w:rPr>
        <w:t xml:space="preserve">te </w:t>
      </w:r>
      <w:r w:rsidRPr="00B37AB4">
        <w:rPr>
          <w:sz w:val="28"/>
          <w:szCs w:val="28"/>
        </w:rPr>
        <w:t>reduktojë konfliktet tregtare dhe pasigurinë kontraktore</w:t>
      </w:r>
      <w:r w:rsidR="003F74F3" w:rsidRPr="00B37AB4">
        <w:rPr>
          <w:sz w:val="28"/>
          <w:szCs w:val="28"/>
        </w:rPr>
        <w:t xml:space="preserve">; </w:t>
      </w:r>
      <w:r w:rsidR="00091F16" w:rsidRPr="00B37AB4">
        <w:rPr>
          <w:sz w:val="28"/>
          <w:szCs w:val="28"/>
        </w:rPr>
        <w:t xml:space="preserve">te </w:t>
      </w:r>
      <w:r w:rsidRPr="00B37AB4">
        <w:rPr>
          <w:sz w:val="28"/>
          <w:szCs w:val="28"/>
        </w:rPr>
        <w:t>rrisë besimin ndërmjet aktorëve të tregut</w:t>
      </w:r>
      <w:r w:rsidR="00E35749" w:rsidRPr="00B37AB4">
        <w:rPr>
          <w:sz w:val="28"/>
          <w:szCs w:val="28"/>
        </w:rPr>
        <w:t>,</w:t>
      </w:r>
      <w:r w:rsidR="003F74F3" w:rsidRPr="00B37AB4">
        <w:rPr>
          <w:sz w:val="28"/>
          <w:szCs w:val="28"/>
        </w:rPr>
        <w:t xml:space="preserve"> </w:t>
      </w:r>
      <w:r w:rsidR="00091F16" w:rsidRPr="00B37AB4">
        <w:rPr>
          <w:sz w:val="28"/>
          <w:szCs w:val="28"/>
        </w:rPr>
        <w:t xml:space="preserve">te </w:t>
      </w:r>
      <w:r w:rsidR="003F74F3" w:rsidRPr="00B37AB4">
        <w:rPr>
          <w:sz w:val="28"/>
          <w:szCs w:val="28"/>
        </w:rPr>
        <w:t>ul abuzime</w:t>
      </w:r>
      <w:r w:rsidR="00091F16" w:rsidRPr="00B37AB4">
        <w:rPr>
          <w:sz w:val="28"/>
          <w:szCs w:val="28"/>
        </w:rPr>
        <w:t>t.</w:t>
      </w:r>
      <w:r w:rsidR="003F74F3" w:rsidRPr="00B37AB4">
        <w:rPr>
          <w:sz w:val="28"/>
          <w:szCs w:val="28"/>
        </w:rPr>
        <w:t xml:space="preserve"> </w:t>
      </w:r>
    </w:p>
    <w:p w14:paraId="42065430" w14:textId="4B484C7F" w:rsidR="003F74F3" w:rsidRPr="00B37AB4" w:rsidRDefault="009D7BF9" w:rsidP="0039735F">
      <w:pPr>
        <w:pStyle w:val="NormalWeb"/>
        <w:spacing w:line="300" w:lineRule="atLeast"/>
        <w:jc w:val="both"/>
        <w:rPr>
          <w:sz w:val="28"/>
          <w:szCs w:val="28"/>
        </w:rPr>
      </w:pPr>
      <w:r w:rsidRPr="00B37AB4">
        <w:rPr>
          <w:b/>
          <w:bCs/>
          <w:sz w:val="28"/>
          <w:szCs w:val="28"/>
        </w:rPr>
        <w:t>Efekte në transparencën dhe informacionin e tregut</w:t>
      </w:r>
      <w:r w:rsidR="003F74F3" w:rsidRPr="00B37AB4">
        <w:rPr>
          <w:b/>
          <w:bCs/>
          <w:sz w:val="28"/>
          <w:szCs w:val="28"/>
        </w:rPr>
        <w:t>.</w:t>
      </w:r>
      <w:r w:rsidR="00A04E70" w:rsidRPr="00B37AB4">
        <w:rPr>
          <w:b/>
          <w:bCs/>
          <w:sz w:val="28"/>
          <w:szCs w:val="28"/>
        </w:rPr>
        <w:t xml:space="preserve"> </w:t>
      </w:r>
      <w:r w:rsidRPr="00B37AB4">
        <w:rPr>
          <w:sz w:val="28"/>
          <w:szCs w:val="28"/>
        </w:rPr>
        <w:t>Projektligji pritet të</w:t>
      </w:r>
      <w:r w:rsidR="003F74F3" w:rsidRPr="00B37AB4">
        <w:rPr>
          <w:sz w:val="28"/>
          <w:szCs w:val="28"/>
        </w:rPr>
        <w:t xml:space="preserve"> </w:t>
      </w:r>
      <w:r w:rsidRPr="00B37AB4">
        <w:rPr>
          <w:sz w:val="28"/>
          <w:szCs w:val="28"/>
        </w:rPr>
        <w:t>rrisë transparencën përmes sistemit të raportimit të çmimeve dhe sasive;</w:t>
      </w:r>
      <w:r w:rsidR="00A04E70" w:rsidRPr="00B37AB4">
        <w:rPr>
          <w:sz w:val="28"/>
          <w:szCs w:val="28"/>
        </w:rPr>
        <w:t xml:space="preserve"> </w:t>
      </w:r>
      <w:r w:rsidRPr="00B37AB4">
        <w:rPr>
          <w:sz w:val="28"/>
          <w:szCs w:val="28"/>
        </w:rPr>
        <w:t xml:space="preserve">përmirësojë </w:t>
      </w:r>
      <w:r w:rsidRPr="00B37AB4">
        <w:rPr>
          <w:sz w:val="28"/>
          <w:szCs w:val="28"/>
        </w:rPr>
        <w:lastRenderedPageBreak/>
        <w:t>cilësinë e të dhënave për vendimmarrje;</w:t>
      </w:r>
      <w:r w:rsidR="00A04E70" w:rsidRPr="00B37AB4">
        <w:rPr>
          <w:sz w:val="28"/>
          <w:szCs w:val="28"/>
        </w:rPr>
        <w:t xml:space="preserve"> </w:t>
      </w:r>
      <w:r w:rsidRPr="00B37AB4">
        <w:rPr>
          <w:sz w:val="28"/>
          <w:szCs w:val="28"/>
        </w:rPr>
        <w:t>reduktojë informalitetin në treg</w:t>
      </w:r>
      <w:r w:rsidR="003F74F3" w:rsidRPr="00B37AB4">
        <w:rPr>
          <w:sz w:val="28"/>
          <w:szCs w:val="28"/>
        </w:rPr>
        <w:t xml:space="preserve">; nje </w:t>
      </w:r>
      <w:r w:rsidRPr="00B37AB4">
        <w:rPr>
          <w:sz w:val="28"/>
          <w:szCs w:val="28"/>
        </w:rPr>
        <w:t>treg më i informuar dhe më i monitorueshëm.</w:t>
      </w:r>
    </w:p>
    <w:p w14:paraId="07D87DAC" w14:textId="77777777" w:rsidR="003F74F3" w:rsidRPr="00B37AB4" w:rsidRDefault="009D7BF9" w:rsidP="0039735F">
      <w:pPr>
        <w:pStyle w:val="NormalWeb"/>
        <w:spacing w:line="300" w:lineRule="atLeast"/>
        <w:jc w:val="both"/>
        <w:rPr>
          <w:sz w:val="28"/>
          <w:szCs w:val="28"/>
        </w:rPr>
      </w:pPr>
      <w:r w:rsidRPr="00B37AB4">
        <w:rPr>
          <w:b/>
          <w:bCs/>
          <w:sz w:val="28"/>
          <w:szCs w:val="28"/>
        </w:rPr>
        <w:t>Efekte në tregtinë e jashtme</w:t>
      </w:r>
      <w:r w:rsidR="003F74F3" w:rsidRPr="00B37AB4">
        <w:rPr>
          <w:b/>
          <w:bCs/>
          <w:sz w:val="28"/>
          <w:szCs w:val="28"/>
        </w:rPr>
        <w:t>.</w:t>
      </w:r>
      <w:r w:rsidR="003F74F3" w:rsidRPr="00B37AB4">
        <w:rPr>
          <w:sz w:val="28"/>
          <w:szCs w:val="28"/>
        </w:rPr>
        <w:t xml:space="preserve"> </w:t>
      </w:r>
      <w:r w:rsidRPr="00B37AB4">
        <w:rPr>
          <w:sz w:val="28"/>
          <w:szCs w:val="28"/>
        </w:rPr>
        <w:t>Dispozitat për kuotat dhe lejet</w:t>
      </w:r>
      <w:r w:rsidR="003F74F3" w:rsidRPr="00B37AB4">
        <w:rPr>
          <w:sz w:val="28"/>
          <w:szCs w:val="28"/>
        </w:rPr>
        <w:t xml:space="preserve"> e importit dhe eksportit</w:t>
      </w:r>
      <w:r w:rsidRPr="00B37AB4">
        <w:rPr>
          <w:sz w:val="28"/>
          <w:szCs w:val="28"/>
        </w:rPr>
        <w:t xml:space="preserve"> pritet të</w:t>
      </w:r>
      <w:r w:rsidR="003F74F3" w:rsidRPr="00B37AB4">
        <w:rPr>
          <w:sz w:val="28"/>
          <w:szCs w:val="28"/>
        </w:rPr>
        <w:t xml:space="preserve"> </w:t>
      </w:r>
      <w:r w:rsidRPr="00B37AB4">
        <w:rPr>
          <w:sz w:val="28"/>
          <w:szCs w:val="28"/>
        </w:rPr>
        <w:t>sigurojnë administrim transparent dhe jo</w:t>
      </w:r>
      <w:r w:rsidRPr="00B37AB4">
        <w:rPr>
          <w:sz w:val="28"/>
          <w:szCs w:val="28"/>
        </w:rPr>
        <w:noBreakHyphen/>
        <w:t>diskriminues të tregtisë;</w:t>
      </w:r>
      <w:r w:rsidR="003F74F3" w:rsidRPr="00B37AB4">
        <w:rPr>
          <w:sz w:val="28"/>
          <w:szCs w:val="28"/>
        </w:rPr>
        <w:t xml:space="preserve"> </w:t>
      </w:r>
      <w:r w:rsidRPr="00B37AB4">
        <w:rPr>
          <w:sz w:val="28"/>
          <w:szCs w:val="28"/>
        </w:rPr>
        <w:t>përgatisin operatorët për rregullat e tregut të BE</w:t>
      </w:r>
      <w:r w:rsidR="003F74F3" w:rsidRPr="00B37AB4">
        <w:rPr>
          <w:sz w:val="28"/>
          <w:szCs w:val="28"/>
        </w:rPr>
        <w:t xml:space="preserve">; </w:t>
      </w:r>
      <w:r w:rsidRPr="00B37AB4">
        <w:rPr>
          <w:sz w:val="28"/>
          <w:szCs w:val="28"/>
        </w:rPr>
        <w:t>rritje e konkurrueshmërisë dhe aksesit në tregje.</w:t>
      </w:r>
    </w:p>
    <w:p w14:paraId="0239A81B" w14:textId="431F92D7" w:rsidR="00F540F1" w:rsidRPr="00B37AB4" w:rsidRDefault="00E35749" w:rsidP="005C6B89">
      <w:pPr>
        <w:pStyle w:val="NormalWeb"/>
        <w:spacing w:line="300" w:lineRule="atLeast"/>
        <w:jc w:val="both"/>
        <w:rPr>
          <w:sz w:val="28"/>
          <w:szCs w:val="28"/>
        </w:rPr>
      </w:pPr>
      <w:r w:rsidRPr="00B37AB4">
        <w:rPr>
          <w:b/>
          <w:bCs/>
          <w:sz w:val="28"/>
          <w:szCs w:val="28"/>
        </w:rPr>
        <w:t>Efekte n</w:t>
      </w:r>
      <w:r w:rsidR="004457EE" w:rsidRPr="00B37AB4">
        <w:rPr>
          <w:b/>
          <w:bCs/>
          <w:sz w:val="28"/>
          <w:szCs w:val="28"/>
        </w:rPr>
        <w:t>ë</w:t>
      </w:r>
      <w:r w:rsidRPr="00B37AB4">
        <w:rPr>
          <w:b/>
          <w:bCs/>
          <w:sz w:val="28"/>
          <w:szCs w:val="28"/>
        </w:rPr>
        <w:t xml:space="preserve"> rritjen e cil</w:t>
      </w:r>
      <w:r w:rsidR="004457EE" w:rsidRPr="00B37AB4">
        <w:rPr>
          <w:b/>
          <w:bCs/>
          <w:sz w:val="28"/>
          <w:szCs w:val="28"/>
        </w:rPr>
        <w:t>ë</w:t>
      </w:r>
      <w:r w:rsidRPr="00B37AB4">
        <w:rPr>
          <w:b/>
          <w:bCs/>
          <w:sz w:val="28"/>
          <w:szCs w:val="28"/>
        </w:rPr>
        <w:t>sis</w:t>
      </w:r>
      <w:r w:rsidR="004457EE" w:rsidRPr="00B37AB4">
        <w:rPr>
          <w:b/>
          <w:bCs/>
          <w:sz w:val="28"/>
          <w:szCs w:val="28"/>
        </w:rPr>
        <w:t>ë</w:t>
      </w:r>
      <w:r w:rsidRPr="00B37AB4">
        <w:rPr>
          <w:b/>
          <w:bCs/>
          <w:sz w:val="28"/>
          <w:szCs w:val="28"/>
        </w:rPr>
        <w:t xml:space="preserve"> dhe konkurueshm</w:t>
      </w:r>
      <w:r w:rsidR="004457EE" w:rsidRPr="00B37AB4">
        <w:rPr>
          <w:b/>
          <w:bCs/>
          <w:sz w:val="28"/>
          <w:szCs w:val="28"/>
        </w:rPr>
        <w:t>ë</w:t>
      </w:r>
      <w:r w:rsidRPr="00B37AB4">
        <w:rPr>
          <w:b/>
          <w:bCs/>
          <w:sz w:val="28"/>
          <w:szCs w:val="28"/>
        </w:rPr>
        <w:t>ris</w:t>
      </w:r>
      <w:r w:rsidR="004457EE" w:rsidRPr="00B37AB4">
        <w:rPr>
          <w:b/>
          <w:bCs/>
          <w:sz w:val="28"/>
          <w:szCs w:val="28"/>
        </w:rPr>
        <w:t>ë</w:t>
      </w:r>
      <w:r w:rsidRPr="00B37AB4">
        <w:rPr>
          <w:b/>
          <w:bCs/>
          <w:sz w:val="28"/>
          <w:szCs w:val="28"/>
        </w:rPr>
        <w:t xml:space="preserve"> s</w:t>
      </w:r>
      <w:r w:rsidR="004457EE" w:rsidRPr="00B37AB4">
        <w:rPr>
          <w:b/>
          <w:bCs/>
          <w:sz w:val="28"/>
          <w:szCs w:val="28"/>
        </w:rPr>
        <w:t>ë</w:t>
      </w:r>
      <w:r w:rsidRPr="00B37AB4">
        <w:rPr>
          <w:b/>
          <w:bCs/>
          <w:sz w:val="28"/>
          <w:szCs w:val="28"/>
        </w:rPr>
        <w:t xml:space="preserve"> produkteve bujq</w:t>
      </w:r>
      <w:r w:rsidR="004457EE" w:rsidRPr="00B37AB4">
        <w:rPr>
          <w:b/>
          <w:bCs/>
          <w:sz w:val="28"/>
          <w:szCs w:val="28"/>
        </w:rPr>
        <w:t>ë</w:t>
      </w:r>
      <w:r w:rsidRPr="00B37AB4">
        <w:rPr>
          <w:b/>
          <w:bCs/>
          <w:sz w:val="28"/>
          <w:szCs w:val="28"/>
        </w:rPr>
        <w:t>sore</w:t>
      </w:r>
      <w:r w:rsidRPr="00B37AB4">
        <w:rPr>
          <w:sz w:val="28"/>
          <w:szCs w:val="28"/>
        </w:rPr>
        <w:t xml:space="preserve">. Hartimi dhe zbatimi i standardeve të tregtimit </w:t>
      </w:r>
      <w:r w:rsidR="00420B9B" w:rsidRPr="00B37AB4">
        <w:rPr>
          <w:sz w:val="28"/>
          <w:szCs w:val="28"/>
        </w:rPr>
        <w:t>pritet t</w:t>
      </w:r>
      <w:r w:rsidR="004457EE" w:rsidRPr="00B37AB4">
        <w:rPr>
          <w:sz w:val="28"/>
          <w:szCs w:val="28"/>
        </w:rPr>
        <w:t>ë</w:t>
      </w:r>
      <w:r w:rsidR="00420B9B" w:rsidRPr="00B37AB4">
        <w:rPr>
          <w:sz w:val="28"/>
          <w:szCs w:val="28"/>
        </w:rPr>
        <w:t xml:space="preserve"> </w:t>
      </w:r>
      <w:r w:rsidRPr="00B37AB4">
        <w:rPr>
          <w:sz w:val="28"/>
          <w:szCs w:val="28"/>
        </w:rPr>
        <w:t>sjell</w:t>
      </w:r>
      <w:r w:rsidR="004457EE" w:rsidRPr="00B37AB4">
        <w:rPr>
          <w:sz w:val="28"/>
          <w:szCs w:val="28"/>
        </w:rPr>
        <w:t>ë</w:t>
      </w:r>
      <w:r w:rsidRPr="00B37AB4">
        <w:rPr>
          <w:sz w:val="28"/>
          <w:szCs w:val="28"/>
        </w:rPr>
        <w:t xml:space="preserve"> efekte pozitive në funksionimin e tregut, garantimin e cilësisë së produkteve</w:t>
      </w:r>
      <w:r w:rsidR="00A8005F" w:rsidRPr="00B37AB4">
        <w:rPr>
          <w:sz w:val="28"/>
          <w:szCs w:val="28"/>
        </w:rPr>
        <w:t xml:space="preserve"> bujq</w:t>
      </w:r>
      <w:r w:rsidR="004457EE" w:rsidRPr="00B37AB4">
        <w:rPr>
          <w:sz w:val="28"/>
          <w:szCs w:val="28"/>
        </w:rPr>
        <w:t>ë</w:t>
      </w:r>
      <w:r w:rsidR="00A8005F" w:rsidRPr="00B37AB4">
        <w:rPr>
          <w:sz w:val="28"/>
          <w:szCs w:val="28"/>
        </w:rPr>
        <w:t>sore</w:t>
      </w:r>
      <w:r w:rsidRPr="00B37AB4">
        <w:rPr>
          <w:sz w:val="28"/>
          <w:szCs w:val="28"/>
        </w:rPr>
        <w:t>, mbrojtjen e interesave të konsumatorëve dhe rritjen e mundësive për tregtim në tregjet vendase dhe ndërkombëtare.</w:t>
      </w:r>
    </w:p>
    <w:p w14:paraId="1759E6DC" w14:textId="783E07F4" w:rsidR="003F74F3" w:rsidRPr="00B37AB4" w:rsidRDefault="009D7BF9" w:rsidP="004457EE">
      <w:pPr>
        <w:pStyle w:val="NormalWeb"/>
        <w:tabs>
          <w:tab w:val="left" w:pos="360"/>
        </w:tabs>
        <w:spacing w:after="0" w:line="276" w:lineRule="auto"/>
        <w:contextualSpacing/>
        <w:jc w:val="both"/>
        <w:rPr>
          <w:b/>
          <w:sz w:val="28"/>
          <w:szCs w:val="28"/>
        </w:rPr>
      </w:pPr>
      <w:r w:rsidRPr="00B37AB4">
        <w:rPr>
          <w:b/>
          <w:bCs/>
          <w:sz w:val="28"/>
          <w:szCs w:val="28"/>
        </w:rPr>
        <w:t>Efekte në procesin e integrimit evropian</w:t>
      </w:r>
      <w:r w:rsidR="003F74F3" w:rsidRPr="00B37AB4">
        <w:rPr>
          <w:b/>
          <w:bCs/>
          <w:sz w:val="28"/>
          <w:szCs w:val="28"/>
        </w:rPr>
        <w:t>.</w:t>
      </w:r>
      <w:r w:rsidR="00A04E70" w:rsidRPr="00B37AB4">
        <w:rPr>
          <w:b/>
          <w:bCs/>
          <w:sz w:val="28"/>
          <w:szCs w:val="28"/>
        </w:rPr>
        <w:t xml:space="preserve"> </w:t>
      </w:r>
      <w:r w:rsidRPr="00B37AB4">
        <w:rPr>
          <w:sz w:val="28"/>
          <w:szCs w:val="28"/>
        </w:rPr>
        <w:t>Projektligji pritet të</w:t>
      </w:r>
      <w:r w:rsidR="003F74F3" w:rsidRPr="00B37AB4">
        <w:rPr>
          <w:sz w:val="28"/>
          <w:szCs w:val="28"/>
        </w:rPr>
        <w:t xml:space="preserve"> </w:t>
      </w:r>
      <w:r w:rsidRPr="00B37AB4">
        <w:rPr>
          <w:sz w:val="28"/>
          <w:szCs w:val="28"/>
        </w:rPr>
        <w:t xml:space="preserve">përshpejtojë përafrimin me </w:t>
      </w:r>
      <w:r w:rsidRPr="00B37AB4">
        <w:rPr>
          <w:i/>
          <w:iCs/>
          <w:sz w:val="28"/>
          <w:szCs w:val="28"/>
        </w:rPr>
        <w:t>acquis</w:t>
      </w:r>
      <w:r w:rsidRPr="00B37AB4">
        <w:rPr>
          <w:sz w:val="28"/>
          <w:szCs w:val="28"/>
        </w:rPr>
        <w:t xml:space="preserve"> të BE;</w:t>
      </w:r>
      <w:r w:rsidR="00A04E70" w:rsidRPr="00B37AB4">
        <w:rPr>
          <w:sz w:val="28"/>
          <w:szCs w:val="28"/>
        </w:rPr>
        <w:t xml:space="preserve"> </w:t>
      </w:r>
      <w:r w:rsidRPr="00B37AB4">
        <w:rPr>
          <w:sz w:val="28"/>
          <w:szCs w:val="28"/>
        </w:rPr>
        <w:t>përgatisë institucionet për zbatimin e CAP;</w:t>
      </w:r>
      <w:r w:rsidR="00A04E70" w:rsidRPr="00B37AB4">
        <w:rPr>
          <w:sz w:val="28"/>
          <w:szCs w:val="28"/>
        </w:rPr>
        <w:t xml:space="preserve"> </w:t>
      </w:r>
      <w:r w:rsidRPr="00B37AB4">
        <w:rPr>
          <w:sz w:val="28"/>
          <w:szCs w:val="28"/>
        </w:rPr>
        <w:t>avancim konkret në procesin e integrimit në BE.</w:t>
      </w:r>
    </w:p>
    <w:p w14:paraId="6EFA4250" w14:textId="77777777" w:rsidR="00B00047" w:rsidRPr="00B37AB4" w:rsidRDefault="00B00047" w:rsidP="006E5ED9">
      <w:pPr>
        <w:pStyle w:val="NormalWeb"/>
        <w:tabs>
          <w:tab w:val="left" w:pos="360"/>
        </w:tabs>
        <w:spacing w:after="0" w:line="276" w:lineRule="auto"/>
        <w:ind w:left="720"/>
        <w:contextualSpacing/>
        <w:jc w:val="both"/>
        <w:rPr>
          <w:b/>
          <w:sz w:val="28"/>
          <w:szCs w:val="28"/>
        </w:rPr>
      </w:pPr>
    </w:p>
    <w:p w14:paraId="6FB618A2" w14:textId="4316BDE5" w:rsidR="009B5F09" w:rsidRPr="00B37AB4" w:rsidRDefault="003F74F3" w:rsidP="004457EE">
      <w:pPr>
        <w:pStyle w:val="ListParagraph"/>
        <w:numPr>
          <w:ilvl w:val="0"/>
          <w:numId w:val="5"/>
        </w:numPr>
        <w:tabs>
          <w:tab w:val="left" w:pos="360"/>
        </w:tabs>
        <w:spacing w:after="0" w:line="276" w:lineRule="auto"/>
        <w:jc w:val="both"/>
        <w:rPr>
          <w:rFonts w:ascii="Times New Roman" w:hAnsi="Times New Roman" w:cs="Times New Roman"/>
          <w:b/>
          <w:sz w:val="28"/>
          <w:szCs w:val="28"/>
          <w:lang w:val="sq-AL"/>
        </w:rPr>
      </w:pPr>
      <w:r w:rsidRPr="00B37AB4">
        <w:rPr>
          <w:rFonts w:ascii="Times New Roman" w:eastAsia="Times New Roman" w:hAnsi="Times New Roman" w:cs="Times New Roman"/>
          <w:b/>
          <w:sz w:val="28"/>
          <w:szCs w:val="28"/>
        </w:rPr>
        <w:t>VLERËSIMI I LIGJSHMËRISË, KUSHTETUTSHMËRISË DHE HARMONIZIMI</w:t>
      </w:r>
      <w:r w:rsidR="00D01A9E" w:rsidRPr="00B37AB4">
        <w:rPr>
          <w:rFonts w:ascii="Times New Roman" w:eastAsia="Times New Roman" w:hAnsi="Times New Roman" w:cs="Times New Roman"/>
          <w:b/>
          <w:sz w:val="28"/>
          <w:szCs w:val="28"/>
        </w:rPr>
        <w:t xml:space="preserve"> </w:t>
      </w:r>
      <w:r w:rsidRPr="00B37AB4">
        <w:rPr>
          <w:rFonts w:ascii="Times New Roman" w:eastAsia="Times New Roman" w:hAnsi="Times New Roman" w:cs="Times New Roman"/>
          <w:b/>
          <w:sz w:val="28"/>
          <w:szCs w:val="28"/>
        </w:rPr>
        <w:t>ME LEGJISLACIONIN NË FUQI VENDAS E NDËRKOMBËTAR</w:t>
      </w:r>
    </w:p>
    <w:p w14:paraId="095F6141" w14:textId="77777777" w:rsidR="009B5F09" w:rsidRPr="00B37AB4" w:rsidRDefault="009B5F09" w:rsidP="009B5F09">
      <w:pPr>
        <w:tabs>
          <w:tab w:val="left" w:pos="360"/>
        </w:tabs>
        <w:spacing w:after="0" w:line="276" w:lineRule="auto"/>
        <w:jc w:val="both"/>
        <w:rPr>
          <w:rFonts w:ascii="Times New Roman" w:hAnsi="Times New Roman" w:cs="Times New Roman"/>
          <w:b/>
          <w:sz w:val="28"/>
          <w:szCs w:val="28"/>
          <w:lang w:val="sq-AL"/>
        </w:rPr>
      </w:pPr>
    </w:p>
    <w:p w14:paraId="13487BEF" w14:textId="37DBE14F" w:rsidR="00884879" w:rsidRPr="00B37AB4" w:rsidRDefault="00884879" w:rsidP="009B5F09">
      <w:pPr>
        <w:tabs>
          <w:tab w:val="left" w:pos="360"/>
        </w:tabs>
        <w:spacing w:after="0" w:line="276" w:lineRule="auto"/>
        <w:jc w:val="both"/>
        <w:rPr>
          <w:rFonts w:ascii="Times New Roman" w:hAnsi="Times New Roman" w:cs="Times New Roman"/>
          <w:b/>
          <w:sz w:val="28"/>
          <w:szCs w:val="28"/>
          <w:lang w:val="sq-AL"/>
        </w:rPr>
      </w:pPr>
      <w:r w:rsidRPr="00B37AB4">
        <w:rPr>
          <w:rFonts w:ascii="Times New Roman" w:hAnsi="Times New Roman" w:cs="Times New Roman"/>
          <w:b/>
          <w:sz w:val="28"/>
          <w:szCs w:val="28"/>
          <w:lang w:val="sq-AL"/>
        </w:rPr>
        <w:t xml:space="preserve">Ky projektligj hartohet në mbështetje të neneve 78 dhe 83, pika 1 </w:t>
      </w:r>
      <w:r w:rsidRPr="00B37AB4">
        <w:rPr>
          <w:rFonts w:ascii="Times New Roman" w:hAnsi="Times New Roman" w:cs="Times New Roman"/>
          <w:b/>
          <w:sz w:val="28"/>
          <w:szCs w:val="28"/>
          <w:lang w:val="sq-AL" w:eastAsia="sq-AL"/>
        </w:rPr>
        <w:t>të Kushtetutës</w:t>
      </w:r>
      <w:r w:rsidRPr="00B37AB4">
        <w:rPr>
          <w:rFonts w:ascii="Times New Roman" w:hAnsi="Times New Roman" w:cs="Times New Roman"/>
          <w:b/>
          <w:sz w:val="28"/>
          <w:szCs w:val="28"/>
          <w:lang w:val="sq-AL"/>
        </w:rPr>
        <w:t xml:space="preserve"> së Republikës së Shqipërisë. </w:t>
      </w:r>
    </w:p>
    <w:p w14:paraId="6C7A9A27" w14:textId="77777777" w:rsidR="009B5F09" w:rsidRPr="00B37AB4" w:rsidRDefault="009B5F09" w:rsidP="009B5F09">
      <w:pPr>
        <w:tabs>
          <w:tab w:val="left" w:pos="360"/>
        </w:tabs>
        <w:spacing w:after="0" w:line="276" w:lineRule="auto"/>
        <w:jc w:val="both"/>
        <w:rPr>
          <w:rFonts w:ascii="Times New Roman" w:hAnsi="Times New Roman" w:cs="Times New Roman"/>
          <w:b/>
          <w:sz w:val="28"/>
          <w:szCs w:val="28"/>
          <w:lang w:val="sq-AL"/>
        </w:rPr>
      </w:pPr>
    </w:p>
    <w:p w14:paraId="67DE0078" w14:textId="77777777" w:rsidR="00225419"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Projektligji "Për organizimin e tregut të produkteve bujqësore dhe praktikat e padrejta tregtare" është në përputhje me:</w:t>
      </w:r>
    </w:p>
    <w:p w14:paraId="4AC4F966" w14:textId="77777777" w:rsidR="00225419" w:rsidRPr="00B37AB4" w:rsidRDefault="00225419" w:rsidP="004A7B1E">
      <w:pPr>
        <w:pStyle w:val="ListParagraph"/>
        <w:numPr>
          <w:ilvl w:val="0"/>
          <w:numId w:val="13"/>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Kushtetutën e Republikës së Shqipërisë, sidomos në lidhje me të drejtën e veprimtarisë ekonomike, parimin e proporcionalitetit në kufizimin e të drejtave, garancinë e procesit të rregullt ligjor dhe të drejtën e ankimit;</w:t>
      </w:r>
    </w:p>
    <w:p w14:paraId="01A096EC" w14:textId="77777777" w:rsidR="00225419" w:rsidRPr="00B37AB4" w:rsidRDefault="00225419" w:rsidP="004A7B1E">
      <w:pPr>
        <w:pStyle w:val="ListParagraph"/>
        <w:numPr>
          <w:ilvl w:val="0"/>
          <w:numId w:val="13"/>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Marrëveshjen e Stabilizim-Asociimit ndërmjet Republikës së Shqipërisë dhe Bashkimit Evropian;</w:t>
      </w:r>
    </w:p>
    <w:p w14:paraId="08CA9F8C" w14:textId="1A5F5376" w:rsidR="00225419" w:rsidRPr="00B37AB4" w:rsidRDefault="00225419" w:rsidP="004A7B1E">
      <w:pPr>
        <w:pStyle w:val="ListParagraph"/>
        <w:numPr>
          <w:ilvl w:val="0"/>
          <w:numId w:val="13"/>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Acquis t</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 xml:space="preserve"> Bashkimit Evropian;</w:t>
      </w:r>
    </w:p>
    <w:p w14:paraId="60578018" w14:textId="7BC5D001" w:rsidR="00225419" w:rsidRPr="00B37AB4" w:rsidRDefault="00225419" w:rsidP="004A7B1E">
      <w:pPr>
        <w:pStyle w:val="ListParagraph"/>
        <w:numPr>
          <w:ilvl w:val="0"/>
          <w:numId w:val="13"/>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Legjislacionin kombëtar t</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 xml:space="preserve"> lidhur.</w:t>
      </w:r>
    </w:p>
    <w:p w14:paraId="17DA13F1" w14:textId="77777777" w:rsidR="00225419"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Projektligji përafron parimet dhe instrumentet kryesore të akteve të mëposhtme të Bashkimit Evropian:</w:t>
      </w:r>
    </w:p>
    <w:p w14:paraId="243BC00C" w14:textId="77777777" w:rsidR="00225419" w:rsidRPr="00B37AB4" w:rsidRDefault="00225419" w:rsidP="004A7B1E">
      <w:pPr>
        <w:pStyle w:val="ListParagraph"/>
        <w:numPr>
          <w:ilvl w:val="0"/>
          <w:numId w:val="14"/>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lastRenderedPageBreak/>
        <w:t>Rregulloren (BE) nr. 1308/2013 të Parlamentit Evropian dhe të Këshillit, datë 17 dhjetor 2013, që krijon organizimin e përbashkët të tregjeve të produkteve bujqësore dhe që shfuqizon Rregulloret e Këshillit (KEE) nr. 922/72, (KEE) nr. 234/79, (KE) nr. 1037/2001 dhe (KE) nr. 1234/2007;</w:t>
      </w:r>
    </w:p>
    <w:p w14:paraId="23434861" w14:textId="77777777" w:rsidR="00225419" w:rsidRPr="00B37AB4" w:rsidRDefault="00225419" w:rsidP="004A7B1E">
      <w:pPr>
        <w:pStyle w:val="ListParagraph"/>
        <w:numPr>
          <w:ilvl w:val="0"/>
          <w:numId w:val="14"/>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Rregulloren (BE) nr. 1144/2014 të Parlamentit Evropian dhe të Këshillit, datë 22 tetor 2014, për masat e informimit dhe promovimit në lidhje me produktet bujqësore të zbatuara në tregun e brendshëm dhe në vendet e treta, që shfuqizon Rregulloren e Këshillit (KE) nr. 3/2008;</w:t>
      </w:r>
    </w:p>
    <w:p w14:paraId="673C77AB" w14:textId="77777777" w:rsidR="00225419" w:rsidRPr="00B37AB4" w:rsidRDefault="00225419" w:rsidP="004A7B1E">
      <w:pPr>
        <w:pStyle w:val="ListParagraph"/>
        <w:numPr>
          <w:ilvl w:val="0"/>
          <w:numId w:val="14"/>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Direktivën (BE) 2019/633 të Parlamentit Evropian dhe të Këshillit, datë 17 prill 2019, mbi praktikat e padrejta tregtare në marrëdhëniet ndërmjet ndërmarrjeve në zinxhirin e furnizimit bujqësor dhe ushqimor.</w:t>
      </w:r>
    </w:p>
    <w:p w14:paraId="15C7D170" w14:textId="77777777" w:rsidR="00225419"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p>
    <w:p w14:paraId="2DBA61E6" w14:textId="77777777" w:rsidR="00225419"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Projektligji është në përputhje dhe ndërvepron me kuadrin ligjor kombëtar në fuqi, sidomos me:</w:t>
      </w:r>
    </w:p>
    <w:p w14:paraId="624A6E79" w14:textId="77777777" w:rsidR="00225419" w:rsidRPr="00B37AB4" w:rsidRDefault="00225419" w:rsidP="004A7B1E">
      <w:pPr>
        <w:pStyle w:val="ListParagraph"/>
        <w:numPr>
          <w:ilvl w:val="0"/>
          <w:numId w:val="15"/>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Ligjin nr. 9863, datë 28.01.2008, "Për ushqimin", të ndryshuar;</w:t>
      </w:r>
    </w:p>
    <w:p w14:paraId="5C7D0174" w14:textId="77777777" w:rsidR="00225419" w:rsidRPr="00B37AB4" w:rsidRDefault="00225419" w:rsidP="004A7B1E">
      <w:pPr>
        <w:pStyle w:val="ListParagraph"/>
        <w:numPr>
          <w:ilvl w:val="0"/>
          <w:numId w:val="15"/>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Ligjin nr. 9121, datë 28.07.2003, "Për mbrojtjen e konkurrencës", të ndryshuar;</w:t>
      </w:r>
    </w:p>
    <w:p w14:paraId="42ADB5C1" w14:textId="77777777" w:rsidR="00225419" w:rsidRPr="00B37AB4" w:rsidRDefault="00225419" w:rsidP="004A7B1E">
      <w:pPr>
        <w:pStyle w:val="ListParagraph"/>
        <w:numPr>
          <w:ilvl w:val="0"/>
          <w:numId w:val="15"/>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Ligjin nr. 86/2022 "Për vreshtarinë dhe verën";</w:t>
      </w:r>
    </w:p>
    <w:p w14:paraId="1D227532" w14:textId="77777777" w:rsidR="00225419" w:rsidRPr="00B37AB4" w:rsidRDefault="00225419" w:rsidP="004A7B1E">
      <w:pPr>
        <w:pStyle w:val="ListParagraph"/>
        <w:numPr>
          <w:ilvl w:val="0"/>
          <w:numId w:val="15"/>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Ligjin për inspektimin në Republikën e Shqipërisë;</w:t>
      </w:r>
    </w:p>
    <w:p w14:paraId="4DF6CEF6" w14:textId="77777777" w:rsidR="00225419" w:rsidRPr="00B37AB4" w:rsidRDefault="00225419" w:rsidP="004A7B1E">
      <w:pPr>
        <w:pStyle w:val="ListParagraph"/>
        <w:numPr>
          <w:ilvl w:val="0"/>
          <w:numId w:val="15"/>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Ligjin nr. 44/2015 "Kodi i Procedurave Administrative të Republikës së Shqipërisë";</w:t>
      </w:r>
    </w:p>
    <w:p w14:paraId="106E9E5E" w14:textId="77777777" w:rsidR="00225419" w:rsidRPr="00B37AB4" w:rsidRDefault="00225419" w:rsidP="004A7B1E">
      <w:pPr>
        <w:pStyle w:val="ListParagraph"/>
        <w:numPr>
          <w:ilvl w:val="0"/>
          <w:numId w:val="15"/>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Ligjin nr. 10279, datë 20.05.2010, "Për kundërvajtjet administrative";</w:t>
      </w:r>
    </w:p>
    <w:p w14:paraId="7EBE3E4E" w14:textId="77777777" w:rsidR="00225419" w:rsidRPr="00B37AB4" w:rsidRDefault="00225419" w:rsidP="004A7B1E">
      <w:pPr>
        <w:pStyle w:val="ListParagraph"/>
        <w:numPr>
          <w:ilvl w:val="0"/>
          <w:numId w:val="15"/>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Ligjin nr. 49/2012 "Për organizimin dhe funksionimin e gjykatave administrative dhe gjykimin e mosmarrëveshjeve administrative", të ndryshuar;</w:t>
      </w:r>
    </w:p>
    <w:p w14:paraId="63694572" w14:textId="77777777" w:rsidR="00225419" w:rsidRPr="00B37AB4" w:rsidRDefault="00225419" w:rsidP="004A7B1E">
      <w:pPr>
        <w:pStyle w:val="ListParagraph"/>
        <w:numPr>
          <w:ilvl w:val="0"/>
          <w:numId w:val="15"/>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Ligjin nr. 152/2013 "Për nëpunësin civil", të ndryshuar;</w:t>
      </w:r>
    </w:p>
    <w:p w14:paraId="589A2438" w14:textId="77777777" w:rsidR="00225419" w:rsidRPr="00B37AB4" w:rsidRDefault="00225419" w:rsidP="004A7B1E">
      <w:pPr>
        <w:pStyle w:val="ListParagraph"/>
        <w:numPr>
          <w:ilvl w:val="0"/>
          <w:numId w:val="15"/>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Ligjin nr. 9887, datë 10.03.2008, "Për mbrojtjen e të dhënave personale", të ndryshuar;</w:t>
      </w:r>
    </w:p>
    <w:p w14:paraId="1D763298" w14:textId="1F693C9B" w:rsidR="003F74F3"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Hartimi i projektligjit është bazuar në një vlerësim të kujdesshëm të harmonisë me dispozitat e këtyre akteve, duke shmangur mbivendosjet dhe duke siguruar plotësueshmërinë me kuadrin ligjor ekzistues.</w:t>
      </w:r>
    </w:p>
    <w:p w14:paraId="5A7FBBC5" w14:textId="77777777" w:rsidR="003F74F3" w:rsidRPr="00B37AB4" w:rsidRDefault="003F74F3" w:rsidP="006E5ED9">
      <w:pPr>
        <w:tabs>
          <w:tab w:val="left" w:pos="360"/>
        </w:tabs>
        <w:spacing w:after="0" w:line="276" w:lineRule="auto"/>
        <w:jc w:val="both"/>
        <w:rPr>
          <w:rFonts w:ascii="Times New Roman" w:eastAsia="Times New Roman" w:hAnsi="Times New Roman" w:cs="Times New Roman"/>
          <w:b/>
          <w:sz w:val="28"/>
          <w:szCs w:val="28"/>
        </w:rPr>
      </w:pPr>
    </w:p>
    <w:p w14:paraId="71536A80" w14:textId="77777777" w:rsidR="00750845" w:rsidRPr="00B37AB4" w:rsidRDefault="00750845" w:rsidP="004A7B1E">
      <w:pPr>
        <w:numPr>
          <w:ilvl w:val="0"/>
          <w:numId w:val="5"/>
        </w:numPr>
        <w:spacing w:after="0" w:line="276" w:lineRule="auto"/>
        <w:contextualSpacing/>
        <w:jc w:val="both"/>
        <w:rPr>
          <w:rFonts w:ascii="Times New Roman" w:eastAsia="Times New Roman" w:hAnsi="Times New Roman" w:cs="Times New Roman"/>
          <w:b/>
          <w:sz w:val="28"/>
          <w:szCs w:val="28"/>
        </w:rPr>
      </w:pPr>
      <w:r w:rsidRPr="00B37AB4">
        <w:rPr>
          <w:rFonts w:ascii="Times New Roman" w:eastAsia="Times New Roman" w:hAnsi="Times New Roman" w:cs="Times New Roman"/>
          <w:b/>
          <w:sz w:val="28"/>
          <w:szCs w:val="28"/>
        </w:rPr>
        <w:t xml:space="preserve">VLERËSIMI I SHKALLËS SË PËRAFRIMIT ME </w:t>
      </w:r>
      <w:r w:rsidRPr="00B37AB4">
        <w:rPr>
          <w:rFonts w:ascii="Times New Roman" w:eastAsia="Times New Roman" w:hAnsi="Times New Roman" w:cs="Times New Roman"/>
          <w:b/>
          <w:i/>
          <w:sz w:val="28"/>
          <w:szCs w:val="28"/>
        </w:rPr>
        <w:t xml:space="preserve">ACQUIS COMMUNAUTAIRE </w:t>
      </w:r>
      <w:r w:rsidRPr="00B37AB4">
        <w:rPr>
          <w:rFonts w:ascii="Times New Roman" w:eastAsia="Times New Roman" w:hAnsi="Times New Roman" w:cs="Times New Roman"/>
          <w:b/>
          <w:sz w:val="28"/>
          <w:szCs w:val="28"/>
        </w:rPr>
        <w:t>(PËR PROJEKTAKET NORMATIVE)</w:t>
      </w:r>
    </w:p>
    <w:p w14:paraId="023B80BC" w14:textId="77777777" w:rsidR="00225419" w:rsidRPr="00B37AB4" w:rsidRDefault="00225419" w:rsidP="006E5ED9">
      <w:pPr>
        <w:pStyle w:val="ListParagraph"/>
        <w:tabs>
          <w:tab w:val="left" w:pos="360"/>
        </w:tabs>
        <w:spacing w:after="0" w:line="276" w:lineRule="auto"/>
        <w:jc w:val="both"/>
        <w:rPr>
          <w:rFonts w:ascii="Times New Roman" w:eastAsia="Times New Roman" w:hAnsi="Times New Roman" w:cs="Times New Roman"/>
          <w:b/>
          <w:sz w:val="28"/>
          <w:szCs w:val="28"/>
        </w:rPr>
      </w:pPr>
    </w:p>
    <w:p w14:paraId="0C91D81F" w14:textId="77777777" w:rsidR="00225419"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lastRenderedPageBreak/>
        <w:t>Projektligji "Për organizimin e tregut të produkteve bujqësore dhe praktikat e padrejta tregtare" përafron acquis-në e Bashkimit Evropian në fushën e organizimit të përbashkët të tregut të produkteve bujqësore dhe të praktikave të padrejta tregtare, sipas shkallës si më poshtë:</w:t>
      </w:r>
    </w:p>
    <w:p w14:paraId="3163CFBA" w14:textId="675E0105" w:rsidR="00980F3E" w:rsidRPr="00B37AB4" w:rsidRDefault="00980F3E"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Ky projektligj p</w:t>
      </w:r>
      <w:r w:rsidR="00225419" w:rsidRPr="00B37AB4">
        <w:rPr>
          <w:rFonts w:ascii="Times New Roman" w:eastAsia="Calibri" w:hAnsi="Times New Roman" w:cs="Times New Roman"/>
          <w:bCs/>
          <w:color w:val="000000"/>
          <w:sz w:val="28"/>
          <w:szCs w:val="28"/>
          <w:lang w:val="sq-AL"/>
        </w:rPr>
        <w:t>ërafron</w:t>
      </w:r>
      <w:r w:rsidRPr="00B37AB4">
        <w:rPr>
          <w:rFonts w:ascii="Times New Roman" w:eastAsia="Calibri" w:hAnsi="Times New Roman" w:cs="Times New Roman"/>
          <w:bCs/>
          <w:color w:val="000000"/>
          <w:sz w:val="28"/>
          <w:szCs w:val="28"/>
          <w:lang w:val="sq-AL"/>
        </w:rPr>
        <w:t>:</w:t>
      </w:r>
      <w:r w:rsidR="00225419" w:rsidRPr="00B37AB4">
        <w:rPr>
          <w:rFonts w:ascii="Times New Roman" w:eastAsia="Calibri" w:hAnsi="Times New Roman" w:cs="Times New Roman"/>
          <w:bCs/>
          <w:color w:val="000000"/>
          <w:sz w:val="28"/>
          <w:szCs w:val="28"/>
          <w:lang w:val="sq-AL"/>
        </w:rPr>
        <w:t xml:space="preserve"> </w:t>
      </w:r>
    </w:p>
    <w:p w14:paraId="74855960" w14:textId="05AD5458" w:rsidR="00980F3E" w:rsidRPr="00B37AB4" w:rsidRDefault="00980F3E" w:rsidP="00980F3E">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pjesërisht r</w:t>
      </w:r>
      <w:r w:rsidR="00225419" w:rsidRPr="00B37AB4">
        <w:rPr>
          <w:rFonts w:ascii="Times New Roman" w:eastAsia="Calibri" w:hAnsi="Times New Roman" w:cs="Times New Roman"/>
          <w:bCs/>
          <w:color w:val="000000"/>
          <w:sz w:val="28"/>
          <w:szCs w:val="28"/>
          <w:lang w:val="sq-AL"/>
        </w:rPr>
        <w:t>regulloren (BE) nr. 1308/2013 të Parlamentit Evropian dhe të Këshillit, datë 17 dhjetor 2013, që krijon organizimin e përbashkët të tregjeve të produkteve bujqësore</w:t>
      </w:r>
      <w:r w:rsidRPr="00B37AB4">
        <w:rPr>
          <w:rFonts w:ascii="Times New Roman" w:eastAsia="Calibri" w:hAnsi="Times New Roman" w:cs="Times New Roman"/>
          <w:bCs/>
          <w:color w:val="000000"/>
          <w:sz w:val="28"/>
          <w:szCs w:val="28"/>
          <w:lang w:val="sq-AL"/>
        </w:rPr>
        <w:t xml:space="preserve"> dhe rregulloren (BE) nr. 1144/2014 të Parlamentit Evropian dhe të Këshillit, datë 22 tetor 2014, për masat e informimit dhe promovimit në lidhje me produktet bujqësore të zbatuara në tregun e brendshëm dhe në vendet e treta.</w:t>
      </w:r>
    </w:p>
    <w:p w14:paraId="6748DDEF" w14:textId="54ECE69D" w:rsidR="00980F3E" w:rsidRPr="00B37AB4" w:rsidRDefault="00980F3E"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dhe Direktivën (BE) 2019/633 të Parlamentit Evropian dhe të Këshillit, datë 17 prill 2019, mbi praktikat e padrejta tregtare në marrëdhëniet ndërmjet ndërmarrjeve në zinxhirin e furnizimit bujqësor dhe ushqimor.</w:t>
      </w:r>
    </w:p>
    <w:p w14:paraId="3943D485" w14:textId="77777777" w:rsidR="00225419"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Përafrimi i pjesshëm i kësaj Rregulloreje është rrjedhojë e natyrës specifike të disa dispozitave të saj, të cilat mund të zbatohen plotësisht vetëm pas anëtarësimit të Republikës së Shqipërisë në Bashkimin Evropian. Konkretisht, projektligji përafron parimet dhe instrumentet kryesore për ndërhyrjen publike, ndihmën për magazinimin privat, standardet e tregtimit, klasifikimin e karkasave, organizimin e prodhuesve, marrëdhëniet kontraktore dhe transparencën e tregut. Ndërsa dispozitat që lidhen me financimin nga buxheti i Bashkimit Evropian, me menaxhimin e përbashkët me Komisionin Evropian, me kuotat tarifore të Bashkimit, si dhe me masat e jashtëzakonshme të nivelit të Bashkimit, do të zbatohen plotësisht pas anëtarësimit, sipas dispozitave kalimtare të parashikuara në projektligj.</w:t>
      </w:r>
    </w:p>
    <w:p w14:paraId="7A3CBB5E" w14:textId="77777777" w:rsidR="00225419"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Përafron pjesërisht Rregulloren (BE) nr. 1144/2014 të Parlamentit Evropian dhe të Këshillit, datë 22 tetor 2014, për masat e informimit dhe promovimit në lidhje me produktet bujqësore të zbatuara në tregun e brendshëm dhe në vendet e treta.</w:t>
      </w:r>
    </w:p>
    <w:p w14:paraId="06ED092D" w14:textId="77777777" w:rsidR="00225419"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Përafrimi i pjesshëm lidhet me faktin se skemat e financimit nga buxheti i Bashkimit Evropian për programet e informimit dhe promovimit do të aplikohen vetëm pas anëtarësimit. Projektligji vendos kuadrin e parimeve, objektivave, përfituesve dhe llojeve të masave të informimit dhe promovimit, ndërsa zbatimi i plotë i instrumenteve të financimit të Bashkimit parashikohet pas anëtarësimit.</w:t>
      </w:r>
    </w:p>
    <w:p w14:paraId="7B140AB3" w14:textId="3322CD55" w:rsidR="00225419"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lastRenderedPageBreak/>
        <w:t>Përafron plotësisht Direktivën (BE) 2019/633 të Parlamentit Evropian dhe të Këshillit, datë 17 prill 2019, mbi praktikat e padrejta tregtare në marrëdhëniet ndërmjet ndërmarrjeve në zinxhirin e furnizimit bujqësor dhe ushqimor.</w:t>
      </w:r>
    </w:p>
    <w:p w14:paraId="0EC50EDF" w14:textId="1A093C75" w:rsidR="00750845" w:rsidRPr="00B37AB4" w:rsidRDefault="00225419"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Përafrimi i kësaj Direktive konkretizohet në Kreun VIII të projektligjit, i cili transpozon në mënyrë gjithëpërfshirëse parimin e ndalimit të praktikave të padrejta tregtare, listën e praktikave të ndaluara në çdo rast (lista e zezë) dhe listën e praktikave të ndaluara pa marrëveshje paraprake (lista gri), si dhe mekanizmat institucionalë për mbikëqyrjen dhe sanksionimin e tyre. Projektligji ndjek modelin më të avancuar të transpozimit, duke shtrirë mbrojtjen mbi të gjithë furnizuesit pavarësisht qarkullimit vjetor, në kuadër të specifikave të tregut shqiptar.</w:t>
      </w:r>
    </w:p>
    <w:p w14:paraId="38D83D7B" w14:textId="77777777" w:rsidR="00750845" w:rsidRPr="00B37AB4" w:rsidRDefault="00750845" w:rsidP="006E5ED9">
      <w:pPr>
        <w:pStyle w:val="ListParagraph"/>
        <w:tabs>
          <w:tab w:val="left" w:pos="360"/>
        </w:tabs>
        <w:spacing w:after="0" w:line="276" w:lineRule="auto"/>
        <w:jc w:val="both"/>
        <w:rPr>
          <w:rFonts w:ascii="Times New Roman" w:eastAsia="Times New Roman" w:hAnsi="Times New Roman" w:cs="Times New Roman"/>
          <w:b/>
          <w:sz w:val="28"/>
          <w:szCs w:val="28"/>
        </w:rPr>
      </w:pPr>
    </w:p>
    <w:p w14:paraId="02A1EFF9" w14:textId="77777777" w:rsidR="00EA1AEF" w:rsidRPr="00B37AB4" w:rsidRDefault="00EA1AEF" w:rsidP="009B5F09">
      <w:pPr>
        <w:tabs>
          <w:tab w:val="left" w:pos="360"/>
        </w:tabs>
        <w:spacing w:after="0" w:line="276" w:lineRule="auto"/>
        <w:jc w:val="both"/>
        <w:rPr>
          <w:rFonts w:ascii="Times New Roman" w:eastAsia="Times New Roman" w:hAnsi="Times New Roman" w:cs="Times New Roman"/>
          <w:b/>
          <w:sz w:val="28"/>
          <w:szCs w:val="28"/>
        </w:rPr>
      </w:pPr>
    </w:p>
    <w:p w14:paraId="5ABB6190" w14:textId="77777777" w:rsidR="00750845" w:rsidRPr="00B37AB4" w:rsidRDefault="00750845" w:rsidP="004A7B1E">
      <w:pPr>
        <w:numPr>
          <w:ilvl w:val="0"/>
          <w:numId w:val="5"/>
        </w:numPr>
        <w:spacing w:after="0" w:line="276" w:lineRule="auto"/>
        <w:contextualSpacing/>
        <w:jc w:val="both"/>
        <w:rPr>
          <w:rFonts w:ascii="Times New Roman" w:eastAsia="Times New Roman" w:hAnsi="Times New Roman" w:cs="Times New Roman"/>
          <w:b/>
          <w:sz w:val="28"/>
          <w:szCs w:val="28"/>
        </w:rPr>
      </w:pPr>
      <w:r w:rsidRPr="00B37AB4">
        <w:rPr>
          <w:rFonts w:ascii="Times New Roman" w:eastAsia="Times New Roman" w:hAnsi="Times New Roman" w:cs="Times New Roman"/>
          <w:b/>
          <w:sz w:val="28"/>
          <w:szCs w:val="28"/>
        </w:rPr>
        <w:t>PËRMBLEDHJE SHPJEGUESE E PËRMBAJTJES SË PROJEKTAKTIT</w:t>
      </w:r>
    </w:p>
    <w:p w14:paraId="619AAEE5" w14:textId="77777777" w:rsidR="00750845" w:rsidRPr="00B37AB4" w:rsidRDefault="00750845" w:rsidP="006E5ED9">
      <w:pPr>
        <w:pStyle w:val="ListParagraph"/>
        <w:spacing w:after="0" w:line="300" w:lineRule="atLeast"/>
        <w:ind w:left="1080"/>
        <w:jc w:val="both"/>
        <w:outlineLvl w:val="0"/>
        <w:rPr>
          <w:rFonts w:ascii="Times New Roman" w:eastAsia="Times New Roman" w:hAnsi="Times New Roman" w:cs="Times New Roman"/>
          <w:b/>
          <w:bCs/>
          <w:kern w:val="36"/>
          <w:sz w:val="28"/>
          <w:szCs w:val="28"/>
        </w:rPr>
      </w:pPr>
    </w:p>
    <w:p w14:paraId="06348261" w14:textId="77777777" w:rsidR="00750845" w:rsidRPr="00B37AB4" w:rsidRDefault="00750845" w:rsidP="006E5ED9">
      <w:p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Projektligji përbëhet nga 47 nene të organizuara në 11 krerë dhe krijon një sistem të integruar për organizimin e tregut dhe rregullimin e marrëdhënieve tregtare.</w:t>
      </w:r>
    </w:p>
    <w:p w14:paraId="277A6808" w14:textId="77777777" w:rsidR="00750845" w:rsidRPr="00B37AB4" w:rsidRDefault="00750845" w:rsidP="006E5ED9">
      <w:pPr>
        <w:spacing w:after="0" w:line="300" w:lineRule="atLeast"/>
        <w:jc w:val="both"/>
        <w:rPr>
          <w:rFonts w:ascii="Times New Roman" w:eastAsia="Times New Roman" w:hAnsi="Times New Roman" w:cs="Times New Roman"/>
          <w:sz w:val="28"/>
          <w:szCs w:val="28"/>
        </w:rPr>
      </w:pPr>
    </w:p>
    <w:p w14:paraId="1DF5B581" w14:textId="77777777" w:rsidR="00750845" w:rsidRPr="00B37AB4" w:rsidRDefault="00750845" w:rsidP="006E5ED9">
      <w:p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Në mënyrë të përmbledhur:</w:t>
      </w:r>
    </w:p>
    <w:p w14:paraId="529E0E44" w14:textId="77777777" w:rsidR="002A12BC" w:rsidRPr="00B37AB4" w:rsidRDefault="002A12BC" w:rsidP="006E5ED9">
      <w:pPr>
        <w:spacing w:after="0" w:line="300" w:lineRule="atLeast"/>
        <w:jc w:val="both"/>
        <w:rPr>
          <w:rFonts w:ascii="Times New Roman" w:eastAsia="Times New Roman" w:hAnsi="Times New Roman" w:cs="Times New Roman"/>
          <w:sz w:val="28"/>
          <w:szCs w:val="28"/>
        </w:rPr>
      </w:pPr>
    </w:p>
    <w:p w14:paraId="7640CAFC" w14:textId="4C847DCD"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Kreu I përcakton </w:t>
      </w:r>
      <w:r w:rsidR="00980F3E" w:rsidRPr="00B37AB4">
        <w:rPr>
          <w:rFonts w:ascii="Times New Roman" w:eastAsia="Times New Roman" w:hAnsi="Times New Roman" w:cs="Times New Roman"/>
          <w:sz w:val="28"/>
          <w:szCs w:val="28"/>
        </w:rPr>
        <w:t xml:space="preserve">dipozitat e </w:t>
      </w:r>
      <w:proofErr w:type="gramStart"/>
      <w:r w:rsidR="00980F3E" w:rsidRPr="00B37AB4">
        <w:rPr>
          <w:rFonts w:ascii="Times New Roman" w:eastAsia="Times New Roman" w:hAnsi="Times New Roman" w:cs="Times New Roman"/>
          <w:sz w:val="28"/>
          <w:szCs w:val="28"/>
        </w:rPr>
        <w:t>p</w:t>
      </w:r>
      <w:r w:rsidR="004457EE" w:rsidRPr="00B37AB4">
        <w:rPr>
          <w:rFonts w:ascii="Times New Roman" w:eastAsia="Times New Roman" w:hAnsi="Times New Roman" w:cs="Times New Roman"/>
          <w:sz w:val="28"/>
          <w:szCs w:val="28"/>
        </w:rPr>
        <w:t>ë</w:t>
      </w:r>
      <w:r w:rsidR="00980F3E" w:rsidRPr="00B37AB4">
        <w:rPr>
          <w:rFonts w:ascii="Times New Roman" w:eastAsia="Times New Roman" w:hAnsi="Times New Roman" w:cs="Times New Roman"/>
          <w:sz w:val="28"/>
          <w:szCs w:val="28"/>
        </w:rPr>
        <w:t>rgjithshme</w:t>
      </w:r>
      <w:r w:rsidRPr="00B37AB4">
        <w:rPr>
          <w:rFonts w:ascii="Times New Roman" w:eastAsia="Times New Roman" w:hAnsi="Times New Roman" w:cs="Times New Roman"/>
          <w:sz w:val="28"/>
          <w:szCs w:val="28"/>
        </w:rPr>
        <w:t>;</w:t>
      </w:r>
      <w:proofErr w:type="gramEnd"/>
    </w:p>
    <w:p w14:paraId="2EB81D6F" w14:textId="77777777"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Kreu II vendos instrumentet e ndërhyrjes në </w:t>
      </w:r>
      <w:proofErr w:type="gramStart"/>
      <w:r w:rsidRPr="00B37AB4">
        <w:rPr>
          <w:rFonts w:ascii="Times New Roman" w:eastAsia="Times New Roman" w:hAnsi="Times New Roman" w:cs="Times New Roman"/>
          <w:sz w:val="28"/>
          <w:szCs w:val="28"/>
        </w:rPr>
        <w:t>treg;</w:t>
      </w:r>
      <w:proofErr w:type="gramEnd"/>
    </w:p>
    <w:p w14:paraId="684DF6C6" w14:textId="77777777"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Kreu III rregullon standardet dhe </w:t>
      </w:r>
      <w:proofErr w:type="gramStart"/>
      <w:r w:rsidRPr="00B37AB4">
        <w:rPr>
          <w:rFonts w:ascii="Times New Roman" w:eastAsia="Times New Roman" w:hAnsi="Times New Roman" w:cs="Times New Roman"/>
          <w:sz w:val="28"/>
          <w:szCs w:val="28"/>
        </w:rPr>
        <w:t>transparencën;</w:t>
      </w:r>
      <w:proofErr w:type="gramEnd"/>
    </w:p>
    <w:p w14:paraId="120106C3" w14:textId="77777777"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Kreu IV krijon kuadrin për organizatat e </w:t>
      </w:r>
      <w:proofErr w:type="gramStart"/>
      <w:r w:rsidRPr="00B37AB4">
        <w:rPr>
          <w:rFonts w:ascii="Times New Roman" w:eastAsia="Times New Roman" w:hAnsi="Times New Roman" w:cs="Times New Roman"/>
          <w:sz w:val="28"/>
          <w:szCs w:val="28"/>
        </w:rPr>
        <w:t>prodhuesve;</w:t>
      </w:r>
      <w:proofErr w:type="gramEnd"/>
    </w:p>
    <w:p w14:paraId="4C6D31D8" w14:textId="77777777"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Kreu V rregullon marrëdhëniet </w:t>
      </w:r>
      <w:proofErr w:type="gramStart"/>
      <w:r w:rsidRPr="00B37AB4">
        <w:rPr>
          <w:rFonts w:ascii="Times New Roman" w:eastAsia="Times New Roman" w:hAnsi="Times New Roman" w:cs="Times New Roman"/>
          <w:sz w:val="28"/>
          <w:szCs w:val="28"/>
        </w:rPr>
        <w:t>kontraktore;</w:t>
      </w:r>
      <w:proofErr w:type="gramEnd"/>
    </w:p>
    <w:p w14:paraId="141DFE7E" w14:textId="77777777"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Kreu VI mbulon masat e </w:t>
      </w:r>
      <w:proofErr w:type="gramStart"/>
      <w:r w:rsidRPr="00B37AB4">
        <w:rPr>
          <w:rFonts w:ascii="Times New Roman" w:eastAsia="Times New Roman" w:hAnsi="Times New Roman" w:cs="Times New Roman"/>
          <w:sz w:val="28"/>
          <w:szCs w:val="28"/>
        </w:rPr>
        <w:t>promovimit;</w:t>
      </w:r>
      <w:proofErr w:type="gramEnd"/>
    </w:p>
    <w:p w14:paraId="5DB8E523" w14:textId="77777777"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Kreu VII trajton masat e jashtëzakonshme dhe kuotat </w:t>
      </w:r>
      <w:proofErr w:type="gramStart"/>
      <w:r w:rsidRPr="00B37AB4">
        <w:rPr>
          <w:rFonts w:ascii="Times New Roman" w:eastAsia="Times New Roman" w:hAnsi="Times New Roman" w:cs="Times New Roman"/>
          <w:sz w:val="28"/>
          <w:szCs w:val="28"/>
        </w:rPr>
        <w:t>tarifore;</w:t>
      </w:r>
      <w:proofErr w:type="gramEnd"/>
    </w:p>
    <w:p w14:paraId="193B66DB" w14:textId="77777777"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Kreu VIII rregullon praktikat e padrejta </w:t>
      </w:r>
      <w:proofErr w:type="gramStart"/>
      <w:r w:rsidRPr="00B37AB4">
        <w:rPr>
          <w:rFonts w:ascii="Times New Roman" w:eastAsia="Times New Roman" w:hAnsi="Times New Roman" w:cs="Times New Roman"/>
          <w:sz w:val="28"/>
          <w:szCs w:val="28"/>
        </w:rPr>
        <w:t>tregtare;</w:t>
      </w:r>
      <w:proofErr w:type="gramEnd"/>
    </w:p>
    <w:p w14:paraId="16E58BB2" w14:textId="77777777"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Kreu IX përcakton inspektimin dhe </w:t>
      </w:r>
      <w:proofErr w:type="gramStart"/>
      <w:r w:rsidRPr="00B37AB4">
        <w:rPr>
          <w:rFonts w:ascii="Times New Roman" w:eastAsia="Times New Roman" w:hAnsi="Times New Roman" w:cs="Times New Roman"/>
          <w:sz w:val="28"/>
          <w:szCs w:val="28"/>
        </w:rPr>
        <w:t>mbikëqyrjen;</w:t>
      </w:r>
      <w:proofErr w:type="gramEnd"/>
    </w:p>
    <w:p w14:paraId="7F2CDE9D" w14:textId="77777777"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 xml:space="preserve">Kreu X vendos sistemin </w:t>
      </w:r>
      <w:proofErr w:type="gramStart"/>
      <w:r w:rsidRPr="00B37AB4">
        <w:rPr>
          <w:rFonts w:ascii="Times New Roman" w:eastAsia="Times New Roman" w:hAnsi="Times New Roman" w:cs="Times New Roman"/>
          <w:sz w:val="28"/>
          <w:szCs w:val="28"/>
        </w:rPr>
        <w:t>sanksionues;</w:t>
      </w:r>
      <w:proofErr w:type="gramEnd"/>
    </w:p>
    <w:p w14:paraId="77651AA7" w14:textId="77777777" w:rsidR="00750845" w:rsidRPr="00B37AB4" w:rsidRDefault="00750845" w:rsidP="004A7B1E">
      <w:pPr>
        <w:numPr>
          <w:ilvl w:val="0"/>
          <w:numId w:val="4"/>
        </w:num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Kreu XI përmban dispozitat përfundimtare dhe kalimtare.</w:t>
      </w:r>
    </w:p>
    <w:p w14:paraId="5D06D634" w14:textId="77777777" w:rsidR="002A12BC" w:rsidRPr="00B37AB4" w:rsidRDefault="002A12BC" w:rsidP="004A7B1E">
      <w:pPr>
        <w:numPr>
          <w:ilvl w:val="0"/>
          <w:numId w:val="4"/>
        </w:numPr>
        <w:spacing w:after="0" w:line="300" w:lineRule="atLeast"/>
        <w:jc w:val="both"/>
        <w:rPr>
          <w:rFonts w:ascii="Times New Roman" w:eastAsia="Times New Roman" w:hAnsi="Times New Roman" w:cs="Times New Roman"/>
          <w:sz w:val="28"/>
          <w:szCs w:val="28"/>
        </w:rPr>
      </w:pPr>
    </w:p>
    <w:p w14:paraId="59AD11C1" w14:textId="371712D1" w:rsidR="00EA1AEF" w:rsidRPr="00B37AB4" w:rsidRDefault="00750845" w:rsidP="006E5ED9">
      <w:pPr>
        <w:spacing w:after="0" w:line="300" w:lineRule="atLeast"/>
        <w:jc w:val="both"/>
        <w:rPr>
          <w:rFonts w:ascii="Times New Roman" w:eastAsia="Times New Roman" w:hAnsi="Times New Roman" w:cs="Times New Roman"/>
          <w:sz w:val="28"/>
          <w:szCs w:val="28"/>
        </w:rPr>
      </w:pPr>
      <w:r w:rsidRPr="00B37AB4">
        <w:rPr>
          <w:rFonts w:ascii="Times New Roman" w:eastAsia="Times New Roman" w:hAnsi="Times New Roman" w:cs="Times New Roman"/>
          <w:sz w:val="28"/>
          <w:szCs w:val="28"/>
        </w:rPr>
        <w:t>Ky organizim siguron një kuadër të qartë, të strukturuar dhe të zbatueshëm për funksionimin e tregut bujqësor.</w:t>
      </w:r>
    </w:p>
    <w:p w14:paraId="18215D58" w14:textId="77777777" w:rsidR="004D2924" w:rsidRPr="00B37AB4" w:rsidRDefault="004D2924" w:rsidP="006E5ED9">
      <w:pPr>
        <w:pStyle w:val="Heading1"/>
        <w:spacing w:line="300" w:lineRule="atLeast"/>
        <w:jc w:val="both"/>
        <w:rPr>
          <w:sz w:val="28"/>
          <w:szCs w:val="28"/>
        </w:rPr>
      </w:pPr>
      <w:r w:rsidRPr="00B37AB4">
        <w:rPr>
          <w:sz w:val="28"/>
          <w:szCs w:val="28"/>
        </w:rPr>
        <w:t>KREU I – DISPOZITA TE PERGJITHESHME</w:t>
      </w:r>
    </w:p>
    <w:p w14:paraId="5306BEF3" w14:textId="77777777" w:rsidR="00750845" w:rsidRPr="00B37AB4" w:rsidRDefault="00750845" w:rsidP="006E5ED9">
      <w:pPr>
        <w:pStyle w:val="NormalWeb"/>
        <w:spacing w:line="300" w:lineRule="atLeast"/>
        <w:jc w:val="both"/>
        <w:rPr>
          <w:sz w:val="28"/>
          <w:szCs w:val="28"/>
        </w:rPr>
      </w:pPr>
      <w:r w:rsidRPr="00B37AB4">
        <w:rPr>
          <w:sz w:val="28"/>
          <w:szCs w:val="28"/>
        </w:rPr>
        <w:lastRenderedPageBreak/>
        <w:t xml:space="preserve">Kreu I - dispozitat e </w:t>
      </w:r>
      <w:proofErr w:type="gramStart"/>
      <w:r w:rsidRPr="00B37AB4">
        <w:rPr>
          <w:sz w:val="28"/>
          <w:szCs w:val="28"/>
        </w:rPr>
        <w:t>përgjithshme  përcakton</w:t>
      </w:r>
      <w:proofErr w:type="gramEnd"/>
      <w:r w:rsidRPr="00B37AB4">
        <w:rPr>
          <w:sz w:val="28"/>
          <w:szCs w:val="28"/>
        </w:rPr>
        <w:t xml:space="preserve">  bazën konceptuale dhe juridike të kuadrit ligjor për organizimin e tregut të produkteve bujqësore dhe rregullimin e marrëdhënieve tregtare në zinxhirin agroushqimor.</w:t>
      </w:r>
    </w:p>
    <w:p w14:paraId="44D86324" w14:textId="77777777" w:rsidR="00750845" w:rsidRPr="00B37AB4" w:rsidRDefault="00750845" w:rsidP="006E5ED9">
      <w:pPr>
        <w:pStyle w:val="NormalWeb"/>
        <w:spacing w:line="300" w:lineRule="atLeast"/>
        <w:jc w:val="both"/>
        <w:rPr>
          <w:sz w:val="28"/>
          <w:szCs w:val="28"/>
        </w:rPr>
      </w:pPr>
      <w:r w:rsidRPr="00B37AB4">
        <w:rPr>
          <w:sz w:val="28"/>
          <w:szCs w:val="28"/>
        </w:rPr>
        <w:t>Ky kre rregullon në mënyrë të integruar:</w:t>
      </w:r>
    </w:p>
    <w:p w14:paraId="3C604760" w14:textId="275F5ABB" w:rsidR="00750845" w:rsidRPr="00B37AB4" w:rsidRDefault="00DA664E" w:rsidP="004A7B1E">
      <w:pPr>
        <w:pStyle w:val="NormalWeb"/>
        <w:numPr>
          <w:ilvl w:val="0"/>
          <w:numId w:val="8"/>
        </w:numPr>
        <w:spacing w:line="300" w:lineRule="atLeast"/>
        <w:jc w:val="both"/>
        <w:rPr>
          <w:sz w:val="28"/>
          <w:szCs w:val="28"/>
        </w:rPr>
      </w:pPr>
      <w:r w:rsidRPr="00B37AB4">
        <w:rPr>
          <w:rFonts w:eastAsia="Calibri"/>
          <w:b/>
          <w:color w:val="000000"/>
          <w:sz w:val="28"/>
          <w:szCs w:val="28"/>
          <w:lang w:val="sq-AL"/>
        </w:rPr>
        <w:t>Neni 1</w:t>
      </w:r>
      <w:r w:rsidR="00980F3E" w:rsidRPr="00B37AB4">
        <w:rPr>
          <w:rFonts w:eastAsia="Calibri"/>
          <w:b/>
          <w:color w:val="000000"/>
          <w:sz w:val="28"/>
          <w:szCs w:val="28"/>
          <w:lang w:val="sq-AL"/>
        </w:rPr>
        <w:t>,</w:t>
      </w:r>
      <w:r w:rsidRPr="00B37AB4">
        <w:rPr>
          <w:rFonts w:eastAsia="Calibri"/>
          <w:b/>
          <w:color w:val="000000"/>
          <w:sz w:val="28"/>
          <w:szCs w:val="28"/>
          <w:lang w:val="sq-AL"/>
        </w:rPr>
        <w:t xml:space="preserve"> </w:t>
      </w:r>
      <w:r w:rsidR="00980F3E" w:rsidRPr="00B37AB4">
        <w:rPr>
          <w:rFonts w:eastAsia="Calibri"/>
          <w:b/>
          <w:color w:val="000000"/>
          <w:sz w:val="28"/>
          <w:szCs w:val="28"/>
          <w:lang w:val="sq-AL"/>
        </w:rPr>
        <w:t>p</w:t>
      </w:r>
      <w:r w:rsidR="004457EE" w:rsidRPr="00B37AB4">
        <w:rPr>
          <w:rFonts w:eastAsia="Calibri"/>
          <w:b/>
          <w:color w:val="000000"/>
          <w:sz w:val="28"/>
          <w:szCs w:val="28"/>
          <w:lang w:val="sq-AL"/>
        </w:rPr>
        <w:t>ë</w:t>
      </w:r>
      <w:r w:rsidR="00980F3E" w:rsidRPr="00B37AB4">
        <w:rPr>
          <w:rFonts w:eastAsia="Calibri"/>
          <w:b/>
          <w:color w:val="000000"/>
          <w:sz w:val="28"/>
          <w:szCs w:val="28"/>
          <w:lang w:val="sq-AL"/>
        </w:rPr>
        <w:t>rcakton o</w:t>
      </w:r>
      <w:r w:rsidRPr="00B37AB4">
        <w:rPr>
          <w:rFonts w:eastAsia="Calibri"/>
          <w:b/>
          <w:color w:val="000000"/>
          <w:sz w:val="28"/>
          <w:szCs w:val="28"/>
          <w:lang w:val="sq-AL"/>
        </w:rPr>
        <w:t>bjekti</w:t>
      </w:r>
      <w:r w:rsidR="00980F3E" w:rsidRPr="00B37AB4">
        <w:rPr>
          <w:rFonts w:eastAsia="Calibri"/>
          <w:b/>
          <w:color w:val="000000"/>
          <w:sz w:val="28"/>
          <w:szCs w:val="28"/>
          <w:lang w:val="sq-AL"/>
        </w:rPr>
        <w:t>n,</w:t>
      </w:r>
      <w:r w:rsidR="00BD1902" w:rsidRPr="00B37AB4">
        <w:rPr>
          <w:sz w:val="28"/>
          <w:szCs w:val="28"/>
        </w:rPr>
        <w:t xml:space="preserve"> </w:t>
      </w:r>
      <w:r w:rsidR="00980F3E" w:rsidRPr="00B37AB4">
        <w:rPr>
          <w:sz w:val="28"/>
          <w:szCs w:val="28"/>
        </w:rPr>
        <w:t>i cili</w:t>
      </w:r>
      <w:r w:rsidR="00225419" w:rsidRPr="00B37AB4">
        <w:rPr>
          <w:sz w:val="28"/>
          <w:szCs w:val="28"/>
        </w:rPr>
        <w:t xml:space="preserve"> </w:t>
      </w:r>
      <w:r w:rsidR="00750845" w:rsidRPr="00B37AB4">
        <w:rPr>
          <w:sz w:val="28"/>
          <w:szCs w:val="28"/>
        </w:rPr>
        <w:t>përfshin organizimin e tregut të produkteve bujqësore, instrumentet e ndërhyrjes në treg, standardet e tregtimit, organizimin e prodhuesve,  masat e informimit dhe promovimit, si dhe rregullimin e marrëdhënieve tregtare ndërmjet furnizuesve dhe blerësve me qëllim parandalimin e praktikave të padrejta tregtare;</w:t>
      </w:r>
    </w:p>
    <w:p w14:paraId="549F0BE9" w14:textId="2C173E7D" w:rsidR="00750845" w:rsidRPr="00B37AB4" w:rsidRDefault="00997987" w:rsidP="004A7B1E">
      <w:pPr>
        <w:pStyle w:val="NormalWeb"/>
        <w:numPr>
          <w:ilvl w:val="0"/>
          <w:numId w:val="8"/>
        </w:numPr>
        <w:spacing w:line="300" w:lineRule="atLeast"/>
        <w:jc w:val="both"/>
        <w:rPr>
          <w:sz w:val="28"/>
          <w:szCs w:val="28"/>
        </w:rPr>
      </w:pPr>
      <w:r w:rsidRPr="00B37AB4">
        <w:rPr>
          <w:rFonts w:eastAsia="Calibri"/>
          <w:b/>
          <w:color w:val="000000"/>
          <w:sz w:val="28"/>
          <w:szCs w:val="28"/>
          <w:lang w:val="sq-AL"/>
        </w:rPr>
        <w:t xml:space="preserve">Neni 2 </w:t>
      </w:r>
      <w:r w:rsidR="00A07A76" w:rsidRPr="00B37AB4">
        <w:rPr>
          <w:b/>
          <w:bCs/>
          <w:sz w:val="28"/>
          <w:szCs w:val="28"/>
        </w:rPr>
        <w:t xml:space="preserve">percakton </w:t>
      </w:r>
      <w:r w:rsidR="00E56D9D" w:rsidRPr="00B37AB4">
        <w:rPr>
          <w:b/>
          <w:bCs/>
          <w:sz w:val="28"/>
          <w:szCs w:val="28"/>
        </w:rPr>
        <w:t>qellimet</w:t>
      </w:r>
      <w:r w:rsidR="00E56D9D" w:rsidRPr="00B37AB4">
        <w:rPr>
          <w:sz w:val="28"/>
          <w:szCs w:val="28"/>
        </w:rPr>
        <w:t xml:space="preserve"> kryesore te projektligjit, duke perfshire </w:t>
      </w:r>
      <w:r w:rsidR="00750845" w:rsidRPr="00B37AB4">
        <w:rPr>
          <w:sz w:val="28"/>
          <w:szCs w:val="28"/>
        </w:rPr>
        <w:t xml:space="preserve"> sigurimin e funksionimit të rregullt të tregut, stabilizimin e tij në rast çrregullimesh, mbrojtjen e të ardhurave të prodhuesve bujqësorë, rritjen e konkurrueshmërisë së sektorit agroushqimor dhe garantimin e drejtësisë në marrëdhëniet tregtare, në përputhje me objektivat e Politikës së Përbashkët Bujqësore të Bashkimit Evropian;</w:t>
      </w:r>
    </w:p>
    <w:p w14:paraId="7498C1E8" w14:textId="6627A84A" w:rsidR="00750845" w:rsidRPr="00B37AB4" w:rsidRDefault="002222CF" w:rsidP="004A7B1E">
      <w:pPr>
        <w:pStyle w:val="NormalWeb"/>
        <w:numPr>
          <w:ilvl w:val="0"/>
          <w:numId w:val="8"/>
        </w:numPr>
        <w:spacing w:line="300" w:lineRule="atLeast"/>
        <w:jc w:val="both"/>
        <w:rPr>
          <w:sz w:val="28"/>
          <w:szCs w:val="28"/>
        </w:rPr>
      </w:pPr>
      <w:r w:rsidRPr="00B37AB4">
        <w:rPr>
          <w:rFonts w:eastAsia="Calibri"/>
          <w:b/>
          <w:color w:val="000000"/>
          <w:sz w:val="28"/>
          <w:szCs w:val="28"/>
          <w:lang w:val="sq-AL"/>
        </w:rPr>
        <w:t>Neni 3</w:t>
      </w:r>
      <w:r w:rsidR="00980F3E" w:rsidRPr="00B37AB4">
        <w:rPr>
          <w:rFonts w:eastAsia="Calibri"/>
          <w:b/>
          <w:color w:val="000000"/>
          <w:sz w:val="28"/>
          <w:szCs w:val="28"/>
          <w:lang w:val="sq-AL"/>
        </w:rPr>
        <w:t>, p</w:t>
      </w:r>
      <w:r w:rsidR="00BC70BD" w:rsidRPr="00B37AB4">
        <w:rPr>
          <w:rFonts w:eastAsia="Calibri"/>
          <w:b/>
          <w:color w:val="000000"/>
          <w:sz w:val="28"/>
          <w:szCs w:val="28"/>
          <w:lang w:val="sq-AL"/>
        </w:rPr>
        <w:t>ë</w:t>
      </w:r>
      <w:r w:rsidR="00980F3E" w:rsidRPr="00B37AB4">
        <w:rPr>
          <w:rFonts w:eastAsia="Calibri"/>
          <w:b/>
          <w:color w:val="000000"/>
          <w:sz w:val="28"/>
          <w:szCs w:val="28"/>
          <w:lang w:val="sq-AL"/>
        </w:rPr>
        <w:t>rcakton f</w:t>
      </w:r>
      <w:r w:rsidRPr="00B37AB4">
        <w:rPr>
          <w:rFonts w:eastAsia="Calibri"/>
          <w:b/>
          <w:color w:val="000000"/>
          <w:sz w:val="28"/>
          <w:szCs w:val="28"/>
          <w:lang w:val="sq-AL"/>
        </w:rPr>
        <w:t>ush</w:t>
      </w:r>
      <w:r w:rsidR="00BC70BD" w:rsidRPr="00B37AB4">
        <w:rPr>
          <w:rFonts w:eastAsia="Calibri"/>
          <w:b/>
          <w:color w:val="000000"/>
          <w:sz w:val="28"/>
          <w:szCs w:val="28"/>
          <w:lang w:val="sq-AL"/>
        </w:rPr>
        <w:t>ë</w:t>
      </w:r>
      <w:r w:rsidR="00980F3E" w:rsidRPr="00B37AB4">
        <w:rPr>
          <w:rFonts w:eastAsia="Calibri"/>
          <w:b/>
          <w:color w:val="000000"/>
          <w:sz w:val="28"/>
          <w:szCs w:val="28"/>
          <w:lang w:val="sq-AL"/>
        </w:rPr>
        <w:t xml:space="preserve">n </w:t>
      </w:r>
      <w:r w:rsidRPr="00B37AB4">
        <w:rPr>
          <w:rFonts w:eastAsia="Calibri"/>
          <w:b/>
          <w:color w:val="000000"/>
          <w:sz w:val="28"/>
          <w:szCs w:val="28"/>
          <w:lang w:val="sq-AL"/>
        </w:rPr>
        <w:t xml:space="preserve"> e zbatimit</w:t>
      </w:r>
      <w:r w:rsidR="00750845" w:rsidRPr="00B37AB4">
        <w:rPr>
          <w:sz w:val="28"/>
          <w:szCs w:val="28"/>
        </w:rPr>
        <w:t xml:space="preserve">, </w:t>
      </w:r>
      <w:r w:rsidR="00980F3E" w:rsidRPr="00B37AB4">
        <w:rPr>
          <w:sz w:val="28"/>
          <w:szCs w:val="28"/>
        </w:rPr>
        <w:t xml:space="preserve">e cila </w:t>
      </w:r>
      <w:r w:rsidR="00750845" w:rsidRPr="00B37AB4">
        <w:rPr>
          <w:sz w:val="28"/>
          <w:szCs w:val="28"/>
        </w:rPr>
        <w:t xml:space="preserve">përfshin sektorët kryesorë të produkteve bujqësore, të përcaktuar në përputhje me klasifikimin e përdorur në </w:t>
      </w:r>
      <w:r w:rsidR="00750845" w:rsidRPr="00B37AB4">
        <w:rPr>
          <w:i/>
          <w:iCs/>
          <w:sz w:val="28"/>
          <w:szCs w:val="28"/>
        </w:rPr>
        <w:t>acquis</w:t>
      </w:r>
      <w:r w:rsidR="00750845" w:rsidRPr="00B37AB4">
        <w:rPr>
          <w:sz w:val="28"/>
          <w:szCs w:val="28"/>
        </w:rPr>
        <w:t xml:space="preserve"> të Bashkimit Evropian, duke siguruar një mbulim të plotë dhe të harmonizuar të tregut bujqësor;</w:t>
      </w:r>
    </w:p>
    <w:p w14:paraId="2353E070" w14:textId="5B623215" w:rsidR="00750845" w:rsidRPr="00B37AB4" w:rsidRDefault="000E1794" w:rsidP="004A7B1E">
      <w:pPr>
        <w:pStyle w:val="NormalWeb"/>
        <w:numPr>
          <w:ilvl w:val="0"/>
          <w:numId w:val="8"/>
        </w:numPr>
        <w:spacing w:line="300" w:lineRule="atLeast"/>
        <w:jc w:val="both"/>
        <w:rPr>
          <w:sz w:val="28"/>
          <w:szCs w:val="28"/>
        </w:rPr>
      </w:pPr>
      <w:r w:rsidRPr="00B37AB4">
        <w:rPr>
          <w:rFonts w:eastAsia="Calibri"/>
          <w:b/>
          <w:color w:val="000000"/>
          <w:sz w:val="28"/>
          <w:szCs w:val="28"/>
          <w:lang w:val="sq-AL"/>
        </w:rPr>
        <w:t>Neni 4</w:t>
      </w:r>
      <w:r w:rsidR="00980F3E" w:rsidRPr="00B37AB4">
        <w:rPr>
          <w:rFonts w:eastAsia="Calibri"/>
          <w:b/>
          <w:color w:val="000000"/>
          <w:sz w:val="28"/>
          <w:szCs w:val="28"/>
          <w:lang w:val="sq-AL"/>
        </w:rPr>
        <w:t>, p</w:t>
      </w:r>
      <w:r w:rsidR="00BC70BD" w:rsidRPr="00B37AB4">
        <w:rPr>
          <w:rFonts w:eastAsia="Calibri"/>
          <w:b/>
          <w:color w:val="000000"/>
          <w:sz w:val="28"/>
          <w:szCs w:val="28"/>
          <w:lang w:val="sq-AL"/>
        </w:rPr>
        <w:t>ë</w:t>
      </w:r>
      <w:r w:rsidR="00980F3E" w:rsidRPr="00B37AB4">
        <w:rPr>
          <w:rFonts w:eastAsia="Calibri"/>
          <w:b/>
          <w:color w:val="000000"/>
          <w:sz w:val="28"/>
          <w:szCs w:val="28"/>
          <w:lang w:val="sq-AL"/>
        </w:rPr>
        <w:t>rcakton</w:t>
      </w:r>
      <w:r w:rsidR="006E636C" w:rsidRPr="00B37AB4">
        <w:rPr>
          <w:rFonts w:eastAsia="Calibri"/>
          <w:b/>
          <w:color w:val="000000"/>
          <w:sz w:val="28"/>
          <w:szCs w:val="28"/>
          <w:lang w:val="sq-AL"/>
        </w:rPr>
        <w:t xml:space="preserve"> </w:t>
      </w:r>
      <w:r w:rsidR="00980F3E" w:rsidRPr="00B37AB4">
        <w:rPr>
          <w:rFonts w:eastAsia="Calibri"/>
          <w:b/>
          <w:color w:val="000000"/>
          <w:sz w:val="28"/>
          <w:szCs w:val="28"/>
          <w:lang w:val="sq-AL"/>
        </w:rPr>
        <w:t>p</w:t>
      </w:r>
      <w:r w:rsidRPr="00B37AB4">
        <w:rPr>
          <w:rFonts w:eastAsia="Calibri"/>
          <w:b/>
          <w:color w:val="000000"/>
          <w:sz w:val="28"/>
          <w:szCs w:val="28"/>
          <w:lang w:val="sq-AL"/>
        </w:rPr>
        <w:t xml:space="preserve">ërkufizimet  </w:t>
      </w:r>
      <w:r w:rsidR="00750845" w:rsidRPr="00B37AB4">
        <w:rPr>
          <w:rStyle w:val="Strong"/>
          <w:b w:val="0"/>
          <w:sz w:val="28"/>
          <w:szCs w:val="28"/>
        </w:rPr>
        <w:t>e termave kryesorë</w:t>
      </w:r>
      <w:r w:rsidR="00750845" w:rsidRPr="00B37AB4">
        <w:rPr>
          <w:b/>
          <w:sz w:val="28"/>
          <w:szCs w:val="28"/>
        </w:rPr>
        <w:t>,</w:t>
      </w:r>
      <w:r w:rsidR="00750845" w:rsidRPr="00B37AB4">
        <w:rPr>
          <w:sz w:val="28"/>
          <w:szCs w:val="28"/>
        </w:rPr>
        <w:t xml:space="preserve"> të cilat janë harmonizuar me terminologjinë e legjislacionit të Bashkimit Evropian, me qëllim sigurimin e interpretimit të njëtrajtshëm dhe të saktë të dispozitave të projektligjit në zbatim;</w:t>
      </w:r>
    </w:p>
    <w:p w14:paraId="63D5E59A" w14:textId="2E86A3F1" w:rsidR="00750845" w:rsidRPr="00B37AB4" w:rsidRDefault="00CB107B" w:rsidP="004A7B1E">
      <w:pPr>
        <w:pStyle w:val="NormalWeb"/>
        <w:numPr>
          <w:ilvl w:val="0"/>
          <w:numId w:val="8"/>
        </w:numPr>
        <w:spacing w:line="300" w:lineRule="atLeast"/>
        <w:jc w:val="both"/>
        <w:rPr>
          <w:sz w:val="28"/>
          <w:szCs w:val="28"/>
        </w:rPr>
      </w:pPr>
      <w:r w:rsidRPr="00B37AB4">
        <w:rPr>
          <w:rFonts w:eastAsia="Calibri"/>
          <w:b/>
          <w:color w:val="000000"/>
          <w:sz w:val="28"/>
          <w:szCs w:val="28"/>
          <w:lang w:val="sq-AL"/>
        </w:rPr>
        <w:t xml:space="preserve">Neni 5 </w:t>
      </w:r>
      <w:r w:rsidR="00BC70BD" w:rsidRPr="00B37AB4">
        <w:rPr>
          <w:rFonts w:eastAsia="Calibri"/>
          <w:b/>
          <w:color w:val="000000"/>
          <w:sz w:val="28"/>
          <w:szCs w:val="28"/>
          <w:lang w:val="sq-AL"/>
        </w:rPr>
        <w:t xml:space="preserve">përcakton </w:t>
      </w:r>
      <w:r w:rsidRPr="00B37AB4">
        <w:rPr>
          <w:rFonts w:eastAsia="Calibri"/>
          <w:b/>
          <w:color w:val="000000"/>
          <w:sz w:val="28"/>
          <w:szCs w:val="28"/>
          <w:lang w:val="sq-AL"/>
        </w:rPr>
        <w:t>Viti i tregtimit</w:t>
      </w:r>
      <w:r w:rsidR="00750845" w:rsidRPr="00B37AB4">
        <w:rPr>
          <w:sz w:val="28"/>
          <w:szCs w:val="28"/>
        </w:rPr>
        <w:t>, i cili shërben si element referues për zbatimin e instrumenteve të ndërhyrjes në treg, analizën e zhvillimeve të tregut dhe planifikimin e politikave sektoriale.</w:t>
      </w:r>
    </w:p>
    <w:p w14:paraId="272F602D" w14:textId="6F611AEF" w:rsidR="007173EE" w:rsidRPr="00B37AB4" w:rsidRDefault="00750845" w:rsidP="000A0015">
      <w:pPr>
        <w:pStyle w:val="NormalWeb"/>
        <w:spacing w:line="300" w:lineRule="atLeast"/>
        <w:jc w:val="both"/>
        <w:rPr>
          <w:sz w:val="28"/>
          <w:szCs w:val="28"/>
        </w:rPr>
      </w:pPr>
      <w:r w:rsidRPr="00B37AB4">
        <w:rPr>
          <w:sz w:val="28"/>
          <w:szCs w:val="28"/>
        </w:rPr>
        <w:t>Në tërësi, Kreu I vendos bazën normative dhe terminologjike mbi të cilën ndërtohen të gjitha dispozitat e tjera të projektligjit, duke siguruar koherencë, qartësi dhe përputhshmëri me acquis të Bashkimit Evropian.</w:t>
      </w:r>
    </w:p>
    <w:p w14:paraId="78478A12" w14:textId="4405A247" w:rsidR="004D2924" w:rsidRPr="00B37AB4" w:rsidRDefault="004D2924" w:rsidP="006E5ED9">
      <w:pPr>
        <w:pStyle w:val="Heading1"/>
        <w:spacing w:line="300" w:lineRule="atLeast"/>
        <w:jc w:val="both"/>
        <w:rPr>
          <w:sz w:val="28"/>
          <w:szCs w:val="28"/>
        </w:rPr>
      </w:pPr>
      <w:r w:rsidRPr="00B37AB4">
        <w:rPr>
          <w:sz w:val="28"/>
          <w:szCs w:val="28"/>
        </w:rPr>
        <w:t>KREU II – NDËRHYRJET NË TREG</w:t>
      </w:r>
    </w:p>
    <w:p w14:paraId="6B88D1F7" w14:textId="77777777" w:rsidR="004D2924" w:rsidRPr="00B37AB4" w:rsidRDefault="004D2924" w:rsidP="006E5ED9">
      <w:pPr>
        <w:pStyle w:val="NormalWeb"/>
        <w:spacing w:line="300" w:lineRule="atLeast"/>
        <w:jc w:val="both"/>
        <w:rPr>
          <w:sz w:val="28"/>
          <w:szCs w:val="28"/>
        </w:rPr>
      </w:pPr>
      <w:r w:rsidRPr="00B37AB4">
        <w:rPr>
          <w:sz w:val="28"/>
          <w:szCs w:val="28"/>
        </w:rPr>
        <w:t>Kreu II i projektligjit rregullon instrumentet për ndërhyrjen në tregun e produkteve bujqësore, në përputhje me parimet e Politikës së Përbashkët Bujqësore të Bashkimit Evropian, duke synuar stabilizimin e tregut dhe mbrojtjen e të ardhurave të prodhuesve në rast çrregullimesh.</w:t>
      </w:r>
    </w:p>
    <w:p w14:paraId="7AEBF3A0" w14:textId="77777777" w:rsidR="004D2924" w:rsidRPr="00B37AB4" w:rsidRDefault="004D2924" w:rsidP="006E5ED9">
      <w:pPr>
        <w:pStyle w:val="NormalWeb"/>
        <w:spacing w:line="300" w:lineRule="atLeast"/>
        <w:jc w:val="both"/>
        <w:rPr>
          <w:sz w:val="28"/>
          <w:szCs w:val="28"/>
        </w:rPr>
      </w:pPr>
      <w:r w:rsidRPr="00B37AB4">
        <w:rPr>
          <w:sz w:val="28"/>
          <w:szCs w:val="28"/>
        </w:rPr>
        <w:t>Ky kre përcakton në mënyrë të qartë:</w:t>
      </w:r>
    </w:p>
    <w:p w14:paraId="492DA14E" w14:textId="39A48E26" w:rsidR="00B87876" w:rsidRPr="00B37AB4" w:rsidRDefault="00A10287" w:rsidP="004A7B1E">
      <w:pPr>
        <w:pStyle w:val="NormalWeb"/>
        <w:numPr>
          <w:ilvl w:val="0"/>
          <w:numId w:val="9"/>
        </w:numPr>
        <w:spacing w:line="300" w:lineRule="atLeast"/>
        <w:jc w:val="both"/>
        <w:rPr>
          <w:sz w:val="28"/>
          <w:szCs w:val="28"/>
        </w:rPr>
      </w:pPr>
      <w:r w:rsidRPr="00B37AB4">
        <w:rPr>
          <w:rFonts w:eastAsia="Calibri"/>
          <w:b/>
          <w:color w:val="000000"/>
          <w:sz w:val="28"/>
          <w:szCs w:val="28"/>
          <w:lang w:val="sq-AL"/>
        </w:rPr>
        <w:t xml:space="preserve">Neni 6 </w:t>
      </w:r>
      <w:r w:rsidR="000A0015" w:rsidRPr="00B37AB4">
        <w:rPr>
          <w:rFonts w:eastAsia="Calibri"/>
          <w:b/>
          <w:color w:val="000000"/>
          <w:sz w:val="28"/>
          <w:szCs w:val="28"/>
          <w:lang w:val="sq-AL"/>
        </w:rPr>
        <w:t>-</w:t>
      </w:r>
      <w:r w:rsidRPr="00B37AB4">
        <w:rPr>
          <w:rFonts w:eastAsia="Calibri"/>
          <w:b/>
          <w:color w:val="000000"/>
          <w:sz w:val="28"/>
          <w:szCs w:val="28"/>
          <w:lang w:val="sq-AL"/>
        </w:rPr>
        <w:t>Llojet e ndërhyrjeve</w:t>
      </w:r>
      <w:r w:rsidRPr="00B37AB4">
        <w:rPr>
          <w:rFonts w:eastAsia="Calibri"/>
          <w:bCs/>
          <w:color w:val="000000"/>
          <w:sz w:val="28"/>
          <w:szCs w:val="28"/>
          <w:lang w:val="sq-AL"/>
        </w:rPr>
        <w:t xml:space="preserve"> </w:t>
      </w:r>
      <w:r w:rsidR="004D2924" w:rsidRPr="00B37AB4">
        <w:rPr>
          <w:sz w:val="28"/>
          <w:szCs w:val="28"/>
        </w:rPr>
        <w:t xml:space="preserve">, të cilat përfshijnë ndërhyrjen publike dhe ndihmën për magazinimin privat, (si instrumente kryesore për balancimin </w:t>
      </w:r>
      <w:r w:rsidR="004D2924" w:rsidRPr="00B37AB4">
        <w:rPr>
          <w:sz w:val="28"/>
          <w:szCs w:val="28"/>
        </w:rPr>
        <w:lastRenderedPageBreak/>
        <w:t>e ofertës dhe kërkesës dhe për stabilizimin e çmimeve në treg;)</w:t>
      </w:r>
      <w:r w:rsidR="00AF7E8E" w:rsidRPr="00B37AB4">
        <w:rPr>
          <w:sz w:val="28"/>
          <w:szCs w:val="28"/>
        </w:rPr>
        <w:t>.</w:t>
      </w:r>
      <w:r w:rsidR="000A0015" w:rsidRPr="00B37AB4">
        <w:rPr>
          <w:sz w:val="28"/>
          <w:szCs w:val="28"/>
        </w:rPr>
        <w:t xml:space="preserve"> </w:t>
      </w:r>
      <w:r w:rsidR="00DA4060" w:rsidRPr="00B37AB4">
        <w:rPr>
          <w:sz w:val="28"/>
          <w:szCs w:val="28"/>
        </w:rPr>
        <w:t>Projektligji parashikon gjithashtu kerkesen qe produket</w:t>
      </w:r>
      <w:r w:rsidR="00E6260E" w:rsidRPr="00B37AB4">
        <w:rPr>
          <w:sz w:val="28"/>
          <w:szCs w:val="28"/>
        </w:rPr>
        <w:t xml:space="preserve"> object </w:t>
      </w:r>
      <w:r w:rsidR="000A0015" w:rsidRPr="00B37AB4">
        <w:rPr>
          <w:sz w:val="28"/>
          <w:szCs w:val="28"/>
        </w:rPr>
        <w:t>i</w:t>
      </w:r>
      <w:r w:rsidR="00E6260E" w:rsidRPr="00B37AB4">
        <w:rPr>
          <w:sz w:val="28"/>
          <w:szCs w:val="28"/>
        </w:rPr>
        <w:t xml:space="preserve"> ketyre instrumentave duhet te kene origjine nga Repu</w:t>
      </w:r>
      <w:r w:rsidR="00FB068B" w:rsidRPr="00B37AB4">
        <w:rPr>
          <w:sz w:val="28"/>
          <w:szCs w:val="28"/>
        </w:rPr>
        <w:t>blika e Shqiperise, duke siguruar mbeshtetjen e prodhimit vendas.</w:t>
      </w:r>
    </w:p>
    <w:p w14:paraId="584F629B" w14:textId="76C2F005" w:rsidR="00B87876" w:rsidRPr="00B37AB4" w:rsidRDefault="00B87876" w:rsidP="004A7B1E">
      <w:pPr>
        <w:pStyle w:val="NormalWeb"/>
        <w:numPr>
          <w:ilvl w:val="0"/>
          <w:numId w:val="9"/>
        </w:numPr>
        <w:spacing w:line="300" w:lineRule="atLeast"/>
        <w:jc w:val="both"/>
        <w:rPr>
          <w:sz w:val="28"/>
          <w:szCs w:val="28"/>
        </w:rPr>
      </w:pPr>
      <w:r w:rsidRPr="00B37AB4">
        <w:rPr>
          <w:rFonts w:eastAsia="Calibri"/>
          <w:b/>
          <w:color w:val="000000"/>
          <w:sz w:val="28"/>
          <w:szCs w:val="28"/>
          <w:lang w:val="sq-AL"/>
        </w:rPr>
        <w:t>Neni 7</w:t>
      </w:r>
      <w:r w:rsidR="000A0015" w:rsidRPr="00B37AB4">
        <w:rPr>
          <w:rFonts w:eastAsia="Calibri"/>
          <w:b/>
          <w:color w:val="000000"/>
          <w:sz w:val="28"/>
          <w:szCs w:val="28"/>
          <w:lang w:val="sq-AL"/>
        </w:rPr>
        <w:t>-</w:t>
      </w:r>
      <w:r w:rsidRPr="00B37AB4">
        <w:rPr>
          <w:rFonts w:eastAsia="Calibri"/>
          <w:b/>
          <w:color w:val="000000"/>
          <w:sz w:val="28"/>
          <w:szCs w:val="28"/>
          <w:lang w:val="sq-AL"/>
        </w:rPr>
        <w:t>Ndërhyrja publike</w:t>
      </w:r>
      <w:r w:rsidR="004D2924" w:rsidRPr="00B37AB4">
        <w:rPr>
          <w:sz w:val="28"/>
          <w:szCs w:val="28"/>
        </w:rPr>
        <w:t xml:space="preserve">, </w:t>
      </w:r>
      <w:r w:rsidR="000959A4" w:rsidRPr="00B37AB4">
        <w:rPr>
          <w:sz w:val="28"/>
          <w:szCs w:val="28"/>
        </w:rPr>
        <w:t>rregullon nderhyrjen publike per produkte specifike</w:t>
      </w:r>
      <w:r w:rsidR="00BA3CBA" w:rsidRPr="00B37AB4">
        <w:rPr>
          <w:sz w:val="28"/>
          <w:szCs w:val="28"/>
        </w:rPr>
        <w:t xml:space="preserve"> (Grure </w:t>
      </w:r>
      <w:r w:rsidR="002A06B5" w:rsidRPr="00B37AB4">
        <w:rPr>
          <w:sz w:val="28"/>
          <w:szCs w:val="28"/>
        </w:rPr>
        <w:t>i</w:t>
      </w:r>
      <w:r w:rsidR="00BA3CBA" w:rsidRPr="00B37AB4">
        <w:rPr>
          <w:sz w:val="28"/>
          <w:szCs w:val="28"/>
        </w:rPr>
        <w:t xml:space="preserve"> zakonshem</w:t>
      </w:r>
      <w:r w:rsidR="008A4392" w:rsidRPr="00B37AB4">
        <w:rPr>
          <w:sz w:val="28"/>
          <w:szCs w:val="28"/>
        </w:rPr>
        <w:t xml:space="preserve">; grure </w:t>
      </w:r>
      <w:r w:rsidR="002A06B5" w:rsidRPr="00B37AB4">
        <w:rPr>
          <w:sz w:val="28"/>
          <w:szCs w:val="28"/>
        </w:rPr>
        <w:t>i</w:t>
      </w:r>
      <w:r w:rsidR="008A4392" w:rsidRPr="00B37AB4">
        <w:rPr>
          <w:sz w:val="28"/>
          <w:szCs w:val="28"/>
        </w:rPr>
        <w:t xml:space="preserve"> forte , elbi , mis</w:t>
      </w:r>
      <w:r w:rsidR="000A0015" w:rsidRPr="00B37AB4">
        <w:rPr>
          <w:sz w:val="28"/>
          <w:szCs w:val="28"/>
        </w:rPr>
        <w:t>e</w:t>
      </w:r>
      <w:r w:rsidR="008A4392" w:rsidRPr="00B37AB4">
        <w:rPr>
          <w:sz w:val="28"/>
          <w:szCs w:val="28"/>
        </w:rPr>
        <w:t xml:space="preserve">r dhe orizi </w:t>
      </w:r>
      <w:r w:rsidR="002A06B5" w:rsidRPr="00B37AB4">
        <w:rPr>
          <w:sz w:val="28"/>
          <w:szCs w:val="28"/>
        </w:rPr>
        <w:t>i</w:t>
      </w:r>
      <w:r w:rsidR="008A4392" w:rsidRPr="00B37AB4">
        <w:rPr>
          <w:sz w:val="28"/>
          <w:szCs w:val="28"/>
        </w:rPr>
        <w:t xml:space="preserve"> pazhveshur</w:t>
      </w:r>
      <w:r w:rsidR="00FF03B5" w:rsidRPr="00B37AB4">
        <w:rPr>
          <w:sz w:val="28"/>
          <w:szCs w:val="28"/>
        </w:rPr>
        <w:t xml:space="preserve">; mish </w:t>
      </w:r>
      <w:r w:rsidR="00B0176A" w:rsidRPr="00B37AB4">
        <w:rPr>
          <w:sz w:val="28"/>
          <w:szCs w:val="28"/>
        </w:rPr>
        <w:t>i</w:t>
      </w:r>
      <w:r w:rsidR="00FF03B5" w:rsidRPr="00B37AB4">
        <w:rPr>
          <w:sz w:val="28"/>
          <w:szCs w:val="28"/>
        </w:rPr>
        <w:t xml:space="preserve"> fresket gjedhi dhe vici; gjalpe </w:t>
      </w:r>
      <w:r w:rsidR="00506B27" w:rsidRPr="00B37AB4">
        <w:rPr>
          <w:sz w:val="28"/>
          <w:szCs w:val="28"/>
        </w:rPr>
        <w:t>dhe qumeshti pluhur</w:t>
      </w:r>
      <w:r w:rsidR="002A06B5" w:rsidRPr="00B37AB4">
        <w:rPr>
          <w:sz w:val="28"/>
          <w:szCs w:val="28"/>
        </w:rPr>
        <w:t xml:space="preserve">i cilesise se larte), </w:t>
      </w:r>
      <w:r w:rsidR="004D2924" w:rsidRPr="00B37AB4">
        <w:rPr>
          <w:sz w:val="28"/>
          <w:szCs w:val="28"/>
        </w:rPr>
        <w:t>si mekanizëm që mundëson blerjen e produkteve të caktuara bujqësore nga shteti në rast të çrregullimeve të tregut, duke vendosur kushte për cilësinë, periudhat e zbatimit, procedurat dhe mënyrën e administrimit të këtyre produkteve;</w:t>
      </w:r>
    </w:p>
    <w:p w14:paraId="57B98FD6" w14:textId="57723069" w:rsidR="002C5501" w:rsidRPr="00B37AB4" w:rsidRDefault="00AF2C60" w:rsidP="000A0015">
      <w:pPr>
        <w:pStyle w:val="NormalWeb"/>
        <w:numPr>
          <w:ilvl w:val="0"/>
          <w:numId w:val="9"/>
        </w:numPr>
        <w:spacing w:line="300" w:lineRule="atLeast"/>
        <w:jc w:val="both"/>
        <w:rPr>
          <w:sz w:val="28"/>
          <w:szCs w:val="28"/>
        </w:rPr>
      </w:pPr>
      <w:r w:rsidRPr="00B37AB4">
        <w:rPr>
          <w:rFonts w:eastAsia="Calibri"/>
          <w:b/>
          <w:color w:val="000000"/>
          <w:sz w:val="28"/>
          <w:szCs w:val="28"/>
          <w:lang w:val="sq-AL"/>
        </w:rPr>
        <w:t>Neni 8</w:t>
      </w:r>
      <w:r w:rsidR="000A0015" w:rsidRPr="00B37AB4">
        <w:rPr>
          <w:rFonts w:eastAsia="Calibri"/>
          <w:b/>
          <w:color w:val="000000"/>
          <w:sz w:val="28"/>
          <w:szCs w:val="28"/>
          <w:lang w:val="sq-AL"/>
        </w:rPr>
        <w:t>-</w:t>
      </w:r>
      <w:r w:rsidRPr="00B37AB4">
        <w:rPr>
          <w:rFonts w:eastAsia="Calibri"/>
          <w:b/>
          <w:color w:val="000000"/>
          <w:sz w:val="28"/>
          <w:szCs w:val="28"/>
          <w:lang w:val="sq-AL"/>
        </w:rPr>
        <w:t>Ndihma për magazinimin privat</w:t>
      </w:r>
      <w:r w:rsidR="004D2924" w:rsidRPr="00B37AB4">
        <w:rPr>
          <w:sz w:val="28"/>
          <w:szCs w:val="28"/>
        </w:rPr>
        <w:t>, si instrument që mbështet operatorët ekonomikë për ruajtjen e përkohshme të produkteve bujqësore,</w:t>
      </w:r>
      <w:r w:rsidR="00425566" w:rsidRPr="00B37AB4">
        <w:rPr>
          <w:sz w:val="28"/>
          <w:szCs w:val="28"/>
        </w:rPr>
        <w:t xml:space="preserve"> percakton  produkte</w:t>
      </w:r>
      <w:r w:rsidR="00AB574C" w:rsidRPr="00B37AB4">
        <w:rPr>
          <w:sz w:val="28"/>
          <w:szCs w:val="28"/>
        </w:rPr>
        <w:t>t</w:t>
      </w:r>
      <w:r w:rsidR="00425566" w:rsidRPr="00B37AB4">
        <w:rPr>
          <w:sz w:val="28"/>
          <w:szCs w:val="28"/>
        </w:rPr>
        <w:t xml:space="preserve"> </w:t>
      </w:r>
      <w:r w:rsidR="0096181F" w:rsidRPr="00B37AB4">
        <w:rPr>
          <w:sz w:val="28"/>
          <w:szCs w:val="28"/>
        </w:rPr>
        <w:t>per te cilet jepet ndihma:</w:t>
      </w:r>
      <w:r w:rsidR="000A0015" w:rsidRPr="00B37AB4">
        <w:rPr>
          <w:sz w:val="28"/>
          <w:szCs w:val="28"/>
        </w:rPr>
        <w:t xml:space="preserve"> </w:t>
      </w:r>
      <w:r w:rsidR="00613D3F" w:rsidRPr="00B37AB4">
        <w:rPr>
          <w:sz w:val="28"/>
          <w:szCs w:val="28"/>
        </w:rPr>
        <w:t xml:space="preserve">vaj ulliri dhe ullinj tavoline; </w:t>
      </w:r>
      <w:r w:rsidR="009D3256" w:rsidRPr="00B37AB4">
        <w:rPr>
          <w:sz w:val="28"/>
          <w:szCs w:val="28"/>
        </w:rPr>
        <w:t xml:space="preserve">mish </w:t>
      </w:r>
      <w:r w:rsidR="000A0015" w:rsidRPr="00B37AB4">
        <w:rPr>
          <w:sz w:val="28"/>
          <w:szCs w:val="28"/>
        </w:rPr>
        <w:t>i</w:t>
      </w:r>
      <w:r w:rsidR="009D3256" w:rsidRPr="00B37AB4">
        <w:rPr>
          <w:sz w:val="28"/>
          <w:szCs w:val="28"/>
        </w:rPr>
        <w:t xml:space="preserve"> fresket </w:t>
      </w:r>
      <w:r w:rsidR="000A0015" w:rsidRPr="00B37AB4">
        <w:rPr>
          <w:sz w:val="28"/>
          <w:szCs w:val="28"/>
        </w:rPr>
        <w:t>i</w:t>
      </w:r>
      <w:r w:rsidR="00FB389C" w:rsidRPr="00B37AB4">
        <w:rPr>
          <w:sz w:val="28"/>
          <w:szCs w:val="28"/>
        </w:rPr>
        <w:t xml:space="preserve"> gjedhit dhe </w:t>
      </w:r>
      <w:r w:rsidR="000A0015" w:rsidRPr="00B37AB4">
        <w:rPr>
          <w:sz w:val="28"/>
          <w:szCs w:val="28"/>
        </w:rPr>
        <w:t>i</w:t>
      </w:r>
      <w:r w:rsidR="00FB389C" w:rsidRPr="00B37AB4">
        <w:rPr>
          <w:sz w:val="28"/>
          <w:szCs w:val="28"/>
        </w:rPr>
        <w:t xml:space="preserve"> vicit nga kafshe me te medha se tete muaj;</w:t>
      </w:r>
      <w:r w:rsidR="000A0015" w:rsidRPr="00B37AB4">
        <w:rPr>
          <w:sz w:val="28"/>
          <w:szCs w:val="28"/>
        </w:rPr>
        <w:t xml:space="preserve"> </w:t>
      </w:r>
      <w:r w:rsidR="00FB389C" w:rsidRPr="00B37AB4">
        <w:rPr>
          <w:sz w:val="28"/>
          <w:szCs w:val="28"/>
        </w:rPr>
        <w:t>gjalpe</w:t>
      </w:r>
      <w:r w:rsidR="004A68E0" w:rsidRPr="00B37AB4">
        <w:rPr>
          <w:sz w:val="28"/>
          <w:szCs w:val="28"/>
        </w:rPr>
        <w:t>;</w:t>
      </w:r>
      <w:r w:rsidR="000A0015" w:rsidRPr="00B37AB4">
        <w:rPr>
          <w:sz w:val="28"/>
          <w:szCs w:val="28"/>
        </w:rPr>
        <w:t xml:space="preserve"> </w:t>
      </w:r>
      <w:r w:rsidR="004A68E0" w:rsidRPr="00B37AB4">
        <w:rPr>
          <w:sz w:val="28"/>
          <w:szCs w:val="28"/>
        </w:rPr>
        <w:t>qumesht pluhur pa yndyre;</w:t>
      </w:r>
      <w:r w:rsidR="000A0015" w:rsidRPr="00B37AB4">
        <w:rPr>
          <w:sz w:val="28"/>
          <w:szCs w:val="28"/>
        </w:rPr>
        <w:t xml:space="preserve"> </w:t>
      </w:r>
      <w:r w:rsidR="004A68E0" w:rsidRPr="00B37AB4">
        <w:rPr>
          <w:sz w:val="28"/>
          <w:szCs w:val="28"/>
        </w:rPr>
        <w:t xml:space="preserve">mish </w:t>
      </w:r>
      <w:r w:rsidR="000A0015" w:rsidRPr="00B37AB4">
        <w:rPr>
          <w:sz w:val="28"/>
          <w:szCs w:val="28"/>
        </w:rPr>
        <w:t>i</w:t>
      </w:r>
      <w:r w:rsidR="004A68E0" w:rsidRPr="00B37AB4">
        <w:rPr>
          <w:sz w:val="28"/>
          <w:szCs w:val="28"/>
        </w:rPr>
        <w:t xml:space="preserve"> derrit;</w:t>
      </w:r>
      <w:r w:rsidR="000A0015" w:rsidRPr="00B37AB4">
        <w:rPr>
          <w:sz w:val="28"/>
          <w:szCs w:val="28"/>
        </w:rPr>
        <w:t xml:space="preserve"> </w:t>
      </w:r>
      <w:r w:rsidR="00B84900" w:rsidRPr="00B37AB4">
        <w:rPr>
          <w:sz w:val="28"/>
          <w:szCs w:val="28"/>
        </w:rPr>
        <w:t>mishi deles dhise dhe qingjit;</w:t>
      </w:r>
      <w:r w:rsidR="000A0015" w:rsidRPr="00B37AB4">
        <w:rPr>
          <w:sz w:val="28"/>
          <w:szCs w:val="28"/>
        </w:rPr>
        <w:t xml:space="preserve"> </w:t>
      </w:r>
      <w:r w:rsidR="00B84900" w:rsidRPr="00B37AB4">
        <w:rPr>
          <w:sz w:val="28"/>
          <w:szCs w:val="28"/>
        </w:rPr>
        <w:t>djathe</w:t>
      </w:r>
      <w:r w:rsidR="004D2924" w:rsidRPr="00B37AB4">
        <w:rPr>
          <w:sz w:val="28"/>
          <w:szCs w:val="28"/>
        </w:rPr>
        <w:t xml:space="preserve"> me qëllim reduktimin e presionit të ofertës në treg dhe stabilizimin e çmimeve;</w:t>
      </w:r>
      <w:r w:rsidR="000A0015" w:rsidRPr="00B37AB4">
        <w:rPr>
          <w:sz w:val="28"/>
          <w:szCs w:val="28"/>
        </w:rPr>
        <w:t xml:space="preserve"> </w:t>
      </w:r>
      <w:r w:rsidR="004D2924" w:rsidRPr="00B37AB4">
        <w:rPr>
          <w:rStyle w:val="Strong"/>
          <w:b w:val="0"/>
          <w:sz w:val="28"/>
          <w:szCs w:val="28"/>
        </w:rPr>
        <w:t>kushtet dhe kriteret për aktivizimin e ndërhyrjeve</w:t>
      </w:r>
      <w:r w:rsidR="004D2924" w:rsidRPr="00B37AB4">
        <w:rPr>
          <w:b/>
          <w:sz w:val="28"/>
          <w:szCs w:val="28"/>
        </w:rPr>
        <w:t>,</w:t>
      </w:r>
      <w:r w:rsidR="004D2924" w:rsidRPr="00B37AB4">
        <w:rPr>
          <w:sz w:val="28"/>
          <w:szCs w:val="28"/>
        </w:rPr>
        <w:t xml:space="preserve"> të cilat lidhen me ekzistencën e çrregullimeve të tregut, të përcaktuara në mënyrë të tillë që ndërhyrja të jetë e justifikuar, proporcionale dhe e kufizuar në kohë;</w:t>
      </w:r>
      <w:r w:rsidR="000A0015" w:rsidRPr="00B37AB4">
        <w:rPr>
          <w:sz w:val="28"/>
          <w:szCs w:val="28"/>
        </w:rPr>
        <w:t xml:space="preserve"> </w:t>
      </w:r>
      <w:r w:rsidR="002C5501" w:rsidRPr="00B37AB4">
        <w:rPr>
          <w:rFonts w:eastAsia="Calibri"/>
          <w:bCs/>
          <w:color w:val="000000"/>
          <w:sz w:val="28"/>
          <w:szCs w:val="28"/>
          <w:lang w:val="sq-AL"/>
        </w:rPr>
        <w:t xml:space="preserve">Nenet 7 dhe 8 së bashku përbëjnë instrumentet kryesore për stabilizimin e tregut në rast krize. </w:t>
      </w:r>
      <w:r w:rsidR="000A0015" w:rsidRPr="00B37AB4">
        <w:rPr>
          <w:rFonts w:eastAsia="Calibri"/>
          <w:bCs/>
          <w:color w:val="000000"/>
          <w:sz w:val="28"/>
          <w:szCs w:val="28"/>
          <w:lang w:val="sq-AL"/>
        </w:rPr>
        <w:t xml:space="preserve">Elementi </w:t>
      </w:r>
      <w:r w:rsidR="002C5501" w:rsidRPr="00B37AB4">
        <w:rPr>
          <w:rFonts w:eastAsia="Calibri"/>
          <w:bCs/>
          <w:color w:val="000000"/>
          <w:sz w:val="28"/>
          <w:szCs w:val="28"/>
          <w:lang w:val="sq-AL"/>
        </w:rPr>
        <w:t xml:space="preserve"> i përbashkët është "çrregullimi i tregut", që përkufizohet te neni 4 dhe që do të konkretizohet me akte nënligjore, duke përcaktuar rastet konkrete kur konsiderohet ekzistues.</w:t>
      </w:r>
    </w:p>
    <w:p w14:paraId="2D5ABC03" w14:textId="69EDC8DA" w:rsidR="0093265F" w:rsidRPr="00B37AB4" w:rsidRDefault="00486378" w:rsidP="004A7B1E">
      <w:pPr>
        <w:pStyle w:val="NormalWeb"/>
        <w:numPr>
          <w:ilvl w:val="0"/>
          <w:numId w:val="9"/>
        </w:numPr>
        <w:spacing w:line="300" w:lineRule="atLeast"/>
        <w:jc w:val="both"/>
        <w:rPr>
          <w:sz w:val="28"/>
          <w:szCs w:val="28"/>
        </w:rPr>
      </w:pPr>
      <w:r w:rsidRPr="00B37AB4">
        <w:rPr>
          <w:rFonts w:eastAsia="Calibri"/>
          <w:b/>
          <w:color w:val="000000"/>
          <w:sz w:val="28"/>
          <w:szCs w:val="28"/>
          <w:lang w:val="sq-AL"/>
        </w:rPr>
        <w:t>Neni 9</w:t>
      </w:r>
      <w:r w:rsidR="000A0015" w:rsidRPr="00B37AB4">
        <w:rPr>
          <w:rFonts w:eastAsia="Calibri"/>
          <w:b/>
          <w:color w:val="000000"/>
          <w:sz w:val="28"/>
          <w:szCs w:val="28"/>
          <w:lang w:val="sq-AL"/>
        </w:rPr>
        <w:t xml:space="preserve">- </w:t>
      </w:r>
      <w:r w:rsidRPr="00B37AB4">
        <w:rPr>
          <w:rFonts w:eastAsia="Calibri"/>
          <w:b/>
          <w:color w:val="000000"/>
          <w:sz w:val="28"/>
          <w:szCs w:val="28"/>
          <w:lang w:val="sq-AL"/>
        </w:rPr>
        <w:t>Klasifikimi i karkasave</w:t>
      </w:r>
      <w:r w:rsidR="004D2924" w:rsidRPr="00B37AB4">
        <w:rPr>
          <w:sz w:val="28"/>
          <w:szCs w:val="28"/>
        </w:rPr>
        <w:t xml:space="preserve">, </w:t>
      </w:r>
      <w:r w:rsidR="000A0015" w:rsidRPr="00B37AB4">
        <w:rPr>
          <w:sz w:val="28"/>
          <w:szCs w:val="28"/>
        </w:rPr>
        <w:t>k</w:t>
      </w:r>
      <w:r w:rsidR="0093265F" w:rsidRPr="00B37AB4">
        <w:rPr>
          <w:sz w:val="28"/>
          <w:szCs w:val="28"/>
        </w:rPr>
        <w:t>y nen përcakton rregullat për klasifikimin e karkasave të gjedhit, viçit dhe derrit, në përputhje me standardet e Bashkimit Evropian për organizimin e tregut të mishit. Klasifikimi i karkasave përbën një instrument të rëndësishëm për rritjen e transparencës në treg, standardizimin e cilësisë së mishit dhe sigurimin e një baze objektive për formimin e çmimeve përgjatë zinxhirit të furnizimit.</w:t>
      </w:r>
      <w:r w:rsidR="000A0015" w:rsidRPr="00B37AB4">
        <w:rPr>
          <w:sz w:val="28"/>
          <w:szCs w:val="28"/>
        </w:rPr>
        <w:t xml:space="preserve"> </w:t>
      </w:r>
      <w:r w:rsidR="0093265F" w:rsidRPr="00B37AB4">
        <w:rPr>
          <w:sz w:val="28"/>
          <w:szCs w:val="28"/>
        </w:rPr>
        <w:t>Për zbatimin e njëtrajtshëm të sistemit, Ministrisë i ngarkohet përgjegjësia për organizimin e trajnimit dhe certifikimit të klasifikuesve të mishit, ndërsa me akt nënligjor do të përcaktohen metodologjitë e klasifikimit, programet e trajnimit, procedurat e certifikimit dhe elementët e vulës së klasifikimit.</w:t>
      </w:r>
    </w:p>
    <w:p w14:paraId="415A0BCC" w14:textId="2799529D" w:rsidR="0050687D" w:rsidRPr="00B37AB4" w:rsidRDefault="00DB3791" w:rsidP="004A7B1E">
      <w:pPr>
        <w:pStyle w:val="NormalWeb"/>
        <w:numPr>
          <w:ilvl w:val="0"/>
          <w:numId w:val="9"/>
        </w:numPr>
        <w:spacing w:line="300" w:lineRule="atLeast"/>
        <w:jc w:val="both"/>
        <w:rPr>
          <w:sz w:val="28"/>
          <w:szCs w:val="28"/>
        </w:rPr>
      </w:pPr>
      <w:r w:rsidRPr="00B37AB4">
        <w:rPr>
          <w:rFonts w:eastAsia="Calibri"/>
          <w:b/>
          <w:color w:val="000000"/>
          <w:sz w:val="28"/>
          <w:szCs w:val="28"/>
          <w:lang w:val="sq-AL"/>
        </w:rPr>
        <w:t>Neni 10</w:t>
      </w:r>
      <w:r w:rsidR="000A0015" w:rsidRPr="00B37AB4">
        <w:rPr>
          <w:rFonts w:eastAsia="Calibri"/>
          <w:b/>
          <w:color w:val="000000"/>
          <w:sz w:val="28"/>
          <w:szCs w:val="28"/>
          <w:lang w:val="sq-AL"/>
        </w:rPr>
        <w:t xml:space="preserve">- </w:t>
      </w:r>
      <w:r w:rsidRPr="00B37AB4">
        <w:rPr>
          <w:rFonts w:eastAsia="Calibri"/>
          <w:b/>
          <w:color w:val="000000"/>
          <w:sz w:val="28"/>
          <w:szCs w:val="28"/>
          <w:lang w:val="sq-AL"/>
        </w:rPr>
        <w:t>Skema e mbështetjes në shkolla</w:t>
      </w:r>
      <w:r w:rsidR="004D2924" w:rsidRPr="00B37AB4">
        <w:rPr>
          <w:sz w:val="28"/>
          <w:szCs w:val="28"/>
        </w:rPr>
        <w:t xml:space="preserve">, </w:t>
      </w:r>
      <w:r w:rsidR="000A0015" w:rsidRPr="00B37AB4">
        <w:rPr>
          <w:sz w:val="28"/>
          <w:szCs w:val="28"/>
        </w:rPr>
        <w:t>k</w:t>
      </w:r>
      <w:r w:rsidR="0050687D" w:rsidRPr="00B37AB4">
        <w:rPr>
          <w:sz w:val="28"/>
          <w:szCs w:val="28"/>
        </w:rPr>
        <w:t>y nen krijon bazën ligjore për zbatimin e Skemës së Mbështetjes në Shkolla,</w:t>
      </w:r>
      <w:r w:rsidR="00E70C56" w:rsidRPr="00B37AB4">
        <w:rPr>
          <w:sz w:val="28"/>
          <w:szCs w:val="28"/>
        </w:rPr>
        <w:t xml:space="preserve"> </w:t>
      </w:r>
      <w:r w:rsidR="0050687D" w:rsidRPr="00B37AB4">
        <w:rPr>
          <w:sz w:val="28"/>
          <w:szCs w:val="28"/>
        </w:rPr>
        <w:t xml:space="preserve">me synim promovimin e zakoneve të shëndetshme ushqimore tek fëmijët, rritjen e konsumit të produkteve bujqësore dhe forcimin e lidhjes së brezit të ri me bujqësinë dhe prodhimin ushqimor. Dispozita përcakton grupet përfituese të skemës, përkatësisht fëmijët që ndjekin çerdhet, kopshtet dhe institucionet e arsimit të detyrueshëm, si dhe kategoritë e produkteve që mund të shpërndahen, </w:t>
      </w:r>
      <w:r w:rsidR="0050687D" w:rsidRPr="00B37AB4">
        <w:rPr>
          <w:sz w:val="28"/>
          <w:szCs w:val="28"/>
        </w:rPr>
        <w:lastRenderedPageBreak/>
        <w:t>duke përfshirë frutat, perimet, bananet e freskëta, qumështin dhe produktet pa laktozë.</w:t>
      </w:r>
      <w:r w:rsidR="000849CF" w:rsidRPr="00B37AB4">
        <w:rPr>
          <w:sz w:val="28"/>
          <w:szCs w:val="28"/>
        </w:rPr>
        <w:t xml:space="preserve"> </w:t>
      </w:r>
      <w:r w:rsidR="0050687D" w:rsidRPr="00B37AB4">
        <w:rPr>
          <w:sz w:val="28"/>
          <w:szCs w:val="28"/>
        </w:rPr>
        <w:t>Në përputhje me objektivat e zhvillimit të sektorit bujqësor, dispozita i jep përparësi përdorimit të produkteve me origjinë nga Republika e Shqipërisë, produkteve sezonale, produkteve me skema cilësie dhe produkteve organike, duke kontribuar njëkohësisht në mbështetjen e prodhimit vendas dhe promovimin e produkteve me vlerë të shtuar.</w:t>
      </w:r>
    </w:p>
    <w:p w14:paraId="556CA6B5" w14:textId="77777777" w:rsidR="004D2924" w:rsidRPr="00B37AB4" w:rsidRDefault="004D2924" w:rsidP="006E5ED9">
      <w:pPr>
        <w:pStyle w:val="NormalWeb"/>
        <w:spacing w:line="300" w:lineRule="atLeast"/>
        <w:jc w:val="both"/>
        <w:rPr>
          <w:sz w:val="28"/>
          <w:szCs w:val="28"/>
        </w:rPr>
      </w:pPr>
      <w:r w:rsidRPr="00B37AB4">
        <w:rPr>
          <w:sz w:val="28"/>
          <w:szCs w:val="28"/>
        </w:rPr>
        <w:t>Në tërësi, Kreu II vendos një kuadër të strukturuar dhe të kontrolluar për ndërhyrjen e shtetit në treg, duke garantuar që këto instrumente të përdoren vetëm në raste të nevojshme dhe në përputhje me parimet e tregut të lirë dhe të konkurrencës së ndershme.</w:t>
      </w:r>
    </w:p>
    <w:p w14:paraId="44445F45" w14:textId="066443DE" w:rsidR="004D2924" w:rsidRPr="00B37AB4" w:rsidRDefault="004D2924" w:rsidP="006E5ED9">
      <w:pPr>
        <w:pStyle w:val="NormalWeb"/>
        <w:spacing w:line="300" w:lineRule="atLeast"/>
        <w:jc w:val="both"/>
        <w:rPr>
          <w:sz w:val="28"/>
          <w:szCs w:val="28"/>
        </w:rPr>
      </w:pPr>
      <w:r w:rsidRPr="00B37AB4">
        <w:rPr>
          <w:sz w:val="28"/>
          <w:szCs w:val="28"/>
        </w:rPr>
        <w:t>Ky kreu përbën një element kyç të projektligjit, pasi siguron mekanizmat e nevojshëm për përballimin e krizave të tregut dhe për stabilizimin e sektorit bujqësor në</w:t>
      </w:r>
      <w:r w:rsidR="00603544" w:rsidRPr="00B37AB4">
        <w:rPr>
          <w:sz w:val="28"/>
          <w:szCs w:val="28"/>
        </w:rPr>
        <w:t xml:space="preserve"> periudha afat</w:t>
      </w:r>
      <w:r w:rsidRPr="00B37AB4">
        <w:rPr>
          <w:sz w:val="28"/>
          <w:szCs w:val="28"/>
        </w:rPr>
        <w:t xml:space="preserve"> mes</w:t>
      </w:r>
      <w:r w:rsidR="00603544" w:rsidRPr="00B37AB4">
        <w:rPr>
          <w:sz w:val="28"/>
          <w:szCs w:val="28"/>
        </w:rPr>
        <w:t>me</w:t>
      </w:r>
      <w:r w:rsidRPr="00B37AB4">
        <w:rPr>
          <w:sz w:val="28"/>
          <w:szCs w:val="28"/>
        </w:rPr>
        <w:t xml:space="preserve"> dhe </w:t>
      </w:r>
      <w:r w:rsidR="00603544" w:rsidRPr="00B37AB4">
        <w:rPr>
          <w:sz w:val="28"/>
          <w:szCs w:val="28"/>
        </w:rPr>
        <w:t>afat</w:t>
      </w:r>
      <w:r w:rsidRPr="00B37AB4">
        <w:rPr>
          <w:sz w:val="28"/>
          <w:szCs w:val="28"/>
        </w:rPr>
        <w:t xml:space="preserve"> gjatë.</w:t>
      </w:r>
    </w:p>
    <w:p w14:paraId="3E456F66" w14:textId="611238E1" w:rsidR="006A10BB" w:rsidRPr="00B37AB4" w:rsidRDefault="004D2924" w:rsidP="006E5ED9">
      <w:pPr>
        <w:pStyle w:val="Heading1"/>
        <w:spacing w:line="300" w:lineRule="atLeast"/>
        <w:jc w:val="both"/>
        <w:rPr>
          <w:sz w:val="28"/>
          <w:szCs w:val="28"/>
          <w:highlight w:val="yellow"/>
        </w:rPr>
      </w:pPr>
      <w:r w:rsidRPr="00B37AB4">
        <w:rPr>
          <w:sz w:val="28"/>
          <w:szCs w:val="28"/>
        </w:rPr>
        <w:t>KREU III – STANDARDET E TREGTIMIT, REGJISTRI I TREGTARËVE DHE SISTEMI I INFORMACIONIT TË TREGUT</w:t>
      </w:r>
      <w:r w:rsidR="00603544" w:rsidRPr="00B37AB4">
        <w:rPr>
          <w:sz w:val="28"/>
          <w:szCs w:val="28"/>
        </w:rPr>
        <w:t xml:space="preserve"> </w:t>
      </w:r>
    </w:p>
    <w:p w14:paraId="2E8B73BC" w14:textId="31397713" w:rsidR="00D63F9D" w:rsidRPr="00B37AB4" w:rsidRDefault="00603544" w:rsidP="00BC70BD">
      <w:pPr>
        <w:tabs>
          <w:tab w:val="left" w:pos="2430"/>
        </w:tabs>
        <w:spacing w:after="0"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Kreu III rregullon instrumentet </w:t>
      </w:r>
      <w:r w:rsidR="00BD142C" w:rsidRPr="00B37AB4">
        <w:rPr>
          <w:rFonts w:ascii="Times New Roman" w:eastAsia="Calibri" w:hAnsi="Times New Roman" w:cs="Times New Roman"/>
          <w:bCs/>
          <w:color w:val="000000"/>
          <w:sz w:val="28"/>
          <w:szCs w:val="28"/>
          <w:lang w:val="sq-AL"/>
        </w:rPr>
        <w:t>tkryesor</w:t>
      </w:r>
      <w:r w:rsidR="004457EE" w:rsidRPr="00B37AB4">
        <w:rPr>
          <w:rFonts w:ascii="Times New Roman" w:eastAsia="Calibri" w:hAnsi="Times New Roman" w:cs="Times New Roman"/>
          <w:bCs/>
          <w:color w:val="000000"/>
          <w:sz w:val="28"/>
          <w:szCs w:val="28"/>
          <w:lang w:val="sq-AL"/>
        </w:rPr>
        <w:t>ë</w:t>
      </w:r>
      <w:r w:rsidR="00BD142C" w:rsidRPr="00B37AB4">
        <w:rPr>
          <w:rFonts w:ascii="Times New Roman" w:eastAsia="Calibri" w:hAnsi="Times New Roman" w:cs="Times New Roman"/>
          <w:bCs/>
          <w:color w:val="000000"/>
          <w:sz w:val="28"/>
          <w:szCs w:val="28"/>
          <w:lang w:val="sq-AL"/>
        </w:rPr>
        <w:t xml:space="preserve">  </w:t>
      </w:r>
      <w:r w:rsidRPr="00B37AB4">
        <w:rPr>
          <w:rFonts w:ascii="Times New Roman" w:eastAsia="Calibri" w:hAnsi="Times New Roman" w:cs="Times New Roman"/>
          <w:bCs/>
          <w:color w:val="000000"/>
          <w:sz w:val="28"/>
          <w:szCs w:val="28"/>
          <w:lang w:val="sq-AL"/>
        </w:rPr>
        <w:t xml:space="preserve">për </w:t>
      </w:r>
      <w:r w:rsidR="00BD142C" w:rsidRPr="00B37AB4">
        <w:rPr>
          <w:rFonts w:ascii="Times New Roman" w:eastAsia="Calibri" w:hAnsi="Times New Roman" w:cs="Times New Roman"/>
          <w:bCs/>
          <w:color w:val="000000"/>
          <w:sz w:val="28"/>
          <w:szCs w:val="28"/>
          <w:lang w:val="sq-AL"/>
        </w:rPr>
        <w:t xml:space="preserve">garantimin e </w:t>
      </w:r>
      <w:r w:rsidRPr="00B37AB4">
        <w:rPr>
          <w:rFonts w:ascii="Times New Roman" w:eastAsia="Calibri" w:hAnsi="Times New Roman" w:cs="Times New Roman"/>
          <w:bCs/>
          <w:color w:val="000000"/>
          <w:sz w:val="28"/>
          <w:szCs w:val="28"/>
          <w:lang w:val="sq-AL"/>
        </w:rPr>
        <w:t>transparencë</w:t>
      </w:r>
      <w:r w:rsidR="00BD142C" w:rsidRPr="00B37AB4">
        <w:rPr>
          <w:rFonts w:ascii="Times New Roman" w:eastAsia="Calibri" w:hAnsi="Times New Roman" w:cs="Times New Roman"/>
          <w:bCs/>
          <w:color w:val="000000"/>
          <w:sz w:val="28"/>
          <w:szCs w:val="28"/>
          <w:lang w:val="sq-AL"/>
        </w:rPr>
        <w:t>s</w:t>
      </w:r>
      <w:r w:rsidRPr="00B37AB4">
        <w:rPr>
          <w:rFonts w:ascii="Times New Roman" w:eastAsia="Calibri" w:hAnsi="Times New Roman" w:cs="Times New Roman"/>
          <w:bCs/>
          <w:color w:val="000000"/>
          <w:sz w:val="28"/>
          <w:szCs w:val="28"/>
          <w:lang w:val="sq-AL"/>
        </w:rPr>
        <w:t xml:space="preserve"> </w:t>
      </w:r>
      <w:r w:rsidR="008C027C" w:rsidRPr="00B37AB4">
        <w:rPr>
          <w:rFonts w:ascii="Times New Roman" w:eastAsia="Calibri" w:hAnsi="Times New Roman" w:cs="Times New Roman"/>
          <w:bCs/>
          <w:color w:val="000000"/>
          <w:sz w:val="28"/>
          <w:szCs w:val="28"/>
          <w:lang w:val="sq-AL"/>
        </w:rPr>
        <w:t>s</w:t>
      </w:r>
      <w:r w:rsidR="004457EE" w:rsidRPr="00B37AB4">
        <w:rPr>
          <w:rFonts w:ascii="Times New Roman" w:eastAsia="Calibri" w:hAnsi="Times New Roman" w:cs="Times New Roman"/>
          <w:bCs/>
          <w:color w:val="000000"/>
          <w:sz w:val="28"/>
          <w:szCs w:val="28"/>
          <w:lang w:val="sq-AL"/>
        </w:rPr>
        <w:t>ë</w:t>
      </w:r>
      <w:r w:rsidR="008C027C" w:rsidRPr="00B37AB4">
        <w:rPr>
          <w:rFonts w:ascii="Times New Roman" w:eastAsia="Calibri" w:hAnsi="Times New Roman" w:cs="Times New Roman"/>
          <w:bCs/>
          <w:color w:val="000000"/>
          <w:sz w:val="28"/>
          <w:szCs w:val="28"/>
          <w:lang w:val="sq-AL"/>
        </w:rPr>
        <w:t xml:space="preserve"> tregut </w:t>
      </w:r>
      <w:r w:rsidRPr="00B37AB4">
        <w:rPr>
          <w:rFonts w:ascii="Times New Roman" w:eastAsia="Calibri" w:hAnsi="Times New Roman" w:cs="Times New Roman"/>
          <w:bCs/>
          <w:color w:val="000000"/>
          <w:sz w:val="28"/>
          <w:szCs w:val="28"/>
          <w:lang w:val="sq-AL"/>
        </w:rPr>
        <w:t xml:space="preserve">dhe </w:t>
      </w:r>
      <w:r w:rsidR="008C027C" w:rsidRPr="00B37AB4">
        <w:rPr>
          <w:rFonts w:ascii="Times New Roman" w:eastAsia="Calibri" w:hAnsi="Times New Roman" w:cs="Times New Roman"/>
          <w:bCs/>
          <w:color w:val="000000"/>
          <w:sz w:val="28"/>
          <w:szCs w:val="28"/>
          <w:lang w:val="sq-AL"/>
        </w:rPr>
        <w:t>t</w:t>
      </w:r>
      <w:r w:rsidR="004457EE" w:rsidRPr="00B37AB4">
        <w:rPr>
          <w:rFonts w:ascii="Times New Roman" w:eastAsia="Calibri" w:hAnsi="Times New Roman" w:cs="Times New Roman"/>
          <w:bCs/>
          <w:color w:val="000000"/>
          <w:sz w:val="28"/>
          <w:szCs w:val="28"/>
          <w:lang w:val="sq-AL"/>
        </w:rPr>
        <w:t>ë</w:t>
      </w:r>
      <w:r w:rsidR="008C027C" w:rsidRPr="00B37AB4">
        <w:rPr>
          <w:rFonts w:ascii="Times New Roman" w:eastAsia="Calibri" w:hAnsi="Times New Roman" w:cs="Times New Roman"/>
          <w:bCs/>
          <w:color w:val="000000"/>
          <w:sz w:val="28"/>
          <w:szCs w:val="28"/>
          <w:lang w:val="sq-AL"/>
        </w:rPr>
        <w:t xml:space="preserve"> </w:t>
      </w:r>
      <w:r w:rsidRPr="00B37AB4">
        <w:rPr>
          <w:rFonts w:ascii="Times New Roman" w:eastAsia="Calibri" w:hAnsi="Times New Roman" w:cs="Times New Roman"/>
          <w:bCs/>
          <w:color w:val="000000"/>
          <w:sz w:val="28"/>
          <w:szCs w:val="28"/>
          <w:lang w:val="sq-AL"/>
        </w:rPr>
        <w:t>cilësi</w:t>
      </w:r>
      <w:r w:rsidR="008C027C" w:rsidRPr="00B37AB4">
        <w:rPr>
          <w:rFonts w:ascii="Times New Roman" w:eastAsia="Calibri" w:hAnsi="Times New Roman" w:cs="Times New Roman"/>
          <w:bCs/>
          <w:color w:val="000000"/>
          <w:sz w:val="28"/>
          <w:szCs w:val="28"/>
          <w:lang w:val="sq-AL"/>
        </w:rPr>
        <w:t>s</w:t>
      </w:r>
      <w:r w:rsidRPr="00B37AB4">
        <w:rPr>
          <w:rFonts w:ascii="Times New Roman" w:eastAsia="Calibri" w:hAnsi="Times New Roman" w:cs="Times New Roman"/>
          <w:bCs/>
          <w:color w:val="000000"/>
          <w:sz w:val="28"/>
          <w:szCs w:val="28"/>
          <w:lang w:val="sq-AL"/>
        </w:rPr>
        <w:t xml:space="preserve">ë </w:t>
      </w:r>
      <w:r w:rsidR="008C027C" w:rsidRPr="00B37AB4">
        <w:rPr>
          <w:rFonts w:ascii="Times New Roman" w:eastAsia="Calibri" w:hAnsi="Times New Roman" w:cs="Times New Roman"/>
          <w:bCs/>
          <w:color w:val="000000"/>
          <w:sz w:val="28"/>
          <w:szCs w:val="28"/>
          <w:lang w:val="sq-AL"/>
        </w:rPr>
        <w:t>s</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produkteve bujqësore</w:t>
      </w:r>
      <w:r w:rsidR="00660E5C" w:rsidRPr="00B37AB4">
        <w:rPr>
          <w:rFonts w:ascii="Times New Roman" w:eastAsia="Calibri" w:hAnsi="Times New Roman" w:cs="Times New Roman"/>
          <w:bCs/>
          <w:color w:val="000000"/>
          <w:sz w:val="28"/>
          <w:szCs w:val="28"/>
          <w:lang w:val="sq-AL"/>
        </w:rPr>
        <w:t xml:space="preserve"> q</w:t>
      </w:r>
      <w:r w:rsidR="004457EE" w:rsidRPr="00B37AB4">
        <w:rPr>
          <w:rFonts w:ascii="Times New Roman" w:eastAsia="Calibri" w:hAnsi="Times New Roman" w:cs="Times New Roman"/>
          <w:bCs/>
          <w:color w:val="000000"/>
          <w:sz w:val="28"/>
          <w:szCs w:val="28"/>
          <w:lang w:val="sq-AL"/>
        </w:rPr>
        <w:t>ë</w:t>
      </w:r>
      <w:r w:rsidR="00660E5C" w:rsidRPr="00B37AB4">
        <w:rPr>
          <w:rFonts w:ascii="Times New Roman" w:eastAsia="Calibri" w:hAnsi="Times New Roman" w:cs="Times New Roman"/>
          <w:bCs/>
          <w:color w:val="000000"/>
          <w:sz w:val="28"/>
          <w:szCs w:val="28"/>
          <w:lang w:val="sq-AL"/>
        </w:rPr>
        <w:t xml:space="preserve"> vendosen n</w:t>
      </w:r>
      <w:r w:rsidR="004457EE" w:rsidRPr="00B37AB4">
        <w:rPr>
          <w:rFonts w:ascii="Times New Roman" w:eastAsia="Calibri" w:hAnsi="Times New Roman" w:cs="Times New Roman"/>
          <w:bCs/>
          <w:color w:val="000000"/>
          <w:sz w:val="28"/>
          <w:szCs w:val="28"/>
          <w:lang w:val="sq-AL"/>
        </w:rPr>
        <w:t>ë</w:t>
      </w:r>
      <w:r w:rsidR="00660E5C" w:rsidRPr="00B37AB4">
        <w:rPr>
          <w:rFonts w:ascii="Times New Roman" w:eastAsia="Calibri" w:hAnsi="Times New Roman" w:cs="Times New Roman"/>
          <w:bCs/>
          <w:color w:val="000000"/>
          <w:sz w:val="28"/>
          <w:szCs w:val="28"/>
          <w:lang w:val="sq-AL"/>
        </w:rPr>
        <w:t xml:space="preserve"> treg</w:t>
      </w:r>
      <w:r w:rsidR="00436731" w:rsidRPr="00B37AB4">
        <w:rPr>
          <w:rFonts w:ascii="Times New Roman" w:eastAsia="Calibri" w:hAnsi="Times New Roman" w:cs="Times New Roman"/>
          <w:bCs/>
          <w:color w:val="000000"/>
          <w:sz w:val="28"/>
          <w:szCs w:val="28"/>
          <w:lang w:val="sq-AL"/>
        </w:rPr>
        <w:t xml:space="preserve">, </w:t>
      </w:r>
      <w:r w:rsidR="003A6188" w:rsidRPr="00B37AB4">
        <w:rPr>
          <w:rFonts w:ascii="Times New Roman" w:eastAsia="Calibri" w:hAnsi="Times New Roman" w:cs="Times New Roman"/>
          <w:bCs/>
          <w:color w:val="000000"/>
          <w:sz w:val="28"/>
          <w:szCs w:val="28"/>
          <w:lang w:val="sq-AL"/>
        </w:rPr>
        <w:t>p</w:t>
      </w:r>
      <w:r w:rsidR="004457EE" w:rsidRPr="00B37AB4">
        <w:rPr>
          <w:rFonts w:ascii="Times New Roman" w:eastAsia="Calibri" w:hAnsi="Times New Roman" w:cs="Times New Roman"/>
          <w:bCs/>
          <w:color w:val="000000"/>
          <w:sz w:val="28"/>
          <w:szCs w:val="28"/>
          <w:lang w:val="sq-AL"/>
        </w:rPr>
        <w:t>ë</w:t>
      </w:r>
      <w:r w:rsidR="003A6188" w:rsidRPr="00B37AB4">
        <w:rPr>
          <w:rFonts w:ascii="Times New Roman" w:eastAsia="Calibri" w:hAnsi="Times New Roman" w:cs="Times New Roman"/>
          <w:bCs/>
          <w:color w:val="000000"/>
          <w:sz w:val="28"/>
          <w:szCs w:val="28"/>
          <w:lang w:val="sq-AL"/>
        </w:rPr>
        <w:t>rkat</w:t>
      </w:r>
      <w:r w:rsidR="004457EE" w:rsidRPr="00B37AB4">
        <w:rPr>
          <w:rFonts w:ascii="Times New Roman" w:eastAsia="Calibri" w:hAnsi="Times New Roman" w:cs="Times New Roman"/>
          <w:bCs/>
          <w:color w:val="000000"/>
          <w:sz w:val="28"/>
          <w:szCs w:val="28"/>
          <w:lang w:val="sq-AL"/>
        </w:rPr>
        <w:t>ë</w:t>
      </w:r>
      <w:r w:rsidR="003A6188" w:rsidRPr="00B37AB4">
        <w:rPr>
          <w:rFonts w:ascii="Times New Roman" w:eastAsia="Calibri" w:hAnsi="Times New Roman" w:cs="Times New Roman"/>
          <w:bCs/>
          <w:color w:val="000000"/>
          <w:sz w:val="28"/>
          <w:szCs w:val="28"/>
          <w:lang w:val="sq-AL"/>
        </w:rPr>
        <w:t xml:space="preserve">sisht </w:t>
      </w:r>
      <w:r w:rsidRPr="00B37AB4">
        <w:rPr>
          <w:rFonts w:ascii="Times New Roman" w:eastAsia="Calibri" w:hAnsi="Times New Roman" w:cs="Times New Roman"/>
          <w:bCs/>
          <w:color w:val="000000"/>
          <w:sz w:val="28"/>
          <w:szCs w:val="28"/>
          <w:lang w:val="sq-AL"/>
        </w:rPr>
        <w:t xml:space="preserve">standardet e tregtimit, Regjistrin e Tregtarëve të Frutave dhe Perimeve, si dhe Sistemin e Informacionit për mbledhjen e të dhënave mbi çmimet dhe sasitë. </w:t>
      </w:r>
    </w:p>
    <w:p w14:paraId="00CEC000" w14:textId="43194C21" w:rsidR="00532F6B" w:rsidRPr="00B37AB4" w:rsidRDefault="00603544" w:rsidP="00BC70BD">
      <w:pPr>
        <w:spacing w:after="0" w:line="276" w:lineRule="auto"/>
        <w:jc w:val="both"/>
        <w:rPr>
          <w:rFonts w:ascii="Times New Roman" w:hAnsi="Times New Roman" w:cs="Times New Roman"/>
          <w:sz w:val="28"/>
          <w:szCs w:val="28"/>
        </w:rPr>
      </w:pPr>
      <w:r w:rsidRPr="00B37AB4">
        <w:rPr>
          <w:rFonts w:ascii="Times New Roman" w:eastAsia="Calibri" w:hAnsi="Times New Roman" w:cs="Times New Roman"/>
          <w:bCs/>
          <w:color w:val="000000"/>
          <w:sz w:val="28"/>
          <w:szCs w:val="28"/>
          <w:lang w:val="sq-AL"/>
        </w:rPr>
        <w:t xml:space="preserve">Neni 11përcakton kuadrin </w:t>
      </w:r>
      <w:r w:rsidR="007E40EA" w:rsidRPr="00B37AB4">
        <w:rPr>
          <w:rFonts w:ascii="Times New Roman" w:eastAsia="Calibri" w:hAnsi="Times New Roman" w:cs="Times New Roman"/>
          <w:bCs/>
          <w:color w:val="000000"/>
          <w:sz w:val="28"/>
          <w:szCs w:val="28"/>
          <w:lang w:val="sq-AL"/>
        </w:rPr>
        <w:t xml:space="preserve">rregullator </w:t>
      </w:r>
      <w:r w:rsidRPr="00B37AB4">
        <w:rPr>
          <w:rFonts w:ascii="Times New Roman" w:eastAsia="Calibri" w:hAnsi="Times New Roman" w:cs="Times New Roman"/>
          <w:bCs/>
          <w:color w:val="000000"/>
          <w:sz w:val="28"/>
          <w:szCs w:val="28"/>
          <w:lang w:val="sq-AL"/>
        </w:rPr>
        <w:t xml:space="preserve">për standardet e detyrueshme të tregtimit </w:t>
      </w:r>
      <w:r w:rsidR="00532EA3" w:rsidRPr="00B37AB4">
        <w:rPr>
          <w:rFonts w:ascii="Times New Roman" w:eastAsia="Calibri" w:hAnsi="Times New Roman" w:cs="Times New Roman"/>
          <w:bCs/>
          <w:color w:val="000000"/>
          <w:sz w:val="28"/>
          <w:szCs w:val="28"/>
          <w:lang w:val="sq-AL"/>
        </w:rPr>
        <w:t>q</w:t>
      </w:r>
      <w:r w:rsidR="004457EE" w:rsidRPr="00B37AB4">
        <w:rPr>
          <w:rFonts w:ascii="Times New Roman" w:eastAsia="Calibri" w:hAnsi="Times New Roman" w:cs="Times New Roman"/>
          <w:bCs/>
          <w:color w:val="000000"/>
          <w:sz w:val="28"/>
          <w:szCs w:val="28"/>
          <w:lang w:val="sq-AL"/>
        </w:rPr>
        <w:t>ë</w:t>
      </w:r>
      <w:r w:rsidR="00532EA3" w:rsidRPr="00B37AB4">
        <w:rPr>
          <w:rFonts w:ascii="Times New Roman" w:eastAsia="Calibri" w:hAnsi="Times New Roman" w:cs="Times New Roman"/>
          <w:bCs/>
          <w:color w:val="000000"/>
          <w:sz w:val="28"/>
          <w:szCs w:val="28"/>
          <w:lang w:val="sq-AL"/>
        </w:rPr>
        <w:t xml:space="preserve"> duhet t</w:t>
      </w:r>
      <w:r w:rsidR="004457EE" w:rsidRPr="00B37AB4">
        <w:rPr>
          <w:rFonts w:ascii="Times New Roman" w:eastAsia="Calibri" w:hAnsi="Times New Roman" w:cs="Times New Roman"/>
          <w:bCs/>
          <w:color w:val="000000"/>
          <w:sz w:val="28"/>
          <w:szCs w:val="28"/>
          <w:lang w:val="sq-AL"/>
        </w:rPr>
        <w:t>ë</w:t>
      </w:r>
      <w:r w:rsidR="00532EA3" w:rsidRPr="00B37AB4">
        <w:rPr>
          <w:rFonts w:ascii="Times New Roman" w:eastAsia="Calibri" w:hAnsi="Times New Roman" w:cs="Times New Roman"/>
          <w:bCs/>
          <w:color w:val="000000"/>
          <w:sz w:val="28"/>
          <w:szCs w:val="28"/>
          <w:lang w:val="sq-AL"/>
        </w:rPr>
        <w:t xml:space="preserve"> p</w:t>
      </w:r>
      <w:r w:rsidR="004457EE" w:rsidRPr="00B37AB4">
        <w:rPr>
          <w:rFonts w:ascii="Times New Roman" w:eastAsia="Calibri" w:hAnsi="Times New Roman" w:cs="Times New Roman"/>
          <w:bCs/>
          <w:color w:val="000000"/>
          <w:sz w:val="28"/>
          <w:szCs w:val="28"/>
          <w:lang w:val="sq-AL"/>
        </w:rPr>
        <w:t>ë</w:t>
      </w:r>
      <w:r w:rsidR="00532EA3" w:rsidRPr="00B37AB4">
        <w:rPr>
          <w:rFonts w:ascii="Times New Roman" w:eastAsia="Calibri" w:hAnsi="Times New Roman" w:cs="Times New Roman"/>
          <w:bCs/>
          <w:color w:val="000000"/>
          <w:sz w:val="28"/>
          <w:szCs w:val="28"/>
          <w:lang w:val="sq-AL"/>
        </w:rPr>
        <w:t xml:space="preserve">rmbushin </w:t>
      </w:r>
      <w:r w:rsidRPr="00B37AB4">
        <w:rPr>
          <w:rFonts w:ascii="Times New Roman" w:eastAsia="Calibri" w:hAnsi="Times New Roman" w:cs="Times New Roman"/>
          <w:bCs/>
          <w:color w:val="000000"/>
          <w:sz w:val="28"/>
          <w:szCs w:val="28"/>
          <w:lang w:val="sq-AL"/>
        </w:rPr>
        <w:t>produktet bujqësore</w:t>
      </w:r>
      <w:r w:rsidR="007E40EA" w:rsidRPr="00B37AB4">
        <w:rPr>
          <w:rFonts w:ascii="Times New Roman" w:eastAsia="Calibri" w:hAnsi="Times New Roman" w:cs="Times New Roman"/>
          <w:bCs/>
          <w:color w:val="000000"/>
          <w:sz w:val="28"/>
          <w:szCs w:val="28"/>
          <w:lang w:val="sq-AL"/>
        </w:rPr>
        <w:t xml:space="preserve"> q</w:t>
      </w:r>
      <w:r w:rsidR="004457EE" w:rsidRPr="00B37AB4">
        <w:rPr>
          <w:rFonts w:ascii="Times New Roman" w:eastAsia="Calibri" w:hAnsi="Times New Roman" w:cs="Times New Roman"/>
          <w:bCs/>
          <w:color w:val="000000"/>
          <w:sz w:val="28"/>
          <w:szCs w:val="28"/>
          <w:lang w:val="sq-AL"/>
        </w:rPr>
        <w:t>ë</w:t>
      </w:r>
      <w:r w:rsidR="007E40EA" w:rsidRPr="00B37AB4">
        <w:rPr>
          <w:rFonts w:ascii="Times New Roman" w:eastAsia="Calibri" w:hAnsi="Times New Roman" w:cs="Times New Roman"/>
          <w:bCs/>
          <w:color w:val="000000"/>
          <w:sz w:val="28"/>
          <w:szCs w:val="28"/>
          <w:lang w:val="sq-AL"/>
        </w:rPr>
        <w:t xml:space="preserve"> vendosen n</w:t>
      </w:r>
      <w:r w:rsidR="004457EE" w:rsidRPr="00B37AB4">
        <w:rPr>
          <w:rFonts w:ascii="Times New Roman" w:eastAsia="Calibri" w:hAnsi="Times New Roman" w:cs="Times New Roman"/>
          <w:bCs/>
          <w:color w:val="000000"/>
          <w:sz w:val="28"/>
          <w:szCs w:val="28"/>
          <w:lang w:val="sq-AL"/>
        </w:rPr>
        <w:t>ë</w:t>
      </w:r>
      <w:r w:rsidR="007E40EA" w:rsidRPr="00B37AB4">
        <w:rPr>
          <w:rFonts w:ascii="Times New Roman" w:eastAsia="Calibri" w:hAnsi="Times New Roman" w:cs="Times New Roman"/>
          <w:bCs/>
          <w:color w:val="000000"/>
          <w:sz w:val="28"/>
          <w:szCs w:val="28"/>
          <w:lang w:val="sq-AL"/>
        </w:rPr>
        <w:t xml:space="preserve"> treg</w:t>
      </w:r>
      <w:r w:rsidRPr="00B37AB4">
        <w:rPr>
          <w:rFonts w:ascii="Times New Roman" w:eastAsia="Calibri" w:hAnsi="Times New Roman" w:cs="Times New Roman"/>
          <w:bCs/>
          <w:color w:val="000000"/>
          <w:sz w:val="28"/>
          <w:szCs w:val="28"/>
          <w:lang w:val="sq-AL"/>
        </w:rPr>
        <w:t xml:space="preserve">, </w:t>
      </w:r>
      <w:r w:rsidR="00B76C9A" w:rsidRPr="00B37AB4">
        <w:rPr>
          <w:rFonts w:ascii="Times New Roman" w:eastAsia="Calibri" w:hAnsi="Times New Roman" w:cs="Times New Roman"/>
          <w:bCs/>
          <w:color w:val="000000"/>
          <w:sz w:val="28"/>
          <w:szCs w:val="28"/>
          <w:lang w:val="sq-AL"/>
        </w:rPr>
        <w:t>p</w:t>
      </w:r>
      <w:r w:rsidR="004457EE" w:rsidRPr="00B37AB4">
        <w:rPr>
          <w:rFonts w:ascii="Times New Roman" w:eastAsia="Calibri" w:hAnsi="Times New Roman" w:cs="Times New Roman"/>
          <w:bCs/>
          <w:color w:val="000000"/>
          <w:sz w:val="28"/>
          <w:szCs w:val="28"/>
          <w:lang w:val="sq-AL"/>
        </w:rPr>
        <w:t>ë</w:t>
      </w:r>
      <w:r w:rsidR="00B76C9A" w:rsidRPr="00B37AB4">
        <w:rPr>
          <w:rFonts w:ascii="Times New Roman" w:eastAsia="Calibri" w:hAnsi="Times New Roman" w:cs="Times New Roman"/>
          <w:bCs/>
          <w:color w:val="000000"/>
          <w:sz w:val="28"/>
          <w:szCs w:val="28"/>
          <w:lang w:val="sq-AL"/>
        </w:rPr>
        <w:t>rve</w:t>
      </w:r>
      <w:r w:rsidR="00DB6D4C" w:rsidRPr="00B37AB4">
        <w:rPr>
          <w:rFonts w:ascii="Times New Roman" w:eastAsia="Calibri" w:hAnsi="Times New Roman" w:cs="Times New Roman"/>
          <w:bCs/>
          <w:color w:val="000000"/>
          <w:sz w:val="28"/>
          <w:szCs w:val="28"/>
          <w:lang w:val="sq-AL"/>
        </w:rPr>
        <w:t>ç</w:t>
      </w:r>
      <w:r w:rsidR="00B76C9A" w:rsidRPr="00B37AB4">
        <w:rPr>
          <w:rFonts w:ascii="Times New Roman" w:eastAsia="Calibri" w:hAnsi="Times New Roman" w:cs="Times New Roman"/>
          <w:bCs/>
          <w:color w:val="000000"/>
          <w:sz w:val="28"/>
          <w:szCs w:val="28"/>
          <w:lang w:val="sq-AL"/>
        </w:rPr>
        <w:t xml:space="preserve"> k</w:t>
      </w:r>
      <w:r w:rsidR="004457EE" w:rsidRPr="00B37AB4">
        <w:rPr>
          <w:rFonts w:ascii="Times New Roman" w:eastAsia="Calibri" w:hAnsi="Times New Roman" w:cs="Times New Roman"/>
          <w:bCs/>
          <w:color w:val="000000"/>
          <w:sz w:val="28"/>
          <w:szCs w:val="28"/>
          <w:lang w:val="sq-AL"/>
        </w:rPr>
        <w:t>ë</w:t>
      </w:r>
      <w:r w:rsidR="00B76C9A" w:rsidRPr="00B37AB4">
        <w:rPr>
          <w:rFonts w:ascii="Times New Roman" w:eastAsia="Calibri" w:hAnsi="Times New Roman" w:cs="Times New Roman"/>
          <w:bCs/>
          <w:color w:val="000000"/>
          <w:sz w:val="28"/>
          <w:szCs w:val="28"/>
          <w:lang w:val="sq-AL"/>
        </w:rPr>
        <w:t>rk</w:t>
      </w:r>
      <w:r w:rsidR="00845BAE" w:rsidRPr="00B37AB4">
        <w:rPr>
          <w:rFonts w:ascii="Times New Roman" w:eastAsia="Calibri" w:hAnsi="Times New Roman" w:cs="Times New Roman"/>
          <w:bCs/>
          <w:color w:val="000000"/>
          <w:sz w:val="28"/>
          <w:szCs w:val="28"/>
          <w:lang w:val="sq-AL"/>
        </w:rPr>
        <w:t>esave t</w:t>
      </w:r>
      <w:r w:rsidR="004457EE" w:rsidRPr="00B37AB4">
        <w:rPr>
          <w:rFonts w:ascii="Times New Roman" w:eastAsia="Calibri" w:hAnsi="Times New Roman" w:cs="Times New Roman"/>
          <w:bCs/>
          <w:color w:val="000000"/>
          <w:sz w:val="28"/>
          <w:szCs w:val="28"/>
          <w:lang w:val="sq-AL"/>
        </w:rPr>
        <w:t>ë</w:t>
      </w:r>
      <w:r w:rsidR="00845BAE" w:rsidRPr="00B37AB4">
        <w:rPr>
          <w:rFonts w:ascii="Times New Roman" w:eastAsia="Calibri" w:hAnsi="Times New Roman" w:cs="Times New Roman"/>
          <w:bCs/>
          <w:color w:val="000000"/>
          <w:sz w:val="28"/>
          <w:szCs w:val="28"/>
          <w:lang w:val="sq-AL"/>
        </w:rPr>
        <w:t xml:space="preserve"> tjera </w:t>
      </w:r>
      <w:r w:rsidR="00845BAE" w:rsidRPr="00B37AB4">
        <w:rPr>
          <w:rFonts w:ascii="Times New Roman" w:hAnsi="Times New Roman" w:cs="Times New Roman"/>
          <w:sz w:val="28"/>
          <w:szCs w:val="28"/>
        </w:rPr>
        <w:t>t</w:t>
      </w:r>
      <w:r w:rsidR="004457EE" w:rsidRPr="00B37AB4">
        <w:rPr>
          <w:rFonts w:ascii="Times New Roman" w:hAnsi="Times New Roman" w:cs="Times New Roman"/>
          <w:sz w:val="28"/>
          <w:szCs w:val="28"/>
        </w:rPr>
        <w:t>ë</w:t>
      </w:r>
      <w:r w:rsidR="00845BAE" w:rsidRPr="00B37AB4">
        <w:rPr>
          <w:rFonts w:ascii="Times New Roman" w:hAnsi="Times New Roman" w:cs="Times New Roman"/>
          <w:sz w:val="28"/>
          <w:szCs w:val="28"/>
        </w:rPr>
        <w:t xml:space="preserve"> p</w:t>
      </w:r>
      <w:r w:rsidR="00666864" w:rsidRPr="00B37AB4">
        <w:rPr>
          <w:rFonts w:ascii="Times New Roman" w:hAnsi="Times New Roman" w:cs="Times New Roman"/>
          <w:sz w:val="28"/>
          <w:szCs w:val="28"/>
        </w:rPr>
        <w:t xml:space="preserve">arashikuara nga </w:t>
      </w:r>
      <w:r w:rsidR="00845BAE" w:rsidRPr="00B37AB4">
        <w:rPr>
          <w:rFonts w:ascii="Times New Roman" w:hAnsi="Times New Roman" w:cs="Times New Roman"/>
          <w:sz w:val="28"/>
          <w:szCs w:val="28"/>
        </w:rPr>
        <w:t xml:space="preserve"> legjislacionin në fuqi për sigurinë ushqimore, shëndetin e kafshëve, shëndetin e bimëve dhe higjienën</w:t>
      </w:r>
      <w:r w:rsidR="00CF08EB" w:rsidRPr="00B37AB4">
        <w:rPr>
          <w:rFonts w:ascii="Times New Roman" w:hAnsi="Times New Roman" w:cs="Times New Roman"/>
          <w:sz w:val="28"/>
          <w:szCs w:val="28"/>
        </w:rPr>
        <w:t>,</w:t>
      </w:r>
      <w:r w:rsidR="00532F6B" w:rsidRPr="00B37AB4">
        <w:rPr>
          <w:rFonts w:ascii="Times New Roman" w:hAnsi="Times New Roman" w:cs="Times New Roman"/>
          <w:sz w:val="28"/>
          <w:szCs w:val="28"/>
        </w:rPr>
        <w:t>.</w:t>
      </w:r>
    </w:p>
    <w:p w14:paraId="050E4BF7" w14:textId="042E29D3" w:rsidR="00603544" w:rsidRPr="00B37AB4" w:rsidRDefault="00532F6B" w:rsidP="00BC70BD">
      <w:pPr>
        <w:spacing w:after="0" w:line="276" w:lineRule="auto"/>
        <w:jc w:val="both"/>
        <w:rPr>
          <w:rFonts w:ascii="Times New Roman" w:hAnsi="Times New Roman" w:cs="Times New Roman"/>
          <w:sz w:val="28"/>
          <w:szCs w:val="28"/>
        </w:rPr>
      </w:pPr>
      <w:r w:rsidRPr="00B37AB4">
        <w:rPr>
          <w:rFonts w:ascii="Times New Roman" w:hAnsi="Times New Roman" w:cs="Times New Roman"/>
          <w:sz w:val="28"/>
          <w:szCs w:val="28"/>
        </w:rPr>
        <w:t>N</w:t>
      </w:r>
      <w:r w:rsidR="004457EE" w:rsidRPr="00B37AB4">
        <w:rPr>
          <w:rFonts w:ascii="Times New Roman" w:hAnsi="Times New Roman" w:cs="Times New Roman"/>
          <w:sz w:val="28"/>
          <w:szCs w:val="28"/>
        </w:rPr>
        <w:t>ë</w:t>
      </w:r>
      <w:r w:rsidRPr="00B37AB4">
        <w:rPr>
          <w:rFonts w:ascii="Times New Roman" w:hAnsi="Times New Roman" w:cs="Times New Roman"/>
          <w:sz w:val="28"/>
          <w:szCs w:val="28"/>
        </w:rPr>
        <w:t xml:space="preserve"> m</w:t>
      </w:r>
      <w:r w:rsidR="004457EE" w:rsidRPr="00B37AB4">
        <w:rPr>
          <w:rFonts w:ascii="Times New Roman" w:hAnsi="Times New Roman" w:cs="Times New Roman"/>
          <w:sz w:val="28"/>
          <w:szCs w:val="28"/>
        </w:rPr>
        <w:t>ë</w:t>
      </w:r>
      <w:r w:rsidRPr="00B37AB4">
        <w:rPr>
          <w:rFonts w:ascii="Times New Roman" w:hAnsi="Times New Roman" w:cs="Times New Roman"/>
          <w:sz w:val="28"/>
          <w:szCs w:val="28"/>
        </w:rPr>
        <w:t>nyr</w:t>
      </w:r>
      <w:r w:rsidR="004457EE" w:rsidRPr="00B37AB4">
        <w:rPr>
          <w:rFonts w:ascii="Times New Roman" w:hAnsi="Times New Roman" w:cs="Times New Roman"/>
          <w:sz w:val="28"/>
          <w:szCs w:val="28"/>
        </w:rPr>
        <w:t>ë</w:t>
      </w:r>
      <w:r w:rsidRPr="00B37AB4">
        <w:rPr>
          <w:rFonts w:ascii="Times New Roman" w:hAnsi="Times New Roman" w:cs="Times New Roman"/>
          <w:sz w:val="28"/>
          <w:szCs w:val="28"/>
        </w:rPr>
        <w:t xml:space="preserve"> specifike</w:t>
      </w:r>
      <w:r w:rsidR="00815C71" w:rsidRPr="00B37AB4">
        <w:rPr>
          <w:rFonts w:ascii="Times New Roman" w:hAnsi="Times New Roman" w:cs="Times New Roman"/>
          <w:sz w:val="28"/>
          <w:szCs w:val="28"/>
        </w:rPr>
        <w:t>:</w:t>
      </w:r>
    </w:p>
    <w:p w14:paraId="1084FBC1" w14:textId="77777777" w:rsidR="00603544" w:rsidRPr="00B37AB4" w:rsidRDefault="00603544" w:rsidP="00BC70BD">
      <w:pPr>
        <w:tabs>
          <w:tab w:val="left" w:pos="2430"/>
        </w:tabs>
        <w:spacing w:after="0" w:line="276" w:lineRule="auto"/>
        <w:jc w:val="both"/>
        <w:rPr>
          <w:rFonts w:ascii="Times New Roman" w:eastAsia="Calibri" w:hAnsi="Times New Roman" w:cs="Times New Roman"/>
          <w:bCs/>
          <w:color w:val="000000"/>
          <w:sz w:val="28"/>
          <w:szCs w:val="28"/>
          <w:lang w:val="sq-AL"/>
        </w:rPr>
      </w:pPr>
    </w:p>
    <w:p w14:paraId="58BAD75B" w14:textId="02845709" w:rsidR="00603544" w:rsidRPr="00B37AB4" w:rsidRDefault="009D0EB8" w:rsidP="00BC70BD">
      <w:pPr>
        <w:pStyle w:val="ListParagraph"/>
        <w:numPr>
          <w:ilvl w:val="0"/>
          <w:numId w:val="16"/>
        </w:numPr>
        <w:tabs>
          <w:tab w:val="left" w:pos="2430"/>
        </w:tabs>
        <w:spacing w:after="0"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Pika 2, </w:t>
      </w:r>
      <w:r w:rsidR="00815C71" w:rsidRPr="00B37AB4">
        <w:rPr>
          <w:rFonts w:ascii="Times New Roman" w:eastAsia="Calibri" w:hAnsi="Times New Roman" w:cs="Times New Roman"/>
          <w:bCs/>
          <w:color w:val="000000"/>
          <w:sz w:val="28"/>
          <w:szCs w:val="28"/>
          <w:lang w:val="sq-AL"/>
        </w:rPr>
        <w:t>p</w:t>
      </w:r>
      <w:r w:rsidR="004457EE" w:rsidRPr="00B37AB4">
        <w:rPr>
          <w:rFonts w:ascii="Times New Roman" w:eastAsia="Calibri" w:hAnsi="Times New Roman" w:cs="Times New Roman"/>
          <w:bCs/>
          <w:color w:val="000000"/>
          <w:sz w:val="28"/>
          <w:szCs w:val="28"/>
          <w:lang w:val="sq-AL"/>
        </w:rPr>
        <w:t>ë</w:t>
      </w:r>
      <w:r w:rsidR="00815C71" w:rsidRPr="00B37AB4">
        <w:rPr>
          <w:rFonts w:ascii="Times New Roman" w:eastAsia="Calibri" w:hAnsi="Times New Roman" w:cs="Times New Roman"/>
          <w:bCs/>
          <w:color w:val="000000"/>
          <w:sz w:val="28"/>
          <w:szCs w:val="28"/>
          <w:lang w:val="sq-AL"/>
        </w:rPr>
        <w:t xml:space="preserve">rcakton </w:t>
      </w:r>
      <w:r w:rsidR="00603544" w:rsidRPr="00B37AB4">
        <w:rPr>
          <w:rFonts w:ascii="Times New Roman" w:eastAsia="Calibri" w:hAnsi="Times New Roman" w:cs="Times New Roman"/>
          <w:bCs/>
          <w:color w:val="000000"/>
          <w:sz w:val="28"/>
          <w:szCs w:val="28"/>
          <w:lang w:val="sq-AL"/>
        </w:rPr>
        <w:t xml:space="preserve">sektorët dhe produktet për të cilat </w:t>
      </w:r>
      <w:r w:rsidR="004B119C" w:rsidRPr="00B37AB4">
        <w:rPr>
          <w:rFonts w:ascii="Times New Roman" w:eastAsia="Calibri" w:hAnsi="Times New Roman" w:cs="Times New Roman"/>
          <w:bCs/>
          <w:color w:val="000000"/>
          <w:sz w:val="28"/>
          <w:szCs w:val="28"/>
          <w:lang w:val="sq-AL"/>
        </w:rPr>
        <w:t xml:space="preserve">zbatohen </w:t>
      </w:r>
      <w:r w:rsidR="00603544" w:rsidRPr="00B37AB4">
        <w:rPr>
          <w:rFonts w:ascii="Times New Roman" w:eastAsia="Calibri" w:hAnsi="Times New Roman" w:cs="Times New Roman"/>
          <w:bCs/>
          <w:color w:val="000000"/>
          <w:sz w:val="28"/>
          <w:szCs w:val="28"/>
          <w:lang w:val="sq-AL"/>
        </w:rPr>
        <w:t xml:space="preserve"> standardet </w:t>
      </w:r>
      <w:r w:rsidR="004B119C" w:rsidRPr="00B37AB4">
        <w:rPr>
          <w:rFonts w:ascii="Times New Roman" w:eastAsia="Calibri" w:hAnsi="Times New Roman" w:cs="Times New Roman"/>
          <w:bCs/>
          <w:color w:val="000000"/>
          <w:sz w:val="28"/>
          <w:szCs w:val="28"/>
          <w:lang w:val="sq-AL"/>
        </w:rPr>
        <w:t xml:space="preserve">e tregtimit </w:t>
      </w:r>
      <w:r w:rsidR="00815C71" w:rsidRPr="00B37AB4">
        <w:rPr>
          <w:rFonts w:ascii="Times New Roman" w:eastAsia="Calibri" w:hAnsi="Times New Roman" w:cs="Times New Roman"/>
          <w:bCs/>
          <w:color w:val="000000"/>
          <w:sz w:val="28"/>
          <w:szCs w:val="28"/>
          <w:lang w:val="sq-AL"/>
        </w:rPr>
        <w:t xml:space="preserve">si </w:t>
      </w:r>
      <w:r w:rsidR="00603544" w:rsidRPr="00B37AB4">
        <w:rPr>
          <w:rFonts w:ascii="Times New Roman" w:eastAsia="Calibri" w:hAnsi="Times New Roman" w:cs="Times New Roman"/>
          <w:bCs/>
          <w:color w:val="000000"/>
          <w:sz w:val="28"/>
          <w:szCs w:val="28"/>
          <w:lang w:val="sq-AL"/>
        </w:rPr>
        <w:t>vaji i ullirit, frutat dhe perimet, bananet, vezët, mishi i shpendëve, yndyrat e përhapshme, vera</w:t>
      </w:r>
      <w:r w:rsidR="00815C71" w:rsidRPr="00B37AB4">
        <w:rPr>
          <w:rFonts w:ascii="Times New Roman" w:eastAsia="Calibri" w:hAnsi="Times New Roman" w:cs="Times New Roman"/>
          <w:bCs/>
          <w:color w:val="000000"/>
          <w:sz w:val="28"/>
          <w:szCs w:val="28"/>
          <w:lang w:val="sq-AL"/>
        </w:rPr>
        <w:t>.</w:t>
      </w:r>
    </w:p>
    <w:p w14:paraId="12E49966" w14:textId="79922DBA" w:rsidR="00603544" w:rsidRPr="00B37AB4" w:rsidRDefault="004F5C26" w:rsidP="00BC70BD">
      <w:pPr>
        <w:pStyle w:val="ListParagraph"/>
        <w:numPr>
          <w:ilvl w:val="0"/>
          <w:numId w:val="16"/>
        </w:numPr>
        <w:tabs>
          <w:tab w:val="left" w:pos="2430"/>
        </w:tabs>
        <w:spacing w:after="0"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Pika 4, </w:t>
      </w:r>
      <w:r w:rsidR="009B4EF8" w:rsidRPr="00B37AB4">
        <w:rPr>
          <w:rFonts w:ascii="Times New Roman" w:eastAsia="Calibri" w:hAnsi="Times New Roman" w:cs="Times New Roman"/>
          <w:bCs/>
          <w:color w:val="000000"/>
          <w:sz w:val="28"/>
          <w:szCs w:val="28"/>
          <w:lang w:val="sq-AL"/>
        </w:rPr>
        <w:t>p</w:t>
      </w:r>
      <w:r w:rsidR="004457EE" w:rsidRPr="00B37AB4">
        <w:rPr>
          <w:rFonts w:ascii="Times New Roman" w:eastAsia="Calibri" w:hAnsi="Times New Roman" w:cs="Times New Roman"/>
          <w:bCs/>
          <w:color w:val="000000"/>
          <w:sz w:val="28"/>
          <w:szCs w:val="28"/>
          <w:lang w:val="sq-AL"/>
        </w:rPr>
        <w:t>ë</w:t>
      </w:r>
      <w:r w:rsidR="009B4EF8" w:rsidRPr="00B37AB4">
        <w:rPr>
          <w:rFonts w:ascii="Times New Roman" w:eastAsia="Calibri" w:hAnsi="Times New Roman" w:cs="Times New Roman"/>
          <w:bCs/>
          <w:color w:val="000000"/>
          <w:sz w:val="28"/>
          <w:szCs w:val="28"/>
          <w:lang w:val="sq-AL"/>
        </w:rPr>
        <w:t xml:space="preserve">rcakton </w:t>
      </w:r>
      <w:r w:rsidR="004517D9" w:rsidRPr="00B37AB4">
        <w:rPr>
          <w:rFonts w:ascii="Times New Roman" w:eastAsia="Calibri" w:hAnsi="Times New Roman" w:cs="Times New Roman"/>
          <w:bCs/>
          <w:color w:val="000000"/>
          <w:sz w:val="28"/>
          <w:szCs w:val="28"/>
          <w:lang w:val="sq-AL"/>
        </w:rPr>
        <w:t>p</w:t>
      </w:r>
      <w:r w:rsidR="004457EE" w:rsidRPr="00B37AB4">
        <w:rPr>
          <w:rFonts w:ascii="Times New Roman" w:eastAsia="Calibri" w:hAnsi="Times New Roman" w:cs="Times New Roman"/>
          <w:bCs/>
          <w:color w:val="000000"/>
          <w:sz w:val="28"/>
          <w:szCs w:val="28"/>
          <w:lang w:val="sq-AL"/>
        </w:rPr>
        <w:t>ë</w:t>
      </w:r>
      <w:r w:rsidR="004517D9" w:rsidRPr="00B37AB4">
        <w:rPr>
          <w:rFonts w:ascii="Times New Roman" w:eastAsia="Calibri" w:hAnsi="Times New Roman" w:cs="Times New Roman"/>
          <w:bCs/>
          <w:color w:val="000000"/>
          <w:sz w:val="28"/>
          <w:szCs w:val="28"/>
          <w:lang w:val="sq-AL"/>
        </w:rPr>
        <w:t xml:space="preserve">rmbajtjen </w:t>
      </w:r>
      <w:r w:rsidR="00603544" w:rsidRPr="00B37AB4">
        <w:rPr>
          <w:rFonts w:ascii="Times New Roman" w:eastAsia="Calibri" w:hAnsi="Times New Roman" w:cs="Times New Roman"/>
          <w:bCs/>
          <w:color w:val="000000"/>
          <w:sz w:val="28"/>
          <w:szCs w:val="28"/>
          <w:lang w:val="sq-AL"/>
        </w:rPr>
        <w:t>e standardeve</w:t>
      </w:r>
      <w:r w:rsidR="004517D9" w:rsidRPr="00B37AB4">
        <w:rPr>
          <w:rFonts w:ascii="Times New Roman" w:eastAsia="Calibri" w:hAnsi="Times New Roman" w:cs="Times New Roman"/>
          <w:bCs/>
          <w:color w:val="000000"/>
          <w:sz w:val="28"/>
          <w:szCs w:val="28"/>
          <w:lang w:val="sq-AL"/>
        </w:rPr>
        <w:t xml:space="preserve"> t</w:t>
      </w:r>
      <w:r w:rsidR="004457EE" w:rsidRPr="00B37AB4">
        <w:rPr>
          <w:rFonts w:ascii="Times New Roman" w:eastAsia="Calibri" w:hAnsi="Times New Roman" w:cs="Times New Roman"/>
          <w:bCs/>
          <w:color w:val="000000"/>
          <w:sz w:val="28"/>
          <w:szCs w:val="28"/>
          <w:lang w:val="sq-AL"/>
        </w:rPr>
        <w:t>ë</w:t>
      </w:r>
      <w:r w:rsidR="004517D9" w:rsidRPr="00B37AB4">
        <w:rPr>
          <w:rFonts w:ascii="Times New Roman" w:eastAsia="Calibri" w:hAnsi="Times New Roman" w:cs="Times New Roman"/>
          <w:bCs/>
          <w:color w:val="000000"/>
          <w:sz w:val="28"/>
          <w:szCs w:val="28"/>
          <w:lang w:val="sq-AL"/>
        </w:rPr>
        <w:t xml:space="preserve"> tregtimit</w:t>
      </w:r>
      <w:r w:rsidR="00603544" w:rsidRPr="00B37AB4">
        <w:rPr>
          <w:rFonts w:ascii="Times New Roman" w:eastAsia="Calibri" w:hAnsi="Times New Roman" w:cs="Times New Roman"/>
          <w:bCs/>
          <w:color w:val="000000"/>
          <w:sz w:val="28"/>
          <w:szCs w:val="28"/>
          <w:lang w:val="sq-AL"/>
        </w:rPr>
        <w:t xml:space="preserve">, duke përfshirë përkufizimet teknike, klasifikimin, kushtet e prodhimit, prezantimin, etiketimin, </w:t>
      </w:r>
      <w:r w:rsidR="004F2568" w:rsidRPr="00B37AB4">
        <w:rPr>
          <w:rFonts w:ascii="Times New Roman" w:eastAsia="Calibri" w:hAnsi="Times New Roman" w:cs="Times New Roman"/>
          <w:bCs/>
          <w:color w:val="000000"/>
          <w:sz w:val="28"/>
          <w:szCs w:val="28"/>
          <w:lang w:val="sq-AL"/>
        </w:rPr>
        <w:t>ambalazhimin</w:t>
      </w:r>
      <w:r w:rsidR="00603544" w:rsidRPr="00B37AB4">
        <w:rPr>
          <w:rFonts w:ascii="Times New Roman" w:eastAsia="Calibri" w:hAnsi="Times New Roman" w:cs="Times New Roman"/>
          <w:bCs/>
          <w:color w:val="000000"/>
          <w:sz w:val="28"/>
          <w:szCs w:val="28"/>
          <w:lang w:val="sq-AL"/>
        </w:rPr>
        <w:t>, markimin dhe përdorimin e termave specifikë</w:t>
      </w:r>
      <w:r w:rsidR="00D715A0" w:rsidRPr="00B37AB4">
        <w:rPr>
          <w:rFonts w:ascii="Times New Roman" w:eastAsia="Calibri" w:hAnsi="Times New Roman" w:cs="Times New Roman"/>
          <w:bCs/>
          <w:color w:val="000000"/>
          <w:sz w:val="28"/>
          <w:szCs w:val="28"/>
          <w:lang w:val="sq-AL"/>
        </w:rPr>
        <w:t>.</w:t>
      </w:r>
    </w:p>
    <w:p w14:paraId="5DF76B1F" w14:textId="452BA6AE" w:rsidR="004B26CF" w:rsidRPr="00B37AB4" w:rsidRDefault="00D715A0" w:rsidP="00BC70BD">
      <w:pPr>
        <w:pStyle w:val="ListParagraph"/>
        <w:numPr>
          <w:ilvl w:val="0"/>
          <w:numId w:val="22"/>
        </w:numPr>
        <w:spacing w:after="0" w:line="276" w:lineRule="auto"/>
        <w:jc w:val="both"/>
        <w:rPr>
          <w:rFonts w:ascii="Times New Roman" w:hAnsi="Times New Roman" w:cs="Times New Roman"/>
          <w:sz w:val="28"/>
          <w:szCs w:val="28"/>
        </w:rPr>
      </w:pPr>
      <w:r w:rsidRPr="00B37AB4">
        <w:rPr>
          <w:rFonts w:ascii="Times New Roman" w:eastAsia="Calibri" w:hAnsi="Times New Roman" w:cs="Times New Roman"/>
          <w:bCs/>
          <w:color w:val="000000"/>
          <w:sz w:val="28"/>
          <w:szCs w:val="28"/>
          <w:lang w:val="sq-AL"/>
        </w:rPr>
        <w:t xml:space="preserve">Pika 5, </w:t>
      </w:r>
      <w:r w:rsidR="001C40BB" w:rsidRPr="00B37AB4">
        <w:rPr>
          <w:rFonts w:ascii="Times New Roman" w:eastAsia="Calibri" w:hAnsi="Times New Roman" w:cs="Times New Roman"/>
          <w:bCs/>
          <w:color w:val="000000"/>
          <w:sz w:val="28"/>
          <w:szCs w:val="28"/>
          <w:lang w:val="sq-AL"/>
        </w:rPr>
        <w:t>p</w:t>
      </w:r>
      <w:r w:rsidR="004457EE" w:rsidRPr="00B37AB4">
        <w:rPr>
          <w:rFonts w:ascii="Times New Roman" w:eastAsia="Calibri" w:hAnsi="Times New Roman" w:cs="Times New Roman"/>
          <w:bCs/>
          <w:color w:val="000000"/>
          <w:sz w:val="28"/>
          <w:szCs w:val="28"/>
          <w:lang w:val="sq-AL"/>
        </w:rPr>
        <w:t>ë</w:t>
      </w:r>
      <w:r w:rsidR="001C40BB" w:rsidRPr="00B37AB4">
        <w:rPr>
          <w:rFonts w:ascii="Times New Roman" w:eastAsia="Calibri" w:hAnsi="Times New Roman" w:cs="Times New Roman"/>
          <w:bCs/>
          <w:color w:val="000000"/>
          <w:sz w:val="28"/>
          <w:szCs w:val="28"/>
          <w:lang w:val="sq-AL"/>
        </w:rPr>
        <w:t xml:space="preserve">rcakton </w:t>
      </w:r>
      <w:r w:rsidRPr="00B37AB4">
        <w:rPr>
          <w:rFonts w:ascii="Times New Roman" w:eastAsia="Calibri" w:hAnsi="Times New Roman" w:cs="Times New Roman"/>
          <w:bCs/>
          <w:color w:val="000000"/>
          <w:sz w:val="28"/>
          <w:szCs w:val="28"/>
          <w:lang w:val="sq-AL"/>
        </w:rPr>
        <w:t>kriteret mbi t</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 xml:space="preserve"> cilat </w:t>
      </w:r>
      <w:r w:rsidR="000919CE" w:rsidRPr="00B37AB4">
        <w:rPr>
          <w:rFonts w:ascii="Times New Roman" w:eastAsia="Calibri" w:hAnsi="Times New Roman" w:cs="Times New Roman"/>
          <w:bCs/>
          <w:color w:val="000000"/>
          <w:sz w:val="28"/>
          <w:szCs w:val="28"/>
          <w:lang w:val="sq-AL"/>
        </w:rPr>
        <w:t>bazohe</w:t>
      </w:r>
      <w:r w:rsidR="002A26EA" w:rsidRPr="00B37AB4">
        <w:rPr>
          <w:rFonts w:ascii="Times New Roman" w:eastAsia="Calibri" w:hAnsi="Times New Roman" w:cs="Times New Roman"/>
          <w:bCs/>
          <w:color w:val="000000"/>
          <w:sz w:val="28"/>
          <w:szCs w:val="28"/>
          <w:lang w:val="sq-AL"/>
        </w:rPr>
        <w:t>n</w:t>
      </w:r>
      <w:r w:rsidR="000919CE" w:rsidRPr="00B37AB4">
        <w:rPr>
          <w:rFonts w:ascii="Times New Roman" w:eastAsia="Calibri" w:hAnsi="Times New Roman" w:cs="Times New Roman"/>
          <w:bCs/>
          <w:color w:val="000000"/>
          <w:sz w:val="28"/>
          <w:szCs w:val="28"/>
          <w:lang w:val="sq-AL"/>
        </w:rPr>
        <w:t xml:space="preserve"> standar</w:t>
      </w:r>
      <w:r w:rsidR="002A26EA" w:rsidRPr="00B37AB4">
        <w:rPr>
          <w:rFonts w:ascii="Times New Roman" w:eastAsia="Calibri" w:hAnsi="Times New Roman" w:cs="Times New Roman"/>
          <w:bCs/>
          <w:color w:val="000000"/>
          <w:sz w:val="28"/>
          <w:szCs w:val="28"/>
          <w:lang w:val="sq-AL"/>
        </w:rPr>
        <w:t xml:space="preserve">det </w:t>
      </w:r>
      <w:r w:rsidR="00D8454A" w:rsidRPr="00B37AB4">
        <w:rPr>
          <w:rFonts w:ascii="Times New Roman" w:eastAsia="Calibri" w:hAnsi="Times New Roman" w:cs="Times New Roman"/>
          <w:bCs/>
          <w:color w:val="000000"/>
          <w:sz w:val="28"/>
          <w:szCs w:val="28"/>
          <w:lang w:val="sq-AL"/>
        </w:rPr>
        <w:t>e</w:t>
      </w:r>
      <w:r w:rsidR="000919CE" w:rsidRPr="00B37AB4">
        <w:rPr>
          <w:rFonts w:ascii="Times New Roman" w:eastAsia="Calibri" w:hAnsi="Times New Roman" w:cs="Times New Roman"/>
          <w:bCs/>
          <w:color w:val="000000"/>
          <w:sz w:val="28"/>
          <w:szCs w:val="28"/>
          <w:lang w:val="sq-AL"/>
        </w:rPr>
        <w:t xml:space="preserve"> tregtimit </w:t>
      </w:r>
      <w:r w:rsidR="00D8454A" w:rsidRPr="00B37AB4">
        <w:rPr>
          <w:rFonts w:ascii="Times New Roman" w:eastAsia="Calibri" w:hAnsi="Times New Roman" w:cs="Times New Roman"/>
          <w:bCs/>
          <w:color w:val="000000"/>
          <w:sz w:val="28"/>
          <w:szCs w:val="28"/>
          <w:lang w:val="sq-AL"/>
        </w:rPr>
        <w:t xml:space="preserve">duke ju referuar </w:t>
      </w:r>
      <w:r w:rsidR="002808EC" w:rsidRPr="00B37AB4">
        <w:rPr>
          <w:rFonts w:ascii="Times New Roman" w:eastAsia="Calibri" w:hAnsi="Times New Roman" w:cs="Times New Roman"/>
          <w:bCs/>
          <w:color w:val="000000"/>
          <w:sz w:val="28"/>
          <w:szCs w:val="28"/>
          <w:lang w:val="sq-AL"/>
        </w:rPr>
        <w:t>rregulloreve specifike t</w:t>
      </w:r>
      <w:r w:rsidR="004457EE" w:rsidRPr="00B37AB4">
        <w:rPr>
          <w:rFonts w:ascii="Times New Roman" w:eastAsia="Calibri" w:hAnsi="Times New Roman" w:cs="Times New Roman"/>
          <w:bCs/>
          <w:color w:val="000000"/>
          <w:sz w:val="28"/>
          <w:szCs w:val="28"/>
          <w:lang w:val="sq-AL"/>
        </w:rPr>
        <w:t>ë</w:t>
      </w:r>
      <w:r w:rsidR="002808EC" w:rsidRPr="00B37AB4">
        <w:rPr>
          <w:rFonts w:ascii="Times New Roman" w:eastAsia="Calibri" w:hAnsi="Times New Roman" w:cs="Times New Roman"/>
          <w:bCs/>
          <w:color w:val="000000"/>
          <w:sz w:val="28"/>
          <w:szCs w:val="28"/>
          <w:lang w:val="sq-AL"/>
        </w:rPr>
        <w:t xml:space="preserve"> BE-s</w:t>
      </w:r>
      <w:r w:rsidR="004457EE" w:rsidRPr="00B37AB4">
        <w:rPr>
          <w:rFonts w:ascii="Times New Roman" w:eastAsia="Calibri" w:hAnsi="Times New Roman" w:cs="Times New Roman"/>
          <w:bCs/>
          <w:color w:val="000000"/>
          <w:sz w:val="28"/>
          <w:szCs w:val="28"/>
          <w:lang w:val="sq-AL"/>
        </w:rPr>
        <w:t>ë</w:t>
      </w:r>
      <w:r w:rsidR="00B4197F" w:rsidRPr="00B37AB4">
        <w:rPr>
          <w:rFonts w:ascii="Times New Roman" w:eastAsia="Calibri" w:hAnsi="Times New Roman" w:cs="Times New Roman"/>
          <w:bCs/>
          <w:color w:val="000000"/>
          <w:sz w:val="28"/>
          <w:szCs w:val="28"/>
          <w:lang w:val="sq-AL"/>
        </w:rPr>
        <w:t xml:space="preserve">, </w:t>
      </w:r>
      <w:r w:rsidR="002808EC" w:rsidRPr="00B37AB4">
        <w:rPr>
          <w:rFonts w:ascii="Times New Roman" w:eastAsia="Calibri" w:hAnsi="Times New Roman" w:cs="Times New Roman"/>
          <w:bCs/>
          <w:color w:val="000000"/>
          <w:sz w:val="28"/>
          <w:szCs w:val="28"/>
          <w:lang w:val="sq-AL"/>
        </w:rPr>
        <w:t xml:space="preserve"> </w:t>
      </w:r>
      <w:r w:rsidR="00AF112E" w:rsidRPr="00B37AB4">
        <w:rPr>
          <w:rFonts w:ascii="Times New Roman" w:eastAsia="Calibri" w:hAnsi="Times New Roman" w:cs="Times New Roman"/>
          <w:bCs/>
          <w:color w:val="000000"/>
          <w:sz w:val="28"/>
          <w:szCs w:val="28"/>
          <w:lang w:val="sq-AL"/>
        </w:rPr>
        <w:t>nd</w:t>
      </w:r>
      <w:r w:rsidR="004457EE" w:rsidRPr="00B37AB4">
        <w:rPr>
          <w:rFonts w:ascii="Times New Roman" w:eastAsia="Calibri" w:hAnsi="Times New Roman" w:cs="Times New Roman"/>
          <w:bCs/>
          <w:color w:val="000000"/>
          <w:sz w:val="28"/>
          <w:szCs w:val="28"/>
          <w:lang w:val="sq-AL"/>
        </w:rPr>
        <w:t>ë</w:t>
      </w:r>
      <w:r w:rsidR="00AF112E" w:rsidRPr="00B37AB4">
        <w:rPr>
          <w:rFonts w:ascii="Times New Roman" w:eastAsia="Calibri" w:hAnsi="Times New Roman" w:cs="Times New Roman"/>
          <w:bCs/>
          <w:color w:val="000000"/>
          <w:sz w:val="28"/>
          <w:szCs w:val="28"/>
          <w:lang w:val="sq-AL"/>
        </w:rPr>
        <w:t xml:space="preserve">rsa pika 6, </w:t>
      </w:r>
      <w:r w:rsidR="00D2579E" w:rsidRPr="00B37AB4">
        <w:rPr>
          <w:rFonts w:ascii="Times New Roman" w:eastAsia="Calibri" w:hAnsi="Times New Roman" w:cs="Times New Roman"/>
          <w:bCs/>
          <w:color w:val="000000"/>
          <w:sz w:val="28"/>
          <w:szCs w:val="28"/>
          <w:lang w:val="sq-AL"/>
        </w:rPr>
        <w:t>p</w:t>
      </w:r>
      <w:r w:rsidR="00B4197F" w:rsidRPr="00B37AB4">
        <w:rPr>
          <w:rFonts w:ascii="Times New Roman" w:eastAsia="Calibri" w:hAnsi="Times New Roman" w:cs="Times New Roman"/>
          <w:bCs/>
          <w:color w:val="000000"/>
          <w:sz w:val="28"/>
          <w:szCs w:val="28"/>
          <w:lang w:val="sq-AL"/>
        </w:rPr>
        <w:t xml:space="preserve">arashikon </w:t>
      </w:r>
      <w:r w:rsidR="00D2579E" w:rsidRPr="00B37AB4">
        <w:rPr>
          <w:rFonts w:ascii="Times New Roman" w:eastAsia="Calibri" w:hAnsi="Times New Roman" w:cs="Times New Roman"/>
          <w:bCs/>
          <w:color w:val="000000"/>
          <w:sz w:val="28"/>
          <w:szCs w:val="28"/>
          <w:lang w:val="sq-AL"/>
        </w:rPr>
        <w:t>k</w:t>
      </w:r>
      <w:r w:rsidR="00AF112E" w:rsidRPr="00B37AB4">
        <w:rPr>
          <w:rFonts w:ascii="Times New Roman" w:hAnsi="Times New Roman" w:cs="Times New Roman"/>
          <w:sz w:val="28"/>
          <w:szCs w:val="28"/>
        </w:rPr>
        <w:t>ërkesa</w:t>
      </w:r>
      <w:r w:rsidR="00D2579E" w:rsidRPr="00B37AB4">
        <w:rPr>
          <w:rFonts w:ascii="Times New Roman" w:hAnsi="Times New Roman" w:cs="Times New Roman"/>
          <w:sz w:val="28"/>
          <w:szCs w:val="28"/>
        </w:rPr>
        <w:t xml:space="preserve"> t</w:t>
      </w:r>
      <w:r w:rsidR="004457EE" w:rsidRPr="00B37AB4">
        <w:rPr>
          <w:rFonts w:ascii="Times New Roman" w:hAnsi="Times New Roman" w:cs="Times New Roman"/>
          <w:sz w:val="28"/>
          <w:szCs w:val="28"/>
        </w:rPr>
        <w:t>ë</w:t>
      </w:r>
      <w:r w:rsidR="00D2579E" w:rsidRPr="00B37AB4">
        <w:rPr>
          <w:rFonts w:ascii="Times New Roman" w:hAnsi="Times New Roman" w:cs="Times New Roman"/>
          <w:sz w:val="28"/>
          <w:szCs w:val="28"/>
        </w:rPr>
        <w:t xml:space="preserve"> </w:t>
      </w:r>
      <w:r w:rsidR="00AF112E" w:rsidRPr="00B37AB4">
        <w:rPr>
          <w:rFonts w:ascii="Times New Roman" w:hAnsi="Times New Roman" w:cs="Times New Roman"/>
          <w:sz w:val="28"/>
          <w:szCs w:val="28"/>
        </w:rPr>
        <w:t xml:space="preserve">tjera për vendosjen e produkteve bujqësore në treg </w:t>
      </w:r>
      <w:r w:rsidR="007F2004" w:rsidRPr="00B37AB4">
        <w:rPr>
          <w:rFonts w:ascii="Times New Roman" w:hAnsi="Times New Roman" w:cs="Times New Roman"/>
          <w:sz w:val="28"/>
          <w:szCs w:val="28"/>
        </w:rPr>
        <w:t xml:space="preserve">si </w:t>
      </w:r>
      <w:r w:rsidR="00AF112E" w:rsidRPr="00B37AB4">
        <w:rPr>
          <w:rFonts w:ascii="Times New Roman" w:hAnsi="Times New Roman" w:cs="Times New Roman"/>
          <w:sz w:val="28"/>
          <w:szCs w:val="28"/>
        </w:rPr>
        <w:t>përdorimin e përkufizimeve, emërtimeve dhe përshkrimit të shitjes, për sektorë</w:t>
      </w:r>
      <w:r w:rsidR="00FA1F92" w:rsidRPr="00B37AB4">
        <w:rPr>
          <w:rFonts w:ascii="Times New Roman" w:hAnsi="Times New Roman" w:cs="Times New Roman"/>
          <w:sz w:val="28"/>
          <w:szCs w:val="28"/>
        </w:rPr>
        <w:t xml:space="preserve"> </w:t>
      </w:r>
      <w:r w:rsidR="008D006B" w:rsidRPr="00B37AB4">
        <w:rPr>
          <w:rFonts w:ascii="Times New Roman" w:hAnsi="Times New Roman" w:cs="Times New Roman"/>
          <w:sz w:val="28"/>
          <w:szCs w:val="28"/>
        </w:rPr>
        <w:t>t</w:t>
      </w:r>
      <w:r w:rsidR="004457EE" w:rsidRPr="00B37AB4">
        <w:rPr>
          <w:rFonts w:ascii="Times New Roman" w:hAnsi="Times New Roman" w:cs="Times New Roman"/>
          <w:sz w:val="28"/>
          <w:szCs w:val="28"/>
        </w:rPr>
        <w:t>ë</w:t>
      </w:r>
      <w:r w:rsidR="008D006B" w:rsidRPr="00B37AB4">
        <w:rPr>
          <w:rFonts w:ascii="Times New Roman" w:hAnsi="Times New Roman" w:cs="Times New Roman"/>
          <w:sz w:val="28"/>
          <w:szCs w:val="28"/>
        </w:rPr>
        <w:t xml:space="preserve"> </w:t>
      </w:r>
      <w:r w:rsidR="008D006B" w:rsidRPr="00B37AB4">
        <w:rPr>
          <w:rFonts w:ascii="Times New Roman" w:hAnsi="Times New Roman" w:cs="Times New Roman"/>
          <w:sz w:val="28"/>
          <w:szCs w:val="28"/>
        </w:rPr>
        <w:lastRenderedPageBreak/>
        <w:t xml:space="preserve">caktuar </w:t>
      </w:r>
      <w:r w:rsidR="00FA1F92" w:rsidRPr="00B37AB4">
        <w:rPr>
          <w:rFonts w:ascii="Times New Roman" w:hAnsi="Times New Roman" w:cs="Times New Roman"/>
          <w:sz w:val="28"/>
          <w:szCs w:val="28"/>
        </w:rPr>
        <w:t xml:space="preserve">si </w:t>
      </w:r>
      <w:r w:rsidR="00AF112E" w:rsidRPr="00B37AB4">
        <w:rPr>
          <w:rFonts w:ascii="Times New Roman" w:hAnsi="Times New Roman" w:cs="Times New Roman"/>
          <w:sz w:val="28"/>
          <w:szCs w:val="28"/>
        </w:rPr>
        <w:t xml:space="preserve"> </w:t>
      </w:r>
      <w:r w:rsidR="00FA1F92" w:rsidRPr="00B37AB4">
        <w:rPr>
          <w:rFonts w:ascii="Times New Roman" w:eastAsia="Calibri" w:hAnsi="Times New Roman" w:cs="Times New Roman"/>
          <w:bCs/>
          <w:color w:val="000000"/>
          <w:sz w:val="28"/>
          <w:szCs w:val="28"/>
          <w:lang w:val="sq-AL"/>
        </w:rPr>
        <w:t>mishi i gjedhit, qumështi</w:t>
      </w:r>
      <w:r w:rsidR="008D006B" w:rsidRPr="00B37AB4">
        <w:rPr>
          <w:rFonts w:ascii="Times New Roman" w:eastAsia="Calibri" w:hAnsi="Times New Roman" w:cs="Times New Roman"/>
          <w:bCs/>
          <w:color w:val="000000"/>
          <w:sz w:val="28"/>
          <w:szCs w:val="28"/>
          <w:lang w:val="sq-AL"/>
        </w:rPr>
        <w:t xml:space="preserve"> dhe produktet e qum</w:t>
      </w:r>
      <w:r w:rsidR="004457EE" w:rsidRPr="00B37AB4">
        <w:rPr>
          <w:rFonts w:ascii="Times New Roman" w:eastAsia="Calibri" w:hAnsi="Times New Roman" w:cs="Times New Roman"/>
          <w:bCs/>
          <w:color w:val="000000"/>
          <w:sz w:val="28"/>
          <w:szCs w:val="28"/>
          <w:lang w:val="sq-AL"/>
        </w:rPr>
        <w:t>ë</w:t>
      </w:r>
      <w:r w:rsidR="008D006B" w:rsidRPr="00B37AB4">
        <w:rPr>
          <w:rFonts w:ascii="Times New Roman" w:eastAsia="Calibri" w:hAnsi="Times New Roman" w:cs="Times New Roman"/>
          <w:bCs/>
          <w:color w:val="000000"/>
          <w:sz w:val="28"/>
          <w:szCs w:val="28"/>
          <w:lang w:val="sq-AL"/>
        </w:rPr>
        <w:t>shtit</w:t>
      </w:r>
      <w:r w:rsidR="00FA1F92" w:rsidRPr="00B37AB4">
        <w:rPr>
          <w:rFonts w:ascii="Times New Roman" w:eastAsia="Calibri" w:hAnsi="Times New Roman" w:cs="Times New Roman"/>
          <w:bCs/>
          <w:color w:val="000000"/>
          <w:sz w:val="28"/>
          <w:szCs w:val="28"/>
          <w:lang w:val="sq-AL"/>
        </w:rPr>
        <w:t>, vezët, vaji i ullirit</w:t>
      </w:r>
      <w:r w:rsidR="003D14B4" w:rsidRPr="00B37AB4">
        <w:rPr>
          <w:rFonts w:ascii="Times New Roman" w:eastAsia="Calibri" w:hAnsi="Times New Roman" w:cs="Times New Roman"/>
          <w:bCs/>
          <w:color w:val="000000"/>
          <w:sz w:val="28"/>
          <w:szCs w:val="28"/>
          <w:lang w:val="sq-AL"/>
        </w:rPr>
        <w:t xml:space="preserve"> </w:t>
      </w:r>
      <w:r w:rsidR="004B26CF" w:rsidRPr="00B37AB4">
        <w:rPr>
          <w:rFonts w:ascii="Times New Roman" w:eastAsia="Calibri" w:hAnsi="Times New Roman" w:cs="Times New Roman"/>
          <w:bCs/>
          <w:color w:val="000000"/>
          <w:sz w:val="28"/>
          <w:szCs w:val="28"/>
          <w:lang w:val="sq-AL"/>
        </w:rPr>
        <w:t>.</w:t>
      </w:r>
    </w:p>
    <w:p w14:paraId="11AA299A" w14:textId="4E1D8801" w:rsidR="008E0DE5" w:rsidRPr="00B37AB4" w:rsidRDefault="008E0DE5" w:rsidP="00BC70BD">
      <w:pPr>
        <w:pStyle w:val="ListParagraph"/>
        <w:numPr>
          <w:ilvl w:val="0"/>
          <w:numId w:val="22"/>
        </w:numPr>
        <w:spacing w:after="0" w:line="276" w:lineRule="auto"/>
        <w:jc w:val="both"/>
        <w:rPr>
          <w:rFonts w:ascii="Times New Roman" w:hAnsi="Times New Roman" w:cs="Times New Roman"/>
          <w:sz w:val="28"/>
          <w:szCs w:val="28"/>
        </w:rPr>
      </w:pPr>
      <w:r w:rsidRPr="00B37AB4">
        <w:rPr>
          <w:rFonts w:ascii="Times New Roman" w:hAnsi="Times New Roman" w:cs="Times New Roman"/>
          <w:sz w:val="28"/>
          <w:szCs w:val="28"/>
        </w:rPr>
        <w:t xml:space="preserve">Për verën dhe produktet e sektorit të verës, kërkesat specifike të </w:t>
      </w:r>
      <w:proofErr w:type="gramStart"/>
      <w:r w:rsidRPr="00B37AB4">
        <w:rPr>
          <w:rFonts w:ascii="Times New Roman" w:hAnsi="Times New Roman" w:cs="Times New Roman"/>
          <w:sz w:val="28"/>
          <w:szCs w:val="28"/>
        </w:rPr>
        <w:t>tregtimit,,</w:t>
      </w:r>
      <w:proofErr w:type="gramEnd"/>
      <w:r w:rsidRPr="00B37AB4">
        <w:rPr>
          <w:rFonts w:ascii="Times New Roman" w:hAnsi="Times New Roman" w:cs="Times New Roman"/>
          <w:sz w:val="28"/>
          <w:szCs w:val="28"/>
        </w:rPr>
        <w:t xml:space="preserve"> rregullohen nga legjislacioni i posaçëm në fuqi për vreshtarinë dhe verën.</w:t>
      </w:r>
    </w:p>
    <w:p w14:paraId="0818E03F" w14:textId="440D10A6" w:rsidR="00D25F3D" w:rsidRPr="00B37AB4" w:rsidRDefault="00383A4C" w:rsidP="00BC70BD">
      <w:pPr>
        <w:pStyle w:val="ListParagraph"/>
        <w:numPr>
          <w:ilvl w:val="0"/>
          <w:numId w:val="22"/>
        </w:numPr>
        <w:spacing w:after="0" w:line="276" w:lineRule="auto"/>
        <w:jc w:val="both"/>
        <w:rPr>
          <w:rFonts w:ascii="Times New Roman" w:hAnsi="Times New Roman" w:cs="Times New Roman"/>
          <w:sz w:val="28"/>
          <w:szCs w:val="28"/>
        </w:rPr>
      </w:pPr>
      <w:r w:rsidRPr="00B37AB4">
        <w:rPr>
          <w:rFonts w:ascii="Times New Roman" w:hAnsi="Times New Roman" w:cs="Times New Roman"/>
          <w:sz w:val="28"/>
          <w:szCs w:val="28"/>
        </w:rPr>
        <w:t>Pika 9, krijon baz</w:t>
      </w:r>
      <w:r w:rsidR="004457EE" w:rsidRPr="00B37AB4">
        <w:rPr>
          <w:rFonts w:ascii="Times New Roman" w:hAnsi="Times New Roman" w:cs="Times New Roman"/>
          <w:sz w:val="28"/>
          <w:szCs w:val="28"/>
        </w:rPr>
        <w:t>ë</w:t>
      </w:r>
      <w:r w:rsidRPr="00B37AB4">
        <w:rPr>
          <w:rFonts w:ascii="Times New Roman" w:hAnsi="Times New Roman" w:cs="Times New Roman"/>
          <w:sz w:val="28"/>
          <w:szCs w:val="28"/>
        </w:rPr>
        <w:t>n ligjore p</w:t>
      </w:r>
      <w:r w:rsidR="004457EE" w:rsidRPr="00B37AB4">
        <w:rPr>
          <w:rFonts w:ascii="Times New Roman" w:hAnsi="Times New Roman" w:cs="Times New Roman"/>
          <w:sz w:val="28"/>
          <w:szCs w:val="28"/>
        </w:rPr>
        <w:t>ë</w:t>
      </w:r>
      <w:r w:rsidRPr="00B37AB4">
        <w:rPr>
          <w:rFonts w:ascii="Times New Roman" w:hAnsi="Times New Roman" w:cs="Times New Roman"/>
          <w:sz w:val="28"/>
          <w:szCs w:val="28"/>
        </w:rPr>
        <w:t xml:space="preserve">r </w:t>
      </w:r>
      <w:r w:rsidR="00070BE4" w:rsidRPr="00B37AB4">
        <w:rPr>
          <w:rFonts w:ascii="Times New Roman" w:hAnsi="Times New Roman" w:cs="Times New Roman"/>
          <w:sz w:val="28"/>
          <w:szCs w:val="28"/>
        </w:rPr>
        <w:t xml:space="preserve">miratimin </w:t>
      </w:r>
      <w:r w:rsidR="00F60B0D" w:rsidRPr="00B37AB4">
        <w:rPr>
          <w:rFonts w:ascii="Times New Roman" w:hAnsi="Times New Roman" w:cs="Times New Roman"/>
          <w:sz w:val="28"/>
          <w:szCs w:val="28"/>
        </w:rPr>
        <w:t>me udhezime t</w:t>
      </w:r>
      <w:r w:rsidR="004457EE" w:rsidRPr="00B37AB4">
        <w:rPr>
          <w:rFonts w:ascii="Times New Roman" w:hAnsi="Times New Roman" w:cs="Times New Roman"/>
          <w:sz w:val="28"/>
          <w:szCs w:val="28"/>
        </w:rPr>
        <w:t>ë</w:t>
      </w:r>
      <w:r w:rsidR="00F60B0D" w:rsidRPr="00B37AB4">
        <w:rPr>
          <w:rFonts w:ascii="Times New Roman" w:hAnsi="Times New Roman" w:cs="Times New Roman"/>
          <w:sz w:val="28"/>
          <w:szCs w:val="28"/>
        </w:rPr>
        <w:t xml:space="preserve"> ministrit </w:t>
      </w:r>
      <w:r w:rsidR="005B3C62" w:rsidRPr="00B37AB4">
        <w:rPr>
          <w:rFonts w:ascii="Times New Roman" w:hAnsi="Times New Roman" w:cs="Times New Roman"/>
          <w:sz w:val="28"/>
          <w:szCs w:val="28"/>
        </w:rPr>
        <w:t>p</w:t>
      </w:r>
      <w:r w:rsidR="004457EE" w:rsidRPr="00B37AB4">
        <w:rPr>
          <w:rFonts w:ascii="Times New Roman" w:hAnsi="Times New Roman" w:cs="Times New Roman"/>
          <w:sz w:val="28"/>
          <w:szCs w:val="28"/>
        </w:rPr>
        <w:t>ë</w:t>
      </w:r>
      <w:r w:rsidR="005B3C62" w:rsidRPr="00B37AB4">
        <w:rPr>
          <w:rFonts w:ascii="Times New Roman" w:hAnsi="Times New Roman" w:cs="Times New Roman"/>
          <w:sz w:val="28"/>
          <w:szCs w:val="28"/>
        </w:rPr>
        <w:t>rgjegj</w:t>
      </w:r>
      <w:r w:rsidR="004457EE" w:rsidRPr="00B37AB4">
        <w:rPr>
          <w:rFonts w:ascii="Times New Roman" w:hAnsi="Times New Roman" w:cs="Times New Roman"/>
          <w:sz w:val="28"/>
          <w:szCs w:val="28"/>
        </w:rPr>
        <w:t>ë</w:t>
      </w:r>
      <w:r w:rsidR="005B3C62" w:rsidRPr="00B37AB4">
        <w:rPr>
          <w:rFonts w:ascii="Times New Roman" w:hAnsi="Times New Roman" w:cs="Times New Roman"/>
          <w:sz w:val="28"/>
          <w:szCs w:val="28"/>
        </w:rPr>
        <w:t>s p</w:t>
      </w:r>
      <w:r w:rsidR="004457EE" w:rsidRPr="00B37AB4">
        <w:rPr>
          <w:rFonts w:ascii="Times New Roman" w:hAnsi="Times New Roman" w:cs="Times New Roman"/>
          <w:sz w:val="28"/>
          <w:szCs w:val="28"/>
        </w:rPr>
        <w:t>ë</w:t>
      </w:r>
      <w:r w:rsidR="005B3C62" w:rsidRPr="00B37AB4">
        <w:rPr>
          <w:rFonts w:ascii="Times New Roman" w:hAnsi="Times New Roman" w:cs="Times New Roman"/>
          <w:sz w:val="28"/>
          <w:szCs w:val="28"/>
        </w:rPr>
        <w:t>r bujq</w:t>
      </w:r>
      <w:r w:rsidR="004457EE" w:rsidRPr="00B37AB4">
        <w:rPr>
          <w:rFonts w:ascii="Times New Roman" w:hAnsi="Times New Roman" w:cs="Times New Roman"/>
          <w:sz w:val="28"/>
          <w:szCs w:val="28"/>
        </w:rPr>
        <w:t>ë</w:t>
      </w:r>
      <w:r w:rsidR="005B3C62" w:rsidRPr="00B37AB4">
        <w:rPr>
          <w:rFonts w:ascii="Times New Roman" w:hAnsi="Times New Roman" w:cs="Times New Roman"/>
          <w:sz w:val="28"/>
          <w:szCs w:val="28"/>
        </w:rPr>
        <w:t>sin</w:t>
      </w:r>
      <w:r w:rsidR="004457EE" w:rsidRPr="00B37AB4">
        <w:rPr>
          <w:rFonts w:ascii="Times New Roman" w:hAnsi="Times New Roman" w:cs="Times New Roman"/>
          <w:sz w:val="28"/>
          <w:szCs w:val="28"/>
        </w:rPr>
        <w:t>ë</w:t>
      </w:r>
      <w:r w:rsidR="005B3C62" w:rsidRPr="00B37AB4">
        <w:rPr>
          <w:rFonts w:ascii="Times New Roman" w:hAnsi="Times New Roman" w:cs="Times New Roman"/>
          <w:sz w:val="28"/>
          <w:szCs w:val="28"/>
        </w:rPr>
        <w:t xml:space="preserve">, </w:t>
      </w:r>
      <w:r w:rsidR="00F60B0D" w:rsidRPr="00B37AB4">
        <w:rPr>
          <w:rFonts w:ascii="Times New Roman" w:hAnsi="Times New Roman" w:cs="Times New Roman"/>
          <w:sz w:val="28"/>
          <w:szCs w:val="28"/>
        </w:rPr>
        <w:t>t</w:t>
      </w:r>
      <w:r w:rsidR="004457EE" w:rsidRPr="00B37AB4">
        <w:rPr>
          <w:rFonts w:ascii="Times New Roman" w:hAnsi="Times New Roman" w:cs="Times New Roman"/>
          <w:sz w:val="28"/>
          <w:szCs w:val="28"/>
        </w:rPr>
        <w:t>ë</w:t>
      </w:r>
      <w:r w:rsidR="00070BE4" w:rsidRPr="00B37AB4">
        <w:rPr>
          <w:rFonts w:ascii="Times New Roman" w:hAnsi="Times New Roman" w:cs="Times New Roman"/>
          <w:sz w:val="28"/>
          <w:szCs w:val="28"/>
        </w:rPr>
        <w:t xml:space="preserve"> standar</w:t>
      </w:r>
      <w:r w:rsidR="00DE39FA" w:rsidRPr="00B37AB4">
        <w:rPr>
          <w:rFonts w:ascii="Times New Roman" w:hAnsi="Times New Roman" w:cs="Times New Roman"/>
          <w:sz w:val="28"/>
          <w:szCs w:val="28"/>
        </w:rPr>
        <w:t>d</w:t>
      </w:r>
      <w:r w:rsidR="00070BE4" w:rsidRPr="00B37AB4">
        <w:rPr>
          <w:rFonts w:ascii="Times New Roman" w:hAnsi="Times New Roman" w:cs="Times New Roman"/>
          <w:sz w:val="28"/>
          <w:szCs w:val="28"/>
        </w:rPr>
        <w:t>eve t</w:t>
      </w:r>
      <w:r w:rsidR="004457EE" w:rsidRPr="00B37AB4">
        <w:rPr>
          <w:rFonts w:ascii="Times New Roman" w:hAnsi="Times New Roman" w:cs="Times New Roman"/>
          <w:sz w:val="28"/>
          <w:szCs w:val="28"/>
        </w:rPr>
        <w:t>ë</w:t>
      </w:r>
      <w:r w:rsidR="00070BE4" w:rsidRPr="00B37AB4">
        <w:rPr>
          <w:rFonts w:ascii="Times New Roman" w:hAnsi="Times New Roman" w:cs="Times New Roman"/>
          <w:sz w:val="28"/>
          <w:szCs w:val="28"/>
        </w:rPr>
        <w:t xml:space="preserve"> tregtimit </w:t>
      </w:r>
      <w:r w:rsidR="000906A2" w:rsidRPr="00B37AB4">
        <w:rPr>
          <w:rFonts w:ascii="Times New Roman" w:hAnsi="Times New Roman" w:cs="Times New Roman"/>
          <w:sz w:val="28"/>
          <w:szCs w:val="28"/>
        </w:rPr>
        <w:t>p</w:t>
      </w:r>
      <w:r w:rsidR="004457EE" w:rsidRPr="00B37AB4">
        <w:rPr>
          <w:rFonts w:ascii="Times New Roman" w:hAnsi="Times New Roman" w:cs="Times New Roman"/>
          <w:sz w:val="28"/>
          <w:szCs w:val="28"/>
        </w:rPr>
        <w:t>ë</w:t>
      </w:r>
      <w:r w:rsidR="000906A2" w:rsidRPr="00B37AB4">
        <w:rPr>
          <w:rFonts w:ascii="Times New Roman" w:hAnsi="Times New Roman" w:cs="Times New Roman"/>
          <w:sz w:val="28"/>
          <w:szCs w:val="28"/>
        </w:rPr>
        <w:t xml:space="preserve">r produktet </w:t>
      </w:r>
      <w:r w:rsidR="00A212F2" w:rsidRPr="00B37AB4">
        <w:rPr>
          <w:rFonts w:ascii="Times New Roman" w:hAnsi="Times New Roman" w:cs="Times New Roman"/>
          <w:sz w:val="28"/>
          <w:szCs w:val="28"/>
        </w:rPr>
        <w:t>e p</w:t>
      </w:r>
      <w:r w:rsidR="004457EE" w:rsidRPr="00B37AB4">
        <w:rPr>
          <w:rFonts w:ascii="Times New Roman" w:hAnsi="Times New Roman" w:cs="Times New Roman"/>
          <w:sz w:val="28"/>
          <w:szCs w:val="28"/>
        </w:rPr>
        <w:t>ë</w:t>
      </w:r>
      <w:r w:rsidR="00A212F2" w:rsidRPr="00B37AB4">
        <w:rPr>
          <w:rFonts w:ascii="Times New Roman" w:hAnsi="Times New Roman" w:cs="Times New Roman"/>
          <w:sz w:val="28"/>
          <w:szCs w:val="28"/>
        </w:rPr>
        <w:t>rcaktuara n</w:t>
      </w:r>
      <w:r w:rsidR="004457EE" w:rsidRPr="00B37AB4">
        <w:rPr>
          <w:rFonts w:ascii="Times New Roman" w:hAnsi="Times New Roman" w:cs="Times New Roman"/>
          <w:sz w:val="28"/>
          <w:szCs w:val="28"/>
        </w:rPr>
        <w:t>ë</w:t>
      </w:r>
      <w:r w:rsidR="00A212F2" w:rsidRPr="00B37AB4">
        <w:rPr>
          <w:rFonts w:ascii="Times New Roman" w:hAnsi="Times New Roman" w:cs="Times New Roman"/>
          <w:sz w:val="28"/>
          <w:szCs w:val="28"/>
        </w:rPr>
        <w:t xml:space="preserve"> </w:t>
      </w:r>
      <w:r w:rsidR="00BE7521" w:rsidRPr="00B37AB4">
        <w:rPr>
          <w:rFonts w:ascii="Times New Roman" w:hAnsi="Times New Roman" w:cs="Times New Roman"/>
          <w:sz w:val="28"/>
          <w:szCs w:val="28"/>
        </w:rPr>
        <w:t>pik</w:t>
      </w:r>
      <w:r w:rsidR="004457EE" w:rsidRPr="00B37AB4">
        <w:rPr>
          <w:rFonts w:ascii="Times New Roman" w:hAnsi="Times New Roman" w:cs="Times New Roman"/>
          <w:sz w:val="28"/>
          <w:szCs w:val="28"/>
        </w:rPr>
        <w:t>ë</w:t>
      </w:r>
      <w:r w:rsidR="00A212F2" w:rsidRPr="00B37AB4">
        <w:rPr>
          <w:rFonts w:ascii="Times New Roman" w:hAnsi="Times New Roman" w:cs="Times New Roman"/>
          <w:sz w:val="28"/>
          <w:szCs w:val="28"/>
        </w:rPr>
        <w:t>n</w:t>
      </w:r>
      <w:r w:rsidR="00BE7521" w:rsidRPr="00B37AB4">
        <w:rPr>
          <w:rFonts w:ascii="Times New Roman" w:hAnsi="Times New Roman" w:cs="Times New Roman"/>
          <w:sz w:val="28"/>
          <w:szCs w:val="28"/>
        </w:rPr>
        <w:t xml:space="preserve"> 2 </w:t>
      </w:r>
      <w:r w:rsidR="0014740F" w:rsidRPr="00B37AB4">
        <w:rPr>
          <w:rFonts w:ascii="Times New Roman" w:hAnsi="Times New Roman" w:cs="Times New Roman"/>
          <w:sz w:val="28"/>
          <w:szCs w:val="28"/>
        </w:rPr>
        <w:t xml:space="preserve">si </w:t>
      </w:r>
      <w:r w:rsidR="00BE7521" w:rsidRPr="00B37AB4">
        <w:rPr>
          <w:rFonts w:ascii="Times New Roman" w:hAnsi="Times New Roman" w:cs="Times New Roman"/>
          <w:sz w:val="28"/>
          <w:szCs w:val="28"/>
        </w:rPr>
        <w:t>dhe k</w:t>
      </w:r>
      <w:r w:rsidR="004457EE" w:rsidRPr="00B37AB4">
        <w:rPr>
          <w:rFonts w:ascii="Times New Roman" w:hAnsi="Times New Roman" w:cs="Times New Roman"/>
          <w:sz w:val="28"/>
          <w:szCs w:val="28"/>
        </w:rPr>
        <w:t>ë</w:t>
      </w:r>
      <w:r w:rsidR="0014740F" w:rsidRPr="00B37AB4">
        <w:rPr>
          <w:rFonts w:ascii="Times New Roman" w:hAnsi="Times New Roman" w:cs="Times New Roman"/>
          <w:sz w:val="28"/>
          <w:szCs w:val="28"/>
        </w:rPr>
        <w:t>rkesave t</w:t>
      </w:r>
      <w:r w:rsidR="004457EE" w:rsidRPr="00B37AB4">
        <w:rPr>
          <w:rFonts w:ascii="Times New Roman" w:hAnsi="Times New Roman" w:cs="Times New Roman"/>
          <w:sz w:val="28"/>
          <w:szCs w:val="28"/>
        </w:rPr>
        <w:t>ë</w:t>
      </w:r>
      <w:r w:rsidR="0014740F" w:rsidRPr="00B37AB4">
        <w:rPr>
          <w:rFonts w:ascii="Times New Roman" w:hAnsi="Times New Roman" w:cs="Times New Roman"/>
          <w:sz w:val="28"/>
          <w:szCs w:val="28"/>
        </w:rPr>
        <w:t xml:space="preserve"> </w:t>
      </w:r>
      <w:r w:rsidR="00BE7521" w:rsidRPr="00B37AB4">
        <w:rPr>
          <w:rFonts w:ascii="Times New Roman" w:hAnsi="Times New Roman" w:cs="Times New Roman"/>
          <w:sz w:val="28"/>
          <w:szCs w:val="28"/>
        </w:rPr>
        <w:t>tjera</w:t>
      </w:r>
      <w:r w:rsidR="000906A2" w:rsidRPr="00B37AB4">
        <w:rPr>
          <w:rFonts w:ascii="Times New Roman" w:hAnsi="Times New Roman" w:cs="Times New Roman"/>
          <w:sz w:val="28"/>
          <w:szCs w:val="28"/>
        </w:rPr>
        <w:t xml:space="preserve"> p</w:t>
      </w:r>
      <w:r w:rsidR="004457EE" w:rsidRPr="00B37AB4">
        <w:rPr>
          <w:rFonts w:ascii="Times New Roman" w:hAnsi="Times New Roman" w:cs="Times New Roman"/>
          <w:sz w:val="28"/>
          <w:szCs w:val="28"/>
        </w:rPr>
        <w:t>ë</w:t>
      </w:r>
      <w:r w:rsidR="000906A2" w:rsidRPr="00B37AB4">
        <w:rPr>
          <w:rFonts w:ascii="Times New Roman" w:hAnsi="Times New Roman" w:cs="Times New Roman"/>
          <w:sz w:val="28"/>
          <w:szCs w:val="28"/>
        </w:rPr>
        <w:t>r vendosjen n</w:t>
      </w:r>
      <w:r w:rsidR="004457EE" w:rsidRPr="00B37AB4">
        <w:rPr>
          <w:rFonts w:ascii="Times New Roman" w:hAnsi="Times New Roman" w:cs="Times New Roman"/>
          <w:sz w:val="28"/>
          <w:szCs w:val="28"/>
        </w:rPr>
        <w:t>ë</w:t>
      </w:r>
      <w:r w:rsidR="000906A2" w:rsidRPr="00B37AB4">
        <w:rPr>
          <w:rFonts w:ascii="Times New Roman" w:hAnsi="Times New Roman" w:cs="Times New Roman"/>
          <w:sz w:val="28"/>
          <w:szCs w:val="28"/>
        </w:rPr>
        <w:t xml:space="preserve"> treg sipas pik</w:t>
      </w:r>
      <w:r w:rsidR="004457EE" w:rsidRPr="00B37AB4">
        <w:rPr>
          <w:rFonts w:ascii="Times New Roman" w:hAnsi="Times New Roman" w:cs="Times New Roman"/>
          <w:sz w:val="28"/>
          <w:szCs w:val="28"/>
        </w:rPr>
        <w:t>ë</w:t>
      </w:r>
      <w:r w:rsidR="000906A2" w:rsidRPr="00B37AB4">
        <w:rPr>
          <w:rFonts w:ascii="Times New Roman" w:hAnsi="Times New Roman" w:cs="Times New Roman"/>
          <w:sz w:val="28"/>
          <w:szCs w:val="28"/>
        </w:rPr>
        <w:t>s 6</w:t>
      </w:r>
      <w:r w:rsidR="00F60B0D" w:rsidRPr="00B37AB4">
        <w:rPr>
          <w:rFonts w:ascii="Times New Roman" w:hAnsi="Times New Roman" w:cs="Times New Roman"/>
          <w:sz w:val="28"/>
          <w:szCs w:val="28"/>
        </w:rPr>
        <w:t xml:space="preserve">, </w:t>
      </w:r>
      <w:r w:rsidR="00662642" w:rsidRPr="00B37AB4">
        <w:rPr>
          <w:rFonts w:ascii="Times New Roman" w:hAnsi="Times New Roman" w:cs="Times New Roman"/>
          <w:sz w:val="28"/>
          <w:szCs w:val="28"/>
        </w:rPr>
        <w:t>t</w:t>
      </w:r>
      <w:r w:rsidR="004457EE" w:rsidRPr="00B37AB4">
        <w:rPr>
          <w:rFonts w:ascii="Times New Roman" w:hAnsi="Times New Roman" w:cs="Times New Roman"/>
          <w:sz w:val="28"/>
          <w:szCs w:val="28"/>
        </w:rPr>
        <w:t>ë</w:t>
      </w:r>
      <w:r w:rsidR="00662642" w:rsidRPr="00B37AB4">
        <w:rPr>
          <w:rFonts w:ascii="Times New Roman" w:hAnsi="Times New Roman" w:cs="Times New Roman"/>
          <w:sz w:val="28"/>
          <w:szCs w:val="28"/>
        </w:rPr>
        <w:t xml:space="preserve"> </w:t>
      </w:r>
      <w:r w:rsidR="00222C98" w:rsidRPr="00B37AB4">
        <w:rPr>
          <w:rFonts w:ascii="Times New Roman" w:hAnsi="Times New Roman" w:cs="Times New Roman"/>
          <w:sz w:val="28"/>
          <w:szCs w:val="28"/>
        </w:rPr>
        <w:t>k</w:t>
      </w:r>
      <w:r w:rsidR="004457EE" w:rsidRPr="00B37AB4">
        <w:rPr>
          <w:rFonts w:ascii="Times New Roman" w:hAnsi="Times New Roman" w:cs="Times New Roman"/>
          <w:sz w:val="28"/>
          <w:szCs w:val="28"/>
        </w:rPr>
        <w:t>ë</w:t>
      </w:r>
      <w:r w:rsidR="00222C98" w:rsidRPr="00B37AB4">
        <w:rPr>
          <w:rFonts w:ascii="Times New Roman" w:hAnsi="Times New Roman" w:cs="Times New Roman"/>
          <w:sz w:val="28"/>
          <w:szCs w:val="28"/>
        </w:rPr>
        <w:t>tij neni. K</w:t>
      </w:r>
      <w:r w:rsidR="004457EE" w:rsidRPr="00B37AB4">
        <w:rPr>
          <w:rFonts w:ascii="Times New Roman" w:hAnsi="Times New Roman" w:cs="Times New Roman"/>
          <w:sz w:val="28"/>
          <w:szCs w:val="28"/>
        </w:rPr>
        <w:t>ë</w:t>
      </w:r>
      <w:r w:rsidR="00222C98" w:rsidRPr="00B37AB4">
        <w:rPr>
          <w:rFonts w:ascii="Times New Roman" w:hAnsi="Times New Roman" w:cs="Times New Roman"/>
          <w:sz w:val="28"/>
          <w:szCs w:val="28"/>
        </w:rPr>
        <w:t>to standarte dhe k</w:t>
      </w:r>
      <w:r w:rsidR="004457EE" w:rsidRPr="00B37AB4">
        <w:rPr>
          <w:rFonts w:ascii="Times New Roman" w:hAnsi="Times New Roman" w:cs="Times New Roman"/>
          <w:sz w:val="28"/>
          <w:szCs w:val="28"/>
        </w:rPr>
        <w:t>ë</w:t>
      </w:r>
      <w:r w:rsidR="00222C98" w:rsidRPr="00B37AB4">
        <w:rPr>
          <w:rFonts w:ascii="Times New Roman" w:hAnsi="Times New Roman" w:cs="Times New Roman"/>
          <w:sz w:val="28"/>
          <w:szCs w:val="28"/>
        </w:rPr>
        <w:t>rk</w:t>
      </w:r>
      <w:r w:rsidR="00CE562A" w:rsidRPr="00B37AB4">
        <w:rPr>
          <w:rFonts w:ascii="Times New Roman" w:hAnsi="Times New Roman" w:cs="Times New Roman"/>
          <w:sz w:val="28"/>
          <w:szCs w:val="28"/>
        </w:rPr>
        <w:t xml:space="preserve">esa </w:t>
      </w:r>
      <w:r w:rsidR="00034B05" w:rsidRPr="00B37AB4">
        <w:rPr>
          <w:rFonts w:ascii="Times New Roman" w:hAnsi="Times New Roman" w:cs="Times New Roman"/>
          <w:sz w:val="28"/>
          <w:szCs w:val="28"/>
        </w:rPr>
        <w:t>do t</w:t>
      </w:r>
      <w:r w:rsidR="004457EE" w:rsidRPr="00B37AB4">
        <w:rPr>
          <w:rFonts w:ascii="Times New Roman" w:hAnsi="Times New Roman" w:cs="Times New Roman"/>
          <w:sz w:val="28"/>
          <w:szCs w:val="28"/>
        </w:rPr>
        <w:t>ë</w:t>
      </w:r>
      <w:r w:rsidR="00034B05" w:rsidRPr="00B37AB4">
        <w:rPr>
          <w:rFonts w:ascii="Times New Roman" w:hAnsi="Times New Roman" w:cs="Times New Roman"/>
          <w:sz w:val="28"/>
          <w:szCs w:val="28"/>
        </w:rPr>
        <w:t xml:space="preserve"> </w:t>
      </w:r>
      <w:proofErr w:type="gramStart"/>
      <w:r w:rsidR="00CE562A" w:rsidRPr="00B37AB4">
        <w:rPr>
          <w:rFonts w:ascii="Times New Roman" w:hAnsi="Times New Roman" w:cs="Times New Roman"/>
          <w:sz w:val="28"/>
          <w:szCs w:val="28"/>
        </w:rPr>
        <w:t xml:space="preserve">harmonizohen </w:t>
      </w:r>
      <w:r w:rsidR="00034B05" w:rsidRPr="00B37AB4">
        <w:rPr>
          <w:rFonts w:ascii="Times New Roman" w:hAnsi="Times New Roman" w:cs="Times New Roman"/>
          <w:sz w:val="28"/>
          <w:szCs w:val="28"/>
        </w:rPr>
        <w:t xml:space="preserve"> me</w:t>
      </w:r>
      <w:proofErr w:type="gramEnd"/>
      <w:r w:rsidR="00034B05" w:rsidRPr="00B37AB4">
        <w:rPr>
          <w:rFonts w:ascii="Times New Roman" w:hAnsi="Times New Roman" w:cs="Times New Roman"/>
          <w:sz w:val="28"/>
          <w:szCs w:val="28"/>
        </w:rPr>
        <w:t xml:space="preserve"> rregulloret</w:t>
      </w:r>
      <w:r w:rsidR="00D25F3D" w:rsidRPr="00B37AB4">
        <w:rPr>
          <w:rFonts w:ascii="Times New Roman" w:hAnsi="Times New Roman" w:cs="Times New Roman"/>
          <w:sz w:val="28"/>
          <w:szCs w:val="28"/>
        </w:rPr>
        <w:t>/</w:t>
      </w:r>
      <w:r w:rsidR="00F346EC" w:rsidRPr="00B37AB4">
        <w:rPr>
          <w:rFonts w:ascii="Times New Roman" w:hAnsi="Times New Roman" w:cs="Times New Roman"/>
          <w:sz w:val="28"/>
          <w:szCs w:val="28"/>
        </w:rPr>
        <w:t xml:space="preserve">standardet </w:t>
      </w:r>
      <w:proofErr w:type="gramStart"/>
      <w:r w:rsidR="00D25F3D" w:rsidRPr="00B37AB4">
        <w:rPr>
          <w:rFonts w:ascii="Times New Roman" w:hAnsi="Times New Roman" w:cs="Times New Roman"/>
          <w:sz w:val="28"/>
          <w:szCs w:val="28"/>
        </w:rPr>
        <w:t>p</w:t>
      </w:r>
      <w:r w:rsidR="004457EE" w:rsidRPr="00B37AB4">
        <w:rPr>
          <w:rFonts w:ascii="Times New Roman" w:hAnsi="Times New Roman" w:cs="Times New Roman"/>
          <w:sz w:val="28"/>
          <w:szCs w:val="28"/>
        </w:rPr>
        <w:t>ë</w:t>
      </w:r>
      <w:r w:rsidR="00D25F3D" w:rsidRPr="00B37AB4">
        <w:rPr>
          <w:rFonts w:ascii="Times New Roman" w:hAnsi="Times New Roman" w:cs="Times New Roman"/>
          <w:sz w:val="28"/>
          <w:szCs w:val="28"/>
        </w:rPr>
        <w:t>rkat</w:t>
      </w:r>
      <w:r w:rsidR="004457EE" w:rsidRPr="00B37AB4">
        <w:rPr>
          <w:rFonts w:ascii="Times New Roman" w:hAnsi="Times New Roman" w:cs="Times New Roman"/>
          <w:sz w:val="28"/>
          <w:szCs w:val="28"/>
        </w:rPr>
        <w:t>ë</w:t>
      </w:r>
      <w:r w:rsidR="00D25F3D" w:rsidRPr="00B37AB4">
        <w:rPr>
          <w:rFonts w:ascii="Times New Roman" w:hAnsi="Times New Roman" w:cs="Times New Roman"/>
          <w:sz w:val="28"/>
          <w:szCs w:val="28"/>
        </w:rPr>
        <w:t xml:space="preserve">se </w:t>
      </w:r>
      <w:r w:rsidR="00034B05" w:rsidRPr="00B37AB4">
        <w:rPr>
          <w:rFonts w:ascii="Times New Roman" w:hAnsi="Times New Roman" w:cs="Times New Roman"/>
          <w:sz w:val="28"/>
          <w:szCs w:val="28"/>
        </w:rPr>
        <w:t xml:space="preserve"> t</w:t>
      </w:r>
      <w:r w:rsidR="004457EE" w:rsidRPr="00B37AB4">
        <w:rPr>
          <w:rFonts w:ascii="Times New Roman" w:hAnsi="Times New Roman" w:cs="Times New Roman"/>
          <w:sz w:val="28"/>
          <w:szCs w:val="28"/>
        </w:rPr>
        <w:t>ë</w:t>
      </w:r>
      <w:proofErr w:type="gramEnd"/>
      <w:r w:rsidR="00034B05" w:rsidRPr="00B37AB4">
        <w:rPr>
          <w:rFonts w:ascii="Times New Roman" w:hAnsi="Times New Roman" w:cs="Times New Roman"/>
          <w:sz w:val="28"/>
          <w:szCs w:val="28"/>
        </w:rPr>
        <w:t xml:space="preserve"> BE-s</w:t>
      </w:r>
      <w:r w:rsidR="004457EE" w:rsidRPr="00B37AB4">
        <w:rPr>
          <w:rFonts w:ascii="Times New Roman" w:hAnsi="Times New Roman" w:cs="Times New Roman"/>
          <w:sz w:val="28"/>
          <w:szCs w:val="28"/>
        </w:rPr>
        <w:t>ë</w:t>
      </w:r>
      <w:r w:rsidR="006C597C" w:rsidRPr="00B37AB4">
        <w:rPr>
          <w:rFonts w:ascii="Times New Roman" w:hAnsi="Times New Roman" w:cs="Times New Roman"/>
          <w:sz w:val="28"/>
          <w:szCs w:val="28"/>
        </w:rPr>
        <w:t xml:space="preserve">. </w:t>
      </w:r>
    </w:p>
    <w:p w14:paraId="07415B82" w14:textId="54161BFE" w:rsidR="00D51E3D" w:rsidRPr="00B37AB4" w:rsidRDefault="00D25F3D" w:rsidP="00BC70BD">
      <w:pPr>
        <w:pStyle w:val="ListParagraph"/>
        <w:numPr>
          <w:ilvl w:val="0"/>
          <w:numId w:val="22"/>
        </w:numPr>
        <w:spacing w:after="0" w:line="276" w:lineRule="auto"/>
        <w:jc w:val="both"/>
        <w:rPr>
          <w:rFonts w:ascii="Times New Roman" w:hAnsi="Times New Roman" w:cs="Times New Roman"/>
          <w:sz w:val="28"/>
          <w:szCs w:val="28"/>
        </w:rPr>
      </w:pPr>
      <w:r w:rsidRPr="00B37AB4">
        <w:rPr>
          <w:rFonts w:ascii="Times New Roman" w:hAnsi="Times New Roman" w:cs="Times New Roman"/>
          <w:sz w:val="28"/>
          <w:szCs w:val="28"/>
        </w:rPr>
        <w:t>S</w:t>
      </w:r>
      <w:r w:rsidR="00C9133E" w:rsidRPr="00B37AB4">
        <w:rPr>
          <w:rFonts w:ascii="Times New Roman" w:hAnsi="Times New Roman" w:cs="Times New Roman"/>
          <w:sz w:val="28"/>
          <w:szCs w:val="28"/>
        </w:rPr>
        <w:t>tandar</w:t>
      </w:r>
      <w:r w:rsidR="00750059" w:rsidRPr="00B37AB4">
        <w:rPr>
          <w:rFonts w:ascii="Times New Roman" w:hAnsi="Times New Roman" w:cs="Times New Roman"/>
          <w:sz w:val="28"/>
          <w:szCs w:val="28"/>
        </w:rPr>
        <w:t>de</w:t>
      </w:r>
      <w:r w:rsidRPr="00B37AB4">
        <w:rPr>
          <w:rFonts w:ascii="Times New Roman" w:hAnsi="Times New Roman" w:cs="Times New Roman"/>
          <w:sz w:val="28"/>
          <w:szCs w:val="28"/>
        </w:rPr>
        <w:t xml:space="preserve">t e </w:t>
      </w:r>
      <w:proofErr w:type="gramStart"/>
      <w:r w:rsidRPr="00B37AB4">
        <w:rPr>
          <w:rFonts w:ascii="Times New Roman" w:hAnsi="Times New Roman" w:cs="Times New Roman"/>
          <w:sz w:val="28"/>
          <w:szCs w:val="28"/>
        </w:rPr>
        <w:t xml:space="preserve">tregtimit </w:t>
      </w:r>
      <w:r w:rsidR="00C9133E" w:rsidRPr="00B37AB4">
        <w:rPr>
          <w:rFonts w:ascii="Times New Roman" w:hAnsi="Times New Roman" w:cs="Times New Roman"/>
          <w:sz w:val="28"/>
          <w:szCs w:val="28"/>
        </w:rPr>
        <w:t xml:space="preserve"> </w:t>
      </w:r>
      <w:r w:rsidR="00B66222" w:rsidRPr="00B37AB4">
        <w:rPr>
          <w:rFonts w:ascii="Times New Roman" w:hAnsi="Times New Roman" w:cs="Times New Roman"/>
          <w:sz w:val="28"/>
          <w:szCs w:val="28"/>
        </w:rPr>
        <w:t>p</w:t>
      </w:r>
      <w:r w:rsidR="004457EE" w:rsidRPr="00B37AB4">
        <w:rPr>
          <w:rFonts w:ascii="Times New Roman" w:hAnsi="Times New Roman" w:cs="Times New Roman"/>
          <w:sz w:val="28"/>
          <w:szCs w:val="28"/>
        </w:rPr>
        <w:t>ë</w:t>
      </w:r>
      <w:r w:rsidR="00B66222" w:rsidRPr="00B37AB4">
        <w:rPr>
          <w:rFonts w:ascii="Times New Roman" w:hAnsi="Times New Roman" w:cs="Times New Roman"/>
          <w:sz w:val="28"/>
          <w:szCs w:val="28"/>
        </w:rPr>
        <w:t>rfshijn</w:t>
      </w:r>
      <w:r w:rsidR="004457EE" w:rsidRPr="00B37AB4">
        <w:rPr>
          <w:rFonts w:ascii="Times New Roman" w:hAnsi="Times New Roman" w:cs="Times New Roman"/>
          <w:sz w:val="28"/>
          <w:szCs w:val="28"/>
        </w:rPr>
        <w:t>ë</w:t>
      </w:r>
      <w:proofErr w:type="gramEnd"/>
      <w:r w:rsidR="00B66222" w:rsidRPr="00B37AB4">
        <w:rPr>
          <w:rFonts w:ascii="Times New Roman" w:hAnsi="Times New Roman" w:cs="Times New Roman"/>
          <w:sz w:val="28"/>
          <w:szCs w:val="28"/>
        </w:rPr>
        <w:t xml:space="preserve"> </w:t>
      </w:r>
      <w:r w:rsidR="00525DFD" w:rsidRPr="00B37AB4">
        <w:rPr>
          <w:rFonts w:ascii="Times New Roman" w:hAnsi="Times New Roman" w:cs="Times New Roman"/>
          <w:sz w:val="28"/>
          <w:szCs w:val="28"/>
        </w:rPr>
        <w:t xml:space="preserve">edhe </w:t>
      </w:r>
      <w:r w:rsidR="0030614B" w:rsidRPr="00B37AB4">
        <w:rPr>
          <w:rFonts w:ascii="Times New Roman" w:hAnsi="Times New Roman" w:cs="Times New Roman"/>
          <w:sz w:val="28"/>
          <w:szCs w:val="28"/>
        </w:rPr>
        <w:t>vlerësimin organo</w:t>
      </w:r>
      <w:r w:rsidR="0030614B" w:rsidRPr="00B37AB4">
        <w:rPr>
          <w:rFonts w:ascii="Times New Roman" w:hAnsi="Times New Roman" w:cs="Times New Roman"/>
          <w:sz w:val="28"/>
          <w:szCs w:val="28"/>
        </w:rPr>
        <w:noBreakHyphen/>
        <w:t>shqisor të produkteve bujqësore</w:t>
      </w:r>
      <w:r w:rsidR="00D36D47" w:rsidRPr="00B37AB4">
        <w:rPr>
          <w:rFonts w:ascii="Times New Roman" w:hAnsi="Times New Roman" w:cs="Times New Roman"/>
          <w:sz w:val="28"/>
          <w:szCs w:val="28"/>
        </w:rPr>
        <w:t xml:space="preserve"> si</w:t>
      </w:r>
      <w:r w:rsidR="00F27C9E" w:rsidRPr="00B37AB4">
        <w:rPr>
          <w:rFonts w:ascii="Times New Roman" w:hAnsi="Times New Roman" w:cs="Times New Roman"/>
          <w:sz w:val="28"/>
          <w:szCs w:val="28"/>
        </w:rPr>
        <w:t>ç</w:t>
      </w:r>
      <w:r w:rsidR="00D36D47" w:rsidRPr="00B37AB4">
        <w:rPr>
          <w:rFonts w:ascii="Times New Roman" w:hAnsi="Times New Roman" w:cs="Times New Roman"/>
          <w:sz w:val="28"/>
          <w:szCs w:val="28"/>
        </w:rPr>
        <w:t xml:space="preserve"> </w:t>
      </w:r>
      <w:r w:rsidR="004457EE" w:rsidRPr="00B37AB4">
        <w:rPr>
          <w:rFonts w:ascii="Times New Roman" w:hAnsi="Times New Roman" w:cs="Times New Roman"/>
          <w:sz w:val="28"/>
          <w:szCs w:val="28"/>
        </w:rPr>
        <w:t>ë</w:t>
      </w:r>
      <w:r w:rsidR="00F27C9E" w:rsidRPr="00B37AB4">
        <w:rPr>
          <w:rFonts w:ascii="Times New Roman" w:hAnsi="Times New Roman" w:cs="Times New Roman"/>
          <w:sz w:val="28"/>
          <w:szCs w:val="28"/>
        </w:rPr>
        <w:t>sht</w:t>
      </w:r>
      <w:r w:rsidR="004457EE" w:rsidRPr="00B37AB4">
        <w:rPr>
          <w:rFonts w:ascii="Times New Roman" w:hAnsi="Times New Roman" w:cs="Times New Roman"/>
          <w:sz w:val="28"/>
          <w:szCs w:val="28"/>
        </w:rPr>
        <w:t>ë</w:t>
      </w:r>
      <w:r w:rsidR="00F27C9E" w:rsidRPr="00B37AB4">
        <w:rPr>
          <w:rFonts w:ascii="Times New Roman" w:hAnsi="Times New Roman" w:cs="Times New Roman"/>
          <w:sz w:val="28"/>
          <w:szCs w:val="28"/>
        </w:rPr>
        <w:t xml:space="preserve"> </w:t>
      </w:r>
      <w:r w:rsidR="00D36D47" w:rsidRPr="00B37AB4">
        <w:rPr>
          <w:rFonts w:ascii="Times New Roman" w:hAnsi="Times New Roman" w:cs="Times New Roman"/>
          <w:sz w:val="28"/>
          <w:szCs w:val="28"/>
        </w:rPr>
        <w:t>vaji i ullirit</w:t>
      </w:r>
      <w:r w:rsidR="00F27C9E" w:rsidRPr="00B37AB4">
        <w:rPr>
          <w:rFonts w:ascii="Times New Roman" w:hAnsi="Times New Roman" w:cs="Times New Roman"/>
          <w:sz w:val="28"/>
          <w:szCs w:val="28"/>
        </w:rPr>
        <w:t>, n</w:t>
      </w:r>
      <w:r w:rsidR="004457EE" w:rsidRPr="00B37AB4">
        <w:rPr>
          <w:rFonts w:ascii="Times New Roman" w:hAnsi="Times New Roman" w:cs="Times New Roman"/>
          <w:sz w:val="28"/>
          <w:szCs w:val="28"/>
        </w:rPr>
        <w:t>ë</w:t>
      </w:r>
      <w:r w:rsidR="00F27C9E" w:rsidRPr="00B37AB4">
        <w:rPr>
          <w:rFonts w:ascii="Times New Roman" w:hAnsi="Times New Roman" w:cs="Times New Roman"/>
          <w:sz w:val="28"/>
          <w:szCs w:val="28"/>
        </w:rPr>
        <w:t>p</w:t>
      </w:r>
      <w:r w:rsidR="004457EE" w:rsidRPr="00B37AB4">
        <w:rPr>
          <w:rFonts w:ascii="Times New Roman" w:hAnsi="Times New Roman" w:cs="Times New Roman"/>
          <w:sz w:val="28"/>
          <w:szCs w:val="28"/>
        </w:rPr>
        <w:t>ë</w:t>
      </w:r>
      <w:r w:rsidR="00F27C9E" w:rsidRPr="00B37AB4">
        <w:rPr>
          <w:rFonts w:ascii="Times New Roman" w:hAnsi="Times New Roman" w:cs="Times New Roman"/>
          <w:sz w:val="28"/>
          <w:szCs w:val="28"/>
        </w:rPr>
        <w:t xml:space="preserve">rmjet </w:t>
      </w:r>
      <w:r w:rsidR="0030614B" w:rsidRPr="00B37AB4">
        <w:rPr>
          <w:rFonts w:ascii="Times New Roman" w:hAnsi="Times New Roman" w:cs="Times New Roman"/>
          <w:sz w:val="28"/>
          <w:szCs w:val="28"/>
        </w:rPr>
        <w:t>metod</w:t>
      </w:r>
      <w:r w:rsidR="00D36D47" w:rsidRPr="00B37AB4">
        <w:rPr>
          <w:rFonts w:ascii="Times New Roman" w:hAnsi="Times New Roman" w:cs="Times New Roman"/>
          <w:sz w:val="28"/>
          <w:szCs w:val="28"/>
        </w:rPr>
        <w:t>ë</w:t>
      </w:r>
      <w:r w:rsidR="00F27C9E" w:rsidRPr="00B37AB4">
        <w:rPr>
          <w:rFonts w:ascii="Times New Roman" w:hAnsi="Times New Roman" w:cs="Times New Roman"/>
          <w:sz w:val="28"/>
          <w:szCs w:val="28"/>
        </w:rPr>
        <w:t>s</w:t>
      </w:r>
      <w:r w:rsidR="00D36D47" w:rsidRPr="00B37AB4">
        <w:rPr>
          <w:rFonts w:ascii="Times New Roman" w:hAnsi="Times New Roman" w:cs="Times New Roman"/>
          <w:sz w:val="28"/>
          <w:szCs w:val="28"/>
        </w:rPr>
        <w:t xml:space="preserve"> </w:t>
      </w:r>
      <w:r w:rsidR="00D62775" w:rsidRPr="00B37AB4">
        <w:rPr>
          <w:rFonts w:ascii="Times New Roman" w:hAnsi="Times New Roman" w:cs="Times New Roman"/>
          <w:sz w:val="28"/>
          <w:szCs w:val="28"/>
        </w:rPr>
        <w:t>e Panel Testit</w:t>
      </w:r>
      <w:r w:rsidR="00F27C9E" w:rsidRPr="00B37AB4">
        <w:rPr>
          <w:rFonts w:ascii="Times New Roman" w:hAnsi="Times New Roman" w:cs="Times New Roman"/>
          <w:sz w:val="28"/>
          <w:szCs w:val="28"/>
        </w:rPr>
        <w:t>-it</w:t>
      </w:r>
      <w:r w:rsidR="00CE6CA9" w:rsidRPr="00B37AB4">
        <w:rPr>
          <w:rFonts w:ascii="Times New Roman" w:hAnsi="Times New Roman" w:cs="Times New Roman"/>
          <w:sz w:val="28"/>
          <w:szCs w:val="28"/>
        </w:rPr>
        <w:t>, t</w:t>
      </w:r>
      <w:r w:rsidR="004457EE" w:rsidRPr="00B37AB4">
        <w:rPr>
          <w:rFonts w:ascii="Times New Roman" w:hAnsi="Times New Roman" w:cs="Times New Roman"/>
          <w:sz w:val="28"/>
          <w:szCs w:val="28"/>
        </w:rPr>
        <w:t>ë</w:t>
      </w:r>
      <w:r w:rsidR="00CE6CA9" w:rsidRPr="00B37AB4">
        <w:rPr>
          <w:rFonts w:ascii="Times New Roman" w:hAnsi="Times New Roman" w:cs="Times New Roman"/>
          <w:sz w:val="28"/>
          <w:szCs w:val="28"/>
        </w:rPr>
        <w:t xml:space="preserve"> realizuar nga </w:t>
      </w:r>
      <w:r w:rsidR="00D62775" w:rsidRPr="00B37AB4">
        <w:rPr>
          <w:rFonts w:ascii="Times New Roman" w:hAnsi="Times New Roman" w:cs="Times New Roman"/>
          <w:sz w:val="28"/>
          <w:szCs w:val="28"/>
        </w:rPr>
        <w:t>/komision</w:t>
      </w:r>
      <w:r w:rsidR="00CE6CA9" w:rsidRPr="00B37AB4">
        <w:rPr>
          <w:rFonts w:ascii="Times New Roman" w:hAnsi="Times New Roman" w:cs="Times New Roman"/>
          <w:sz w:val="28"/>
          <w:szCs w:val="28"/>
        </w:rPr>
        <w:t xml:space="preserve">e </w:t>
      </w:r>
      <w:r w:rsidR="00D62775" w:rsidRPr="00B37AB4">
        <w:rPr>
          <w:rFonts w:ascii="Times New Roman" w:hAnsi="Times New Roman" w:cs="Times New Roman"/>
          <w:sz w:val="28"/>
          <w:szCs w:val="28"/>
        </w:rPr>
        <w:t>degustimi</w:t>
      </w:r>
      <w:r w:rsidR="00CE6CA9" w:rsidRPr="00B37AB4">
        <w:rPr>
          <w:rFonts w:ascii="Times New Roman" w:hAnsi="Times New Roman" w:cs="Times New Roman"/>
          <w:sz w:val="28"/>
          <w:szCs w:val="28"/>
        </w:rPr>
        <w:t>. K</w:t>
      </w:r>
      <w:r w:rsidR="004457EE" w:rsidRPr="00B37AB4">
        <w:rPr>
          <w:rFonts w:ascii="Times New Roman" w:hAnsi="Times New Roman" w:cs="Times New Roman"/>
          <w:sz w:val="28"/>
          <w:szCs w:val="28"/>
        </w:rPr>
        <w:t>ë</w:t>
      </w:r>
      <w:r w:rsidR="00CE6CA9" w:rsidRPr="00B37AB4">
        <w:rPr>
          <w:rFonts w:ascii="Times New Roman" w:hAnsi="Times New Roman" w:cs="Times New Roman"/>
          <w:sz w:val="28"/>
          <w:szCs w:val="28"/>
        </w:rPr>
        <w:t xml:space="preserve">to komisione </w:t>
      </w:r>
      <w:r w:rsidR="00FA5207" w:rsidRPr="00B37AB4">
        <w:rPr>
          <w:rFonts w:ascii="Times New Roman" w:hAnsi="Times New Roman" w:cs="Times New Roman"/>
          <w:sz w:val="28"/>
          <w:szCs w:val="28"/>
        </w:rPr>
        <w:t xml:space="preserve">ngrihen ose </w:t>
      </w:r>
      <w:r w:rsidR="00CB3279" w:rsidRPr="00B37AB4">
        <w:rPr>
          <w:rFonts w:ascii="Times New Roman" w:hAnsi="Times New Roman" w:cs="Times New Roman"/>
          <w:sz w:val="28"/>
          <w:szCs w:val="28"/>
        </w:rPr>
        <w:t xml:space="preserve">miratohen </w:t>
      </w:r>
      <w:r w:rsidR="00D36D47" w:rsidRPr="00B37AB4">
        <w:rPr>
          <w:rFonts w:ascii="Times New Roman" w:hAnsi="Times New Roman" w:cs="Times New Roman"/>
          <w:sz w:val="28"/>
          <w:szCs w:val="28"/>
        </w:rPr>
        <w:t xml:space="preserve">nga </w:t>
      </w:r>
      <w:r w:rsidR="00C9133E" w:rsidRPr="00B37AB4">
        <w:rPr>
          <w:rFonts w:ascii="Times New Roman" w:hAnsi="Times New Roman" w:cs="Times New Roman"/>
          <w:sz w:val="28"/>
          <w:szCs w:val="28"/>
        </w:rPr>
        <w:t>Ministri</w:t>
      </w:r>
      <w:r w:rsidR="00CB3279" w:rsidRPr="00B37AB4">
        <w:rPr>
          <w:rFonts w:ascii="Times New Roman" w:hAnsi="Times New Roman" w:cs="Times New Roman"/>
          <w:sz w:val="28"/>
          <w:szCs w:val="28"/>
        </w:rPr>
        <w:t xml:space="preserve"> </w:t>
      </w:r>
      <w:r w:rsidR="000F4DBE" w:rsidRPr="00B37AB4">
        <w:rPr>
          <w:rFonts w:ascii="Times New Roman" w:hAnsi="Times New Roman" w:cs="Times New Roman"/>
          <w:sz w:val="28"/>
          <w:szCs w:val="28"/>
        </w:rPr>
        <w:t>p</w:t>
      </w:r>
      <w:r w:rsidR="004457EE" w:rsidRPr="00B37AB4">
        <w:rPr>
          <w:rFonts w:ascii="Times New Roman" w:hAnsi="Times New Roman" w:cs="Times New Roman"/>
          <w:sz w:val="28"/>
          <w:szCs w:val="28"/>
        </w:rPr>
        <w:t>ë</w:t>
      </w:r>
      <w:r w:rsidR="000F4DBE" w:rsidRPr="00B37AB4">
        <w:rPr>
          <w:rFonts w:ascii="Times New Roman" w:hAnsi="Times New Roman" w:cs="Times New Roman"/>
          <w:sz w:val="28"/>
          <w:szCs w:val="28"/>
        </w:rPr>
        <w:t>rgjegj</w:t>
      </w:r>
      <w:r w:rsidR="004457EE" w:rsidRPr="00B37AB4">
        <w:rPr>
          <w:rFonts w:ascii="Times New Roman" w:hAnsi="Times New Roman" w:cs="Times New Roman"/>
          <w:sz w:val="28"/>
          <w:szCs w:val="28"/>
        </w:rPr>
        <w:t>ë</w:t>
      </w:r>
      <w:r w:rsidR="000F4DBE" w:rsidRPr="00B37AB4">
        <w:rPr>
          <w:rFonts w:ascii="Times New Roman" w:hAnsi="Times New Roman" w:cs="Times New Roman"/>
          <w:sz w:val="28"/>
          <w:szCs w:val="28"/>
        </w:rPr>
        <w:t>s p</w:t>
      </w:r>
      <w:r w:rsidR="004457EE" w:rsidRPr="00B37AB4">
        <w:rPr>
          <w:rFonts w:ascii="Times New Roman" w:hAnsi="Times New Roman" w:cs="Times New Roman"/>
          <w:sz w:val="28"/>
          <w:szCs w:val="28"/>
        </w:rPr>
        <w:t>ë</w:t>
      </w:r>
      <w:r w:rsidR="000F4DBE" w:rsidRPr="00B37AB4">
        <w:rPr>
          <w:rFonts w:ascii="Times New Roman" w:hAnsi="Times New Roman" w:cs="Times New Roman"/>
          <w:sz w:val="28"/>
          <w:szCs w:val="28"/>
        </w:rPr>
        <w:t>r bujq</w:t>
      </w:r>
      <w:r w:rsidR="004457EE" w:rsidRPr="00B37AB4">
        <w:rPr>
          <w:rFonts w:ascii="Times New Roman" w:hAnsi="Times New Roman" w:cs="Times New Roman"/>
          <w:sz w:val="28"/>
          <w:szCs w:val="28"/>
        </w:rPr>
        <w:t>ë</w:t>
      </w:r>
      <w:r w:rsidR="000F4DBE" w:rsidRPr="00B37AB4">
        <w:rPr>
          <w:rFonts w:ascii="Times New Roman" w:hAnsi="Times New Roman" w:cs="Times New Roman"/>
          <w:sz w:val="28"/>
          <w:szCs w:val="28"/>
        </w:rPr>
        <w:t>sin</w:t>
      </w:r>
      <w:r w:rsidR="004457EE" w:rsidRPr="00B37AB4">
        <w:rPr>
          <w:rFonts w:ascii="Times New Roman" w:hAnsi="Times New Roman" w:cs="Times New Roman"/>
          <w:sz w:val="28"/>
          <w:szCs w:val="28"/>
        </w:rPr>
        <w:t>ë</w:t>
      </w:r>
      <w:r w:rsidR="000F4DBE" w:rsidRPr="00B37AB4">
        <w:rPr>
          <w:rFonts w:ascii="Times New Roman" w:hAnsi="Times New Roman" w:cs="Times New Roman"/>
          <w:sz w:val="28"/>
          <w:szCs w:val="28"/>
        </w:rPr>
        <w:t>, n</w:t>
      </w:r>
      <w:r w:rsidR="004457EE" w:rsidRPr="00B37AB4">
        <w:rPr>
          <w:rFonts w:ascii="Times New Roman" w:hAnsi="Times New Roman" w:cs="Times New Roman"/>
          <w:sz w:val="28"/>
          <w:szCs w:val="28"/>
        </w:rPr>
        <w:t>ë</w:t>
      </w:r>
      <w:r w:rsidR="000F4DBE" w:rsidRPr="00B37AB4">
        <w:rPr>
          <w:rFonts w:ascii="Times New Roman" w:hAnsi="Times New Roman" w:cs="Times New Roman"/>
          <w:sz w:val="28"/>
          <w:szCs w:val="28"/>
        </w:rPr>
        <w:t xml:space="preserve"> p</w:t>
      </w:r>
      <w:r w:rsidR="004457EE" w:rsidRPr="00B37AB4">
        <w:rPr>
          <w:rFonts w:ascii="Times New Roman" w:hAnsi="Times New Roman" w:cs="Times New Roman"/>
          <w:sz w:val="28"/>
          <w:szCs w:val="28"/>
        </w:rPr>
        <w:t>ë</w:t>
      </w:r>
      <w:r w:rsidR="000F4DBE" w:rsidRPr="00B37AB4">
        <w:rPr>
          <w:rFonts w:ascii="Times New Roman" w:hAnsi="Times New Roman" w:cs="Times New Roman"/>
          <w:sz w:val="28"/>
          <w:szCs w:val="28"/>
        </w:rPr>
        <w:t>rputhje me pik</w:t>
      </w:r>
      <w:r w:rsidR="004457EE" w:rsidRPr="00B37AB4">
        <w:rPr>
          <w:rFonts w:ascii="Times New Roman" w:hAnsi="Times New Roman" w:cs="Times New Roman"/>
          <w:sz w:val="28"/>
          <w:szCs w:val="28"/>
        </w:rPr>
        <w:t>ë</w:t>
      </w:r>
      <w:r w:rsidR="000F4DBE" w:rsidRPr="00B37AB4">
        <w:rPr>
          <w:rFonts w:ascii="Times New Roman" w:hAnsi="Times New Roman" w:cs="Times New Roman"/>
          <w:sz w:val="28"/>
          <w:szCs w:val="28"/>
        </w:rPr>
        <w:t>n 10 t</w:t>
      </w:r>
      <w:r w:rsidR="004457EE" w:rsidRPr="00B37AB4">
        <w:rPr>
          <w:rFonts w:ascii="Times New Roman" w:hAnsi="Times New Roman" w:cs="Times New Roman"/>
          <w:sz w:val="28"/>
          <w:szCs w:val="28"/>
        </w:rPr>
        <w:t>ë</w:t>
      </w:r>
      <w:r w:rsidR="000F4DBE" w:rsidRPr="00B37AB4">
        <w:rPr>
          <w:rFonts w:ascii="Times New Roman" w:hAnsi="Times New Roman" w:cs="Times New Roman"/>
          <w:sz w:val="28"/>
          <w:szCs w:val="28"/>
        </w:rPr>
        <w:t xml:space="preserve"> nenit 11. </w:t>
      </w:r>
      <w:r w:rsidR="002E037A" w:rsidRPr="00B37AB4">
        <w:rPr>
          <w:rFonts w:ascii="Times New Roman" w:hAnsi="Times New Roman" w:cs="Times New Roman"/>
          <w:sz w:val="28"/>
          <w:szCs w:val="28"/>
        </w:rPr>
        <w:t>A</w:t>
      </w:r>
      <w:r w:rsidR="00CB3279" w:rsidRPr="00B37AB4">
        <w:rPr>
          <w:rFonts w:ascii="Times New Roman" w:hAnsi="Times New Roman" w:cs="Times New Roman"/>
          <w:sz w:val="28"/>
          <w:szCs w:val="28"/>
        </w:rPr>
        <w:t>n</w:t>
      </w:r>
      <w:r w:rsidR="004457EE" w:rsidRPr="00B37AB4">
        <w:rPr>
          <w:rFonts w:ascii="Times New Roman" w:hAnsi="Times New Roman" w:cs="Times New Roman"/>
          <w:sz w:val="28"/>
          <w:szCs w:val="28"/>
        </w:rPr>
        <w:t>ë</w:t>
      </w:r>
      <w:r w:rsidR="00CB3279" w:rsidRPr="00B37AB4">
        <w:rPr>
          <w:rFonts w:ascii="Times New Roman" w:hAnsi="Times New Roman" w:cs="Times New Roman"/>
          <w:sz w:val="28"/>
          <w:szCs w:val="28"/>
        </w:rPr>
        <w:t>tar</w:t>
      </w:r>
      <w:r w:rsidR="004457EE" w:rsidRPr="00B37AB4">
        <w:rPr>
          <w:rFonts w:ascii="Times New Roman" w:hAnsi="Times New Roman" w:cs="Times New Roman"/>
          <w:sz w:val="28"/>
          <w:szCs w:val="28"/>
        </w:rPr>
        <w:t>ë</w:t>
      </w:r>
      <w:r w:rsidR="00CB3279" w:rsidRPr="00B37AB4">
        <w:rPr>
          <w:rFonts w:ascii="Times New Roman" w:hAnsi="Times New Roman" w:cs="Times New Roman"/>
          <w:sz w:val="28"/>
          <w:szCs w:val="28"/>
        </w:rPr>
        <w:t xml:space="preserve">t e </w:t>
      </w:r>
      <w:proofErr w:type="gramStart"/>
      <w:r w:rsidR="00CB3279" w:rsidRPr="00B37AB4">
        <w:rPr>
          <w:rFonts w:ascii="Times New Roman" w:hAnsi="Times New Roman" w:cs="Times New Roman"/>
          <w:sz w:val="28"/>
          <w:szCs w:val="28"/>
        </w:rPr>
        <w:t xml:space="preserve">komisioneve </w:t>
      </w:r>
      <w:r w:rsidR="00DE39FA" w:rsidRPr="00B37AB4">
        <w:rPr>
          <w:rFonts w:ascii="Times New Roman" w:hAnsi="Times New Roman" w:cs="Times New Roman"/>
          <w:sz w:val="28"/>
          <w:szCs w:val="28"/>
        </w:rPr>
        <w:t xml:space="preserve"> </w:t>
      </w:r>
      <w:r w:rsidR="00D51E3D" w:rsidRPr="00B37AB4">
        <w:rPr>
          <w:rFonts w:ascii="Times New Roman" w:hAnsi="Times New Roman" w:cs="Times New Roman"/>
          <w:sz w:val="28"/>
          <w:szCs w:val="28"/>
        </w:rPr>
        <w:t>shp</w:t>
      </w:r>
      <w:r w:rsidR="004457EE" w:rsidRPr="00B37AB4">
        <w:rPr>
          <w:rFonts w:ascii="Times New Roman" w:hAnsi="Times New Roman" w:cs="Times New Roman"/>
          <w:sz w:val="28"/>
          <w:szCs w:val="28"/>
        </w:rPr>
        <w:t>ë</w:t>
      </w:r>
      <w:r w:rsidR="00D51E3D" w:rsidRPr="00B37AB4">
        <w:rPr>
          <w:rFonts w:ascii="Times New Roman" w:hAnsi="Times New Roman" w:cs="Times New Roman"/>
          <w:sz w:val="28"/>
          <w:szCs w:val="28"/>
        </w:rPr>
        <w:t>rblehen</w:t>
      </w:r>
      <w:proofErr w:type="gramEnd"/>
      <w:r w:rsidR="00D51E3D" w:rsidRPr="00B37AB4">
        <w:rPr>
          <w:rFonts w:ascii="Times New Roman" w:hAnsi="Times New Roman" w:cs="Times New Roman"/>
          <w:sz w:val="28"/>
          <w:szCs w:val="28"/>
        </w:rPr>
        <w:t xml:space="preserve"> </w:t>
      </w:r>
      <w:proofErr w:type="gramStart"/>
      <w:r w:rsidR="002E037A" w:rsidRPr="00B37AB4">
        <w:rPr>
          <w:rFonts w:ascii="Times New Roman" w:hAnsi="Times New Roman" w:cs="Times New Roman"/>
          <w:sz w:val="28"/>
          <w:szCs w:val="28"/>
        </w:rPr>
        <w:t xml:space="preserve">sipas </w:t>
      </w:r>
      <w:r w:rsidR="00D51E3D" w:rsidRPr="00B37AB4">
        <w:rPr>
          <w:rFonts w:ascii="Times New Roman" w:hAnsi="Times New Roman" w:cs="Times New Roman"/>
          <w:sz w:val="28"/>
          <w:szCs w:val="28"/>
        </w:rPr>
        <w:t xml:space="preserve"> legjislacionin</w:t>
      </w:r>
      <w:proofErr w:type="gramEnd"/>
      <w:r w:rsidR="00D51E3D" w:rsidRPr="00B37AB4">
        <w:rPr>
          <w:rFonts w:ascii="Times New Roman" w:hAnsi="Times New Roman" w:cs="Times New Roman"/>
          <w:sz w:val="28"/>
          <w:szCs w:val="28"/>
        </w:rPr>
        <w:t xml:space="preserve"> në fuqi për shpërblimin e anëtarëve të komisioneve.</w:t>
      </w:r>
    </w:p>
    <w:p w14:paraId="50F78334" w14:textId="64799DEA" w:rsidR="00416D05" w:rsidRPr="00B37AB4" w:rsidRDefault="00416D05" w:rsidP="00BC70BD">
      <w:pPr>
        <w:pStyle w:val="ListParagraph"/>
        <w:numPr>
          <w:ilvl w:val="0"/>
          <w:numId w:val="22"/>
        </w:numPr>
        <w:spacing w:after="0" w:line="276" w:lineRule="auto"/>
        <w:jc w:val="both"/>
        <w:rPr>
          <w:rFonts w:ascii="Times New Roman" w:hAnsi="Times New Roman" w:cs="Times New Roman"/>
          <w:sz w:val="28"/>
          <w:szCs w:val="28"/>
        </w:rPr>
      </w:pPr>
      <w:r w:rsidRPr="00B37AB4">
        <w:rPr>
          <w:rFonts w:ascii="Times New Roman" w:hAnsi="Times New Roman" w:cs="Times New Roman"/>
          <w:sz w:val="28"/>
          <w:szCs w:val="28"/>
        </w:rPr>
        <w:t>Garantimi i cilesise minimale te produkteve mbron konsumatorin., rrit transparanecen ne treg dhe ruan korrelacionin cilesi cmim.</w:t>
      </w:r>
    </w:p>
    <w:p w14:paraId="4F58F5C6" w14:textId="7160384E" w:rsidR="00627BB2" w:rsidRPr="00B37AB4" w:rsidRDefault="00627BB2" w:rsidP="00BC70BD">
      <w:pPr>
        <w:spacing w:after="0" w:line="276" w:lineRule="auto"/>
        <w:jc w:val="both"/>
        <w:rPr>
          <w:rFonts w:ascii="Times New Roman" w:hAnsi="Times New Roman" w:cs="Times New Roman"/>
          <w:sz w:val="28"/>
          <w:szCs w:val="28"/>
        </w:rPr>
      </w:pPr>
    </w:p>
    <w:p w14:paraId="50DA3154" w14:textId="40032315" w:rsidR="00BC70BD" w:rsidRPr="00B37AB4" w:rsidRDefault="00603544" w:rsidP="00BC70BD">
      <w:pPr>
        <w:pStyle w:val="isselectedend"/>
        <w:spacing w:after="0" w:afterAutospacing="0"/>
        <w:jc w:val="both"/>
        <w:rPr>
          <w:sz w:val="28"/>
          <w:szCs w:val="28"/>
        </w:rPr>
      </w:pPr>
      <w:r w:rsidRPr="00B37AB4">
        <w:rPr>
          <w:rFonts w:eastAsia="Calibri"/>
          <w:b/>
          <w:color w:val="000000"/>
          <w:sz w:val="28"/>
          <w:szCs w:val="28"/>
          <w:lang w:val="sq-AL"/>
        </w:rPr>
        <w:t>Neni 12</w:t>
      </w:r>
      <w:r w:rsidR="00E0733C" w:rsidRPr="00B37AB4">
        <w:rPr>
          <w:rFonts w:eastAsia="Calibri"/>
          <w:b/>
          <w:color w:val="000000"/>
          <w:sz w:val="28"/>
          <w:szCs w:val="28"/>
          <w:lang w:val="sq-AL"/>
        </w:rPr>
        <w:t>, p</w:t>
      </w:r>
      <w:r w:rsidR="004457EE" w:rsidRPr="00B37AB4">
        <w:rPr>
          <w:rFonts w:eastAsia="Calibri"/>
          <w:b/>
          <w:color w:val="000000"/>
          <w:sz w:val="28"/>
          <w:szCs w:val="28"/>
          <w:lang w:val="sq-AL"/>
        </w:rPr>
        <w:t>ë</w:t>
      </w:r>
      <w:r w:rsidR="00E0733C" w:rsidRPr="00B37AB4">
        <w:rPr>
          <w:rFonts w:eastAsia="Calibri"/>
          <w:b/>
          <w:color w:val="000000"/>
          <w:sz w:val="28"/>
          <w:szCs w:val="28"/>
          <w:lang w:val="sq-AL"/>
        </w:rPr>
        <w:t xml:space="preserve">rcakton </w:t>
      </w:r>
      <w:r w:rsidR="001B550D" w:rsidRPr="00B37AB4">
        <w:rPr>
          <w:rFonts w:eastAsia="Calibri"/>
          <w:b/>
          <w:color w:val="000000"/>
          <w:sz w:val="28"/>
          <w:szCs w:val="28"/>
          <w:lang w:val="sq-AL"/>
        </w:rPr>
        <w:t>se</w:t>
      </w:r>
      <w:r w:rsidR="00E0733C" w:rsidRPr="00B37AB4">
        <w:rPr>
          <w:rFonts w:eastAsia="Calibri"/>
          <w:b/>
          <w:color w:val="000000"/>
          <w:sz w:val="28"/>
          <w:szCs w:val="28"/>
          <w:lang w:val="sq-AL"/>
        </w:rPr>
        <w:t xml:space="preserve"> </w:t>
      </w:r>
      <w:r w:rsidR="00F57AF3" w:rsidRPr="00B37AB4">
        <w:rPr>
          <w:rFonts w:eastAsia="Calibri"/>
          <w:b/>
          <w:color w:val="000000"/>
          <w:sz w:val="28"/>
          <w:szCs w:val="28"/>
          <w:lang w:val="sq-AL"/>
        </w:rPr>
        <w:t>operator</w:t>
      </w:r>
      <w:r w:rsidR="004457EE" w:rsidRPr="00B37AB4">
        <w:rPr>
          <w:rFonts w:eastAsia="Calibri"/>
          <w:b/>
          <w:color w:val="000000"/>
          <w:sz w:val="28"/>
          <w:szCs w:val="28"/>
          <w:lang w:val="sq-AL"/>
        </w:rPr>
        <w:t>ë</w:t>
      </w:r>
      <w:r w:rsidR="00F57AF3" w:rsidRPr="00B37AB4">
        <w:rPr>
          <w:rFonts w:eastAsia="Calibri"/>
          <w:b/>
          <w:color w:val="000000"/>
          <w:sz w:val="28"/>
          <w:szCs w:val="28"/>
          <w:lang w:val="sq-AL"/>
        </w:rPr>
        <w:t>t q</w:t>
      </w:r>
      <w:r w:rsidR="004457EE" w:rsidRPr="00B37AB4">
        <w:rPr>
          <w:rFonts w:eastAsia="Calibri"/>
          <w:b/>
          <w:color w:val="000000"/>
          <w:sz w:val="28"/>
          <w:szCs w:val="28"/>
          <w:lang w:val="sq-AL"/>
        </w:rPr>
        <w:t>ë</w:t>
      </w:r>
      <w:r w:rsidR="00F57AF3" w:rsidRPr="00B37AB4">
        <w:rPr>
          <w:rFonts w:eastAsia="Calibri"/>
          <w:b/>
          <w:color w:val="000000"/>
          <w:sz w:val="28"/>
          <w:szCs w:val="28"/>
          <w:lang w:val="sq-AL"/>
        </w:rPr>
        <w:t xml:space="preserve"> tregtojn</w:t>
      </w:r>
      <w:r w:rsidR="004457EE" w:rsidRPr="00B37AB4">
        <w:rPr>
          <w:rFonts w:eastAsia="Calibri"/>
          <w:b/>
          <w:color w:val="000000"/>
          <w:sz w:val="28"/>
          <w:szCs w:val="28"/>
          <w:lang w:val="sq-AL"/>
        </w:rPr>
        <w:t>ë</w:t>
      </w:r>
      <w:r w:rsidR="00F57AF3" w:rsidRPr="00B37AB4">
        <w:rPr>
          <w:rFonts w:eastAsia="Calibri"/>
          <w:b/>
          <w:color w:val="000000"/>
          <w:sz w:val="28"/>
          <w:szCs w:val="28"/>
          <w:lang w:val="sq-AL"/>
        </w:rPr>
        <w:t xml:space="preserve"> fruta dhe perime</w:t>
      </w:r>
      <w:r w:rsidR="005E4EC7" w:rsidRPr="00B37AB4">
        <w:rPr>
          <w:rFonts w:eastAsia="Calibri"/>
          <w:b/>
          <w:color w:val="000000"/>
          <w:sz w:val="28"/>
          <w:szCs w:val="28"/>
          <w:lang w:val="sq-AL"/>
        </w:rPr>
        <w:t xml:space="preserve"> t</w:t>
      </w:r>
      <w:r w:rsidR="004457EE" w:rsidRPr="00B37AB4">
        <w:rPr>
          <w:rFonts w:eastAsia="Calibri"/>
          <w:b/>
          <w:color w:val="000000"/>
          <w:sz w:val="28"/>
          <w:szCs w:val="28"/>
          <w:lang w:val="sq-AL"/>
        </w:rPr>
        <w:t>ë</w:t>
      </w:r>
      <w:r w:rsidR="005E4EC7" w:rsidRPr="00B37AB4">
        <w:rPr>
          <w:rFonts w:eastAsia="Calibri"/>
          <w:b/>
          <w:color w:val="000000"/>
          <w:sz w:val="28"/>
          <w:szCs w:val="28"/>
          <w:lang w:val="sq-AL"/>
        </w:rPr>
        <w:t xml:space="preserve"> fresk</w:t>
      </w:r>
      <w:r w:rsidR="004457EE" w:rsidRPr="00B37AB4">
        <w:rPr>
          <w:rFonts w:eastAsia="Calibri"/>
          <w:b/>
          <w:color w:val="000000"/>
          <w:sz w:val="28"/>
          <w:szCs w:val="28"/>
          <w:lang w:val="sq-AL"/>
        </w:rPr>
        <w:t>ë</w:t>
      </w:r>
      <w:r w:rsidR="005E4EC7" w:rsidRPr="00B37AB4">
        <w:rPr>
          <w:rFonts w:eastAsia="Calibri"/>
          <w:b/>
          <w:color w:val="000000"/>
          <w:sz w:val="28"/>
          <w:szCs w:val="28"/>
          <w:lang w:val="sq-AL"/>
        </w:rPr>
        <w:t>ta</w:t>
      </w:r>
      <w:r w:rsidR="00F57AF3" w:rsidRPr="00B37AB4">
        <w:rPr>
          <w:rFonts w:eastAsia="Calibri"/>
          <w:b/>
          <w:color w:val="000000"/>
          <w:sz w:val="28"/>
          <w:szCs w:val="28"/>
          <w:lang w:val="sq-AL"/>
        </w:rPr>
        <w:t>, p</w:t>
      </w:r>
      <w:r w:rsidR="004457EE" w:rsidRPr="00B37AB4">
        <w:rPr>
          <w:rFonts w:eastAsia="Calibri"/>
          <w:b/>
          <w:color w:val="000000"/>
          <w:sz w:val="28"/>
          <w:szCs w:val="28"/>
          <w:lang w:val="sq-AL"/>
        </w:rPr>
        <w:t>ë</w:t>
      </w:r>
      <w:r w:rsidR="00F57AF3" w:rsidRPr="00B37AB4">
        <w:rPr>
          <w:rFonts w:eastAsia="Calibri"/>
          <w:b/>
          <w:color w:val="000000"/>
          <w:sz w:val="28"/>
          <w:szCs w:val="28"/>
          <w:lang w:val="sq-AL"/>
        </w:rPr>
        <w:t>rve</w:t>
      </w:r>
      <w:r w:rsidR="00AF3ADE" w:rsidRPr="00B37AB4">
        <w:rPr>
          <w:rFonts w:eastAsia="Calibri"/>
          <w:b/>
          <w:color w:val="000000"/>
          <w:sz w:val="28"/>
          <w:szCs w:val="28"/>
          <w:lang w:val="sq-AL"/>
        </w:rPr>
        <w:t>ç</w:t>
      </w:r>
      <w:r w:rsidR="00F57AF3" w:rsidRPr="00B37AB4">
        <w:rPr>
          <w:rFonts w:eastAsia="Calibri"/>
          <w:b/>
          <w:color w:val="000000"/>
          <w:sz w:val="28"/>
          <w:szCs w:val="28"/>
          <w:lang w:val="sq-AL"/>
        </w:rPr>
        <w:t xml:space="preserve"> p</w:t>
      </w:r>
      <w:r w:rsidR="004457EE" w:rsidRPr="00B37AB4">
        <w:rPr>
          <w:rFonts w:eastAsia="Calibri"/>
          <w:b/>
          <w:color w:val="000000"/>
          <w:sz w:val="28"/>
          <w:szCs w:val="28"/>
          <w:lang w:val="sq-AL"/>
        </w:rPr>
        <w:t>ë</w:t>
      </w:r>
      <w:r w:rsidR="00F57AF3" w:rsidRPr="00B37AB4">
        <w:rPr>
          <w:rFonts w:eastAsia="Calibri"/>
          <w:b/>
          <w:color w:val="000000"/>
          <w:sz w:val="28"/>
          <w:szCs w:val="28"/>
          <w:lang w:val="sq-AL"/>
        </w:rPr>
        <w:t>rmbushjes s</w:t>
      </w:r>
      <w:r w:rsidR="004457EE" w:rsidRPr="00B37AB4">
        <w:rPr>
          <w:rFonts w:eastAsia="Calibri"/>
          <w:b/>
          <w:color w:val="000000"/>
          <w:sz w:val="28"/>
          <w:szCs w:val="28"/>
          <w:lang w:val="sq-AL"/>
        </w:rPr>
        <w:t>ë</w:t>
      </w:r>
      <w:r w:rsidR="00F57AF3" w:rsidRPr="00B37AB4">
        <w:rPr>
          <w:rFonts w:eastAsia="Calibri"/>
          <w:b/>
          <w:color w:val="000000"/>
          <w:sz w:val="28"/>
          <w:szCs w:val="28"/>
          <w:lang w:val="sq-AL"/>
        </w:rPr>
        <w:t xml:space="preserve"> standarteve t</w:t>
      </w:r>
      <w:r w:rsidR="004457EE" w:rsidRPr="00B37AB4">
        <w:rPr>
          <w:rFonts w:eastAsia="Calibri"/>
          <w:b/>
          <w:color w:val="000000"/>
          <w:sz w:val="28"/>
          <w:szCs w:val="28"/>
          <w:lang w:val="sq-AL"/>
        </w:rPr>
        <w:t>ë</w:t>
      </w:r>
      <w:r w:rsidR="00F57AF3" w:rsidRPr="00B37AB4">
        <w:rPr>
          <w:rFonts w:eastAsia="Calibri"/>
          <w:b/>
          <w:color w:val="000000"/>
          <w:sz w:val="28"/>
          <w:szCs w:val="28"/>
          <w:lang w:val="sq-AL"/>
        </w:rPr>
        <w:t xml:space="preserve"> tregtimit duhet t</w:t>
      </w:r>
      <w:r w:rsidR="004457EE" w:rsidRPr="00B37AB4">
        <w:rPr>
          <w:rFonts w:eastAsia="Calibri"/>
          <w:b/>
          <w:color w:val="000000"/>
          <w:sz w:val="28"/>
          <w:szCs w:val="28"/>
          <w:lang w:val="sq-AL"/>
        </w:rPr>
        <w:t>ë</w:t>
      </w:r>
      <w:r w:rsidR="00F57AF3" w:rsidRPr="00B37AB4">
        <w:rPr>
          <w:rFonts w:eastAsia="Calibri"/>
          <w:b/>
          <w:color w:val="000000"/>
          <w:sz w:val="28"/>
          <w:szCs w:val="28"/>
          <w:lang w:val="sq-AL"/>
        </w:rPr>
        <w:t xml:space="preserve"> regjistrohen n</w:t>
      </w:r>
      <w:r w:rsidR="004457EE" w:rsidRPr="00B37AB4">
        <w:rPr>
          <w:rFonts w:eastAsia="Calibri"/>
          <w:b/>
          <w:color w:val="000000"/>
          <w:sz w:val="28"/>
          <w:szCs w:val="28"/>
          <w:lang w:val="sq-AL"/>
        </w:rPr>
        <w:t>ë</w:t>
      </w:r>
      <w:r w:rsidR="00F57AF3" w:rsidRPr="00B37AB4">
        <w:rPr>
          <w:rFonts w:eastAsia="Calibri"/>
          <w:b/>
          <w:color w:val="000000"/>
          <w:sz w:val="28"/>
          <w:szCs w:val="28"/>
          <w:lang w:val="sq-AL"/>
        </w:rPr>
        <w:t xml:space="preserve"> r</w:t>
      </w:r>
      <w:r w:rsidRPr="00B37AB4">
        <w:rPr>
          <w:rFonts w:eastAsia="Calibri"/>
          <w:b/>
          <w:color w:val="000000"/>
          <w:sz w:val="28"/>
          <w:szCs w:val="28"/>
          <w:lang w:val="sq-AL"/>
        </w:rPr>
        <w:t>egjistri</w:t>
      </w:r>
      <w:r w:rsidR="00F57AF3" w:rsidRPr="00B37AB4">
        <w:rPr>
          <w:rFonts w:eastAsia="Calibri"/>
          <w:b/>
          <w:color w:val="000000"/>
          <w:sz w:val="28"/>
          <w:szCs w:val="28"/>
          <w:lang w:val="sq-AL"/>
        </w:rPr>
        <w:t xml:space="preserve">n e </w:t>
      </w:r>
      <w:r w:rsidRPr="00B37AB4">
        <w:rPr>
          <w:rFonts w:eastAsia="Calibri"/>
          <w:b/>
          <w:color w:val="000000"/>
          <w:sz w:val="28"/>
          <w:szCs w:val="28"/>
          <w:lang w:val="sq-AL"/>
        </w:rPr>
        <w:t>Tregtarëve</w:t>
      </w:r>
      <w:r w:rsidR="005E4EC7" w:rsidRPr="00B37AB4">
        <w:rPr>
          <w:rFonts w:eastAsia="Calibri"/>
          <w:b/>
          <w:color w:val="000000"/>
          <w:sz w:val="28"/>
          <w:szCs w:val="28"/>
          <w:lang w:val="sq-AL"/>
        </w:rPr>
        <w:t xml:space="preserve">. </w:t>
      </w:r>
      <w:r w:rsidR="00F57AF3" w:rsidRPr="00B37AB4">
        <w:rPr>
          <w:rFonts w:eastAsia="Calibri"/>
          <w:b/>
          <w:color w:val="000000"/>
          <w:sz w:val="28"/>
          <w:szCs w:val="28"/>
          <w:lang w:val="sq-AL"/>
        </w:rPr>
        <w:t xml:space="preserve"> </w:t>
      </w:r>
      <w:r w:rsidR="00E3355D" w:rsidRPr="00B37AB4">
        <w:rPr>
          <w:rFonts w:eastAsia="Calibri"/>
          <w:bCs/>
          <w:color w:val="000000"/>
          <w:sz w:val="28"/>
          <w:szCs w:val="28"/>
          <w:lang w:val="sq-AL"/>
        </w:rPr>
        <w:t>Ky regjist</w:t>
      </w:r>
      <w:r w:rsidR="004457EE" w:rsidRPr="00B37AB4">
        <w:rPr>
          <w:rFonts w:eastAsia="Calibri"/>
          <w:bCs/>
          <w:color w:val="000000"/>
          <w:sz w:val="28"/>
          <w:szCs w:val="28"/>
          <w:lang w:val="sq-AL"/>
        </w:rPr>
        <w:t>ë</w:t>
      </w:r>
      <w:r w:rsidR="00E3355D" w:rsidRPr="00B37AB4">
        <w:rPr>
          <w:rFonts w:eastAsia="Calibri"/>
          <w:bCs/>
          <w:color w:val="000000"/>
          <w:sz w:val="28"/>
          <w:szCs w:val="28"/>
          <w:lang w:val="sq-AL"/>
        </w:rPr>
        <w:t>r</w:t>
      </w:r>
      <w:r w:rsidR="000A0015" w:rsidRPr="00B37AB4">
        <w:rPr>
          <w:rFonts w:eastAsia="Calibri"/>
          <w:bCs/>
          <w:color w:val="000000"/>
          <w:sz w:val="28"/>
          <w:szCs w:val="28"/>
          <w:lang w:val="sq-AL"/>
        </w:rPr>
        <w:t xml:space="preserve"> </w:t>
      </w:r>
      <w:r w:rsidR="00D01CED" w:rsidRPr="00B37AB4">
        <w:rPr>
          <w:rFonts w:eastAsia="Calibri"/>
          <w:bCs/>
          <w:color w:val="000000"/>
          <w:sz w:val="28"/>
          <w:szCs w:val="28"/>
          <w:lang w:val="sq-AL"/>
        </w:rPr>
        <w:t xml:space="preserve">krijohet </w:t>
      </w:r>
      <w:r w:rsidR="003933E1" w:rsidRPr="00B37AB4">
        <w:rPr>
          <w:rFonts w:eastAsia="Calibri"/>
          <w:bCs/>
          <w:color w:val="000000"/>
          <w:sz w:val="28"/>
          <w:szCs w:val="28"/>
          <w:lang w:val="sq-AL"/>
        </w:rPr>
        <w:t>dhe</w:t>
      </w:r>
      <w:r w:rsidRPr="00B37AB4">
        <w:rPr>
          <w:rFonts w:eastAsia="Calibri"/>
          <w:bCs/>
          <w:color w:val="000000"/>
          <w:sz w:val="28"/>
          <w:szCs w:val="28"/>
          <w:lang w:val="sq-AL"/>
        </w:rPr>
        <w:t xml:space="preserve"> administrohet nga institucioni përgjegjës për inspektimin dhe kontrollin zyrtar të ushqimit dhe të ushqimit për kafshë. </w:t>
      </w:r>
      <w:r w:rsidR="00B5441D" w:rsidRPr="00B37AB4">
        <w:rPr>
          <w:bCs/>
          <w:sz w:val="28"/>
          <w:szCs w:val="28"/>
        </w:rPr>
        <w:t>Krijimi i Regjistrit të Tregtarëve synon evidentimin dhe gjurmueshmërinë e operatorëve që veprojnë në sektorin e frutave dhe perimeve, si dhe mbështetjen e kryerjes së kontrolleve zyrtare dhe monitorimit të zbatimit të standardeve të tregtimit</w:t>
      </w:r>
      <w:r w:rsidR="00A30B55" w:rsidRPr="00B37AB4">
        <w:rPr>
          <w:sz w:val="28"/>
          <w:szCs w:val="28"/>
        </w:rPr>
        <w:t>.</w:t>
      </w:r>
    </w:p>
    <w:p w14:paraId="6D93C184" w14:textId="0C025742" w:rsidR="00B5441D" w:rsidRPr="00B37AB4" w:rsidRDefault="00B5441D" w:rsidP="00BC70BD">
      <w:pPr>
        <w:pStyle w:val="isselectedend"/>
        <w:spacing w:after="0" w:afterAutospacing="0"/>
        <w:jc w:val="both"/>
        <w:rPr>
          <w:sz w:val="28"/>
          <w:szCs w:val="28"/>
        </w:rPr>
      </w:pPr>
      <w:r w:rsidRPr="00B37AB4">
        <w:rPr>
          <w:sz w:val="28"/>
          <w:szCs w:val="28"/>
        </w:rPr>
        <w:t>Pika 5 e nenit 12 krijon bazën ligjore për përcaktimin, me udhëzim të ministrit përgjegjës për bujqësinë, të përmbajtjes së Regjistrit të Tregtarëve, procedurës së regjistrimit, si dhe formatit të aplikimit për regjistrim.</w:t>
      </w:r>
    </w:p>
    <w:p w14:paraId="59AF9D0C" w14:textId="77777777" w:rsidR="000102FC" w:rsidRPr="00B37AB4" w:rsidRDefault="000102FC" w:rsidP="00BC70BD">
      <w:pPr>
        <w:tabs>
          <w:tab w:val="left" w:pos="2430"/>
        </w:tabs>
        <w:spacing w:after="0" w:line="276" w:lineRule="auto"/>
        <w:jc w:val="both"/>
        <w:rPr>
          <w:rFonts w:ascii="Times New Roman" w:eastAsia="Calibri" w:hAnsi="Times New Roman" w:cs="Times New Roman"/>
          <w:bCs/>
          <w:color w:val="000000"/>
          <w:sz w:val="28"/>
          <w:szCs w:val="28"/>
          <w:highlight w:val="yellow"/>
          <w:lang w:val="sq-AL"/>
        </w:rPr>
      </w:pPr>
    </w:p>
    <w:p w14:paraId="17CA1FBD" w14:textId="0E7BF81D" w:rsidR="00603544" w:rsidRPr="00B37AB4" w:rsidRDefault="00603544" w:rsidP="00BC70BD">
      <w:pPr>
        <w:tabs>
          <w:tab w:val="left" w:pos="2430"/>
        </w:tabs>
        <w:spacing w:after="0"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 xml:space="preserve">Neni 13 </w:t>
      </w:r>
      <w:r w:rsidR="000A0015"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Mbledhja e të dhënave dhe raportimi mbi çmimet</w:t>
      </w:r>
      <w:r w:rsidR="000A0015" w:rsidRPr="00B37AB4">
        <w:rPr>
          <w:rFonts w:ascii="Times New Roman" w:eastAsia="Calibri" w:hAnsi="Times New Roman" w:cs="Times New Roman"/>
          <w:b/>
          <w:color w:val="000000"/>
          <w:sz w:val="28"/>
          <w:szCs w:val="28"/>
          <w:lang w:val="sq-AL"/>
        </w:rPr>
        <w:t xml:space="preserve"> </w:t>
      </w:r>
      <w:r w:rsidRPr="00B37AB4">
        <w:rPr>
          <w:rFonts w:ascii="Times New Roman" w:eastAsia="Calibri" w:hAnsi="Times New Roman" w:cs="Times New Roman"/>
          <w:bCs/>
          <w:color w:val="000000"/>
          <w:sz w:val="28"/>
          <w:szCs w:val="28"/>
          <w:lang w:val="sq-AL"/>
        </w:rPr>
        <w:t xml:space="preserve">krijon Sistemin e Informacionit për Organizimin dhe Monitorimin e Tregut Bujqësor, që mirëmbahet nga Ministria. Personat fizikë dhe juridikë që merren me prodhimin, përpunimin, blerjen, shitjen ose importin e produkteve bujqësore, sipas përcaktimit të Ministrit, paraqesin pranë Ministrisë të dhëna mbi çmimet dhe sasitë. Mbi bazën e këtyre të dhënave llogaritet çmimi i tregut të produkteve </w:t>
      </w:r>
      <w:r w:rsidRPr="00B37AB4">
        <w:rPr>
          <w:rFonts w:ascii="Times New Roman" w:eastAsia="Calibri" w:hAnsi="Times New Roman" w:cs="Times New Roman"/>
          <w:bCs/>
          <w:color w:val="000000"/>
          <w:sz w:val="28"/>
          <w:szCs w:val="28"/>
          <w:lang w:val="sq-AL"/>
        </w:rPr>
        <w:lastRenderedPageBreak/>
        <w:t>bujqësore. Ministria publikon periodikisht analiza dhe statistika të agreguara, duke garantuar konfidencialitetin e të dhënave individuale të operatorëve.</w:t>
      </w:r>
    </w:p>
    <w:p w14:paraId="2EBFFC5F" w14:textId="77777777" w:rsidR="004D2924" w:rsidRPr="00B37AB4" w:rsidRDefault="004D2924" w:rsidP="006E5ED9">
      <w:pPr>
        <w:pStyle w:val="Heading1"/>
        <w:spacing w:line="300" w:lineRule="atLeast"/>
        <w:jc w:val="both"/>
        <w:rPr>
          <w:sz w:val="28"/>
          <w:szCs w:val="28"/>
        </w:rPr>
      </w:pPr>
      <w:r w:rsidRPr="00B37AB4">
        <w:rPr>
          <w:sz w:val="28"/>
          <w:szCs w:val="28"/>
        </w:rPr>
        <w:t>KREU IV – ORGANIZATAT E PRODHUESVE, SHOQATAT E TYRE DHE ORGANIZATAT NDËRSEKTORIAL</w:t>
      </w:r>
    </w:p>
    <w:p w14:paraId="4476DF99" w14:textId="77777777" w:rsidR="002B720B" w:rsidRPr="00B37AB4" w:rsidRDefault="002B720B" w:rsidP="006E5ED9">
      <w:pPr>
        <w:pStyle w:val="NormalWeb"/>
        <w:jc w:val="both"/>
        <w:rPr>
          <w:sz w:val="28"/>
          <w:szCs w:val="28"/>
        </w:rPr>
      </w:pPr>
      <w:r w:rsidRPr="00B37AB4">
        <w:rPr>
          <w:sz w:val="28"/>
          <w:szCs w:val="28"/>
        </w:rPr>
        <w:t>Kreu IV i projektligjit rregullon kuadrin ligjor për organizimin kolektiv të prodhuesve bujqësorë dhe aktorëve të zinxhirit agroushqimor, në përputhje me parimet e acquis të Bashkimit Evropian, duke synuar përmirësimin e funksionimit të tregut dhe rritjen e konkurrueshmërisë së sektorit.</w:t>
      </w:r>
    </w:p>
    <w:p w14:paraId="1F6CD464" w14:textId="44EA280F" w:rsidR="002B720B" w:rsidRPr="00B37AB4" w:rsidRDefault="002B720B" w:rsidP="006E5ED9">
      <w:pPr>
        <w:pStyle w:val="NormalWeb"/>
        <w:jc w:val="both"/>
        <w:rPr>
          <w:sz w:val="28"/>
          <w:szCs w:val="28"/>
        </w:rPr>
      </w:pPr>
      <w:r w:rsidRPr="00B37AB4">
        <w:rPr>
          <w:sz w:val="28"/>
          <w:szCs w:val="28"/>
        </w:rPr>
        <w:t>Ky kre përcakton në mënyrë të integruar:</w:t>
      </w:r>
    </w:p>
    <w:p w14:paraId="0F1B3AAE" w14:textId="28AC005D" w:rsidR="002B720B" w:rsidRPr="00B37AB4" w:rsidRDefault="00884FC7" w:rsidP="000A0015">
      <w:pPr>
        <w:pStyle w:val="NormalWeb"/>
        <w:jc w:val="both"/>
        <w:rPr>
          <w:sz w:val="28"/>
          <w:szCs w:val="28"/>
        </w:rPr>
      </w:pPr>
      <w:r w:rsidRPr="00B37AB4">
        <w:rPr>
          <w:b/>
          <w:bCs/>
          <w:sz w:val="28"/>
          <w:szCs w:val="28"/>
        </w:rPr>
        <w:t>Neni 14</w:t>
      </w:r>
      <w:r w:rsidR="000A0015" w:rsidRPr="00B37AB4">
        <w:rPr>
          <w:b/>
          <w:bCs/>
          <w:sz w:val="28"/>
          <w:szCs w:val="28"/>
        </w:rPr>
        <w:t>- O</w:t>
      </w:r>
      <w:r w:rsidR="002B720B" w:rsidRPr="00B37AB4">
        <w:rPr>
          <w:b/>
          <w:bCs/>
          <w:sz w:val="28"/>
          <w:szCs w:val="28"/>
        </w:rPr>
        <w:t>rganizatat e prodhuesve</w:t>
      </w:r>
      <w:r w:rsidR="002B720B" w:rsidRPr="00B37AB4">
        <w:rPr>
          <w:sz w:val="28"/>
          <w:szCs w:val="28"/>
        </w:rPr>
        <w:t xml:space="preserve">, si struktura të krijuara me iniciativën e prodhuesve për të ushtruar aktivitete të përbashkëta ekonomike, si përpunimi, shpërndarja, </w:t>
      </w:r>
      <w:r w:rsidR="009535F8" w:rsidRPr="00B37AB4">
        <w:rPr>
          <w:sz w:val="28"/>
          <w:szCs w:val="28"/>
        </w:rPr>
        <w:t>paketimi,</w:t>
      </w:r>
      <w:r w:rsidR="006535F7" w:rsidRPr="00B37AB4">
        <w:rPr>
          <w:sz w:val="28"/>
          <w:szCs w:val="28"/>
        </w:rPr>
        <w:t xml:space="preserve"> </w:t>
      </w:r>
      <w:r w:rsidR="002B720B" w:rsidRPr="00B37AB4">
        <w:rPr>
          <w:sz w:val="28"/>
          <w:szCs w:val="28"/>
        </w:rPr>
        <w:t>marketingu, kontrolli i cilësisë, përdorimi i përbashkët i burimeve dhe prokurimi i inputeve, me qëllim përqendrimin e ofertës dhe përmirësimin e efikasitetit të prodhimit;</w:t>
      </w:r>
      <w:r w:rsidR="00493C8E" w:rsidRPr="00B37AB4">
        <w:rPr>
          <w:sz w:val="28"/>
          <w:szCs w:val="28"/>
        </w:rPr>
        <w:t xml:space="preserve"> sipas </w:t>
      </w:r>
      <w:r w:rsidR="002B720B" w:rsidRPr="00B37AB4">
        <w:rPr>
          <w:sz w:val="28"/>
          <w:szCs w:val="28"/>
        </w:rPr>
        <w:t>objektiva</w:t>
      </w:r>
      <w:r w:rsidR="00493C8E" w:rsidRPr="00B37AB4">
        <w:rPr>
          <w:sz w:val="28"/>
          <w:szCs w:val="28"/>
        </w:rPr>
        <w:t xml:space="preserve">ve </w:t>
      </w:r>
      <w:r w:rsidR="002B720B" w:rsidRPr="00B37AB4">
        <w:rPr>
          <w:sz w:val="28"/>
          <w:szCs w:val="28"/>
        </w:rPr>
        <w:t xml:space="preserve"> </w:t>
      </w:r>
      <w:r w:rsidR="00493C8E" w:rsidRPr="00B37AB4">
        <w:rPr>
          <w:sz w:val="28"/>
          <w:szCs w:val="28"/>
        </w:rPr>
        <w:t>t</w:t>
      </w:r>
      <w:r w:rsidR="002B720B" w:rsidRPr="00B37AB4">
        <w:rPr>
          <w:sz w:val="28"/>
          <w:szCs w:val="28"/>
        </w:rPr>
        <w:t>e organizatave të prodhuesve, të cilat përfshijnë planifikimin e prodhimit sipas kërkesës së tregut, optimizimin e kostove, rritjen e të ardhurave të prodhuesve, përmirësimin e cilësisë, zhvillimin e praktikave të qëndrueshme dhe inovative, si dhe promovimin dhe marketingun e produkteve bujqësore;</w:t>
      </w:r>
      <w:r w:rsidR="002B6A04" w:rsidRPr="00B37AB4">
        <w:rPr>
          <w:sz w:val="28"/>
          <w:szCs w:val="28"/>
        </w:rPr>
        <w:t xml:space="preserve"> dhe </w:t>
      </w:r>
      <w:r w:rsidR="002B720B" w:rsidRPr="00B37AB4">
        <w:rPr>
          <w:sz w:val="28"/>
          <w:szCs w:val="28"/>
        </w:rPr>
        <w:t>detyrimet e anëtarëve të organizatave të prodhuesve, të cilat lidhen me respektimin e rregullave të brendshme, planifikimin e prodhimit, raportimin, standardet e prodhimit dhe detyrimet financiare, duke siguruar funksionim të koordinuar dhe efektiv të organizatës;</w:t>
      </w:r>
    </w:p>
    <w:p w14:paraId="22A6E8F3" w14:textId="46ADD8B3" w:rsidR="002B720B" w:rsidRPr="00B37AB4" w:rsidRDefault="002B6A04" w:rsidP="00416D05">
      <w:pPr>
        <w:pStyle w:val="NormalWeb"/>
        <w:jc w:val="both"/>
        <w:rPr>
          <w:sz w:val="28"/>
          <w:szCs w:val="28"/>
        </w:rPr>
      </w:pPr>
      <w:r w:rsidRPr="00B37AB4">
        <w:rPr>
          <w:b/>
          <w:bCs/>
          <w:sz w:val="28"/>
          <w:szCs w:val="28"/>
        </w:rPr>
        <w:t>Neni 15</w:t>
      </w:r>
      <w:r w:rsidR="00416D05" w:rsidRPr="00B37AB4">
        <w:rPr>
          <w:b/>
          <w:bCs/>
          <w:sz w:val="28"/>
          <w:szCs w:val="28"/>
        </w:rPr>
        <w:t>-</w:t>
      </w:r>
      <w:r w:rsidR="002B720B" w:rsidRPr="00B37AB4">
        <w:rPr>
          <w:b/>
          <w:bCs/>
          <w:sz w:val="28"/>
          <w:szCs w:val="28"/>
        </w:rPr>
        <w:t>kushtet dhe procedurat për njohjen e organizatave të prodhuesve</w:t>
      </w:r>
      <w:r w:rsidR="002B720B" w:rsidRPr="00B37AB4">
        <w:rPr>
          <w:sz w:val="28"/>
          <w:szCs w:val="28"/>
        </w:rPr>
        <w:t xml:space="preserve">, përfshirë kërkesat për personalitet juridik, numrin minimal të anëtarëve, kapacitetin funksional dhe përputhshmërinë e statutit me kërkesat e ligjit, si dhe procedurat për regjistrimin, monitorimin dhe, në rast nevoje, heqjen e </w:t>
      </w:r>
      <w:proofErr w:type="gramStart"/>
      <w:r w:rsidR="002B720B" w:rsidRPr="00B37AB4">
        <w:rPr>
          <w:sz w:val="28"/>
          <w:szCs w:val="28"/>
        </w:rPr>
        <w:t>njohjes;</w:t>
      </w:r>
      <w:proofErr w:type="gramEnd"/>
    </w:p>
    <w:p w14:paraId="78436D8B" w14:textId="4104823B" w:rsidR="002B720B" w:rsidRPr="00B37AB4" w:rsidRDefault="00F664BA" w:rsidP="00416D05">
      <w:pPr>
        <w:pStyle w:val="NormalWeb"/>
        <w:jc w:val="both"/>
        <w:rPr>
          <w:sz w:val="28"/>
          <w:szCs w:val="28"/>
        </w:rPr>
      </w:pPr>
      <w:r w:rsidRPr="00B37AB4">
        <w:rPr>
          <w:b/>
          <w:bCs/>
          <w:sz w:val="28"/>
          <w:szCs w:val="28"/>
        </w:rPr>
        <w:t>Neni 16</w:t>
      </w:r>
      <w:r w:rsidR="00416D05" w:rsidRPr="00B37AB4">
        <w:rPr>
          <w:b/>
          <w:bCs/>
          <w:sz w:val="28"/>
          <w:szCs w:val="28"/>
        </w:rPr>
        <w:t>-</w:t>
      </w:r>
      <w:r w:rsidR="002B720B" w:rsidRPr="00B37AB4">
        <w:rPr>
          <w:b/>
          <w:bCs/>
          <w:sz w:val="28"/>
          <w:szCs w:val="28"/>
        </w:rPr>
        <w:t>shoqatat e organizatave të prodhuesve</w:t>
      </w:r>
      <w:r w:rsidR="002B720B" w:rsidRPr="00B37AB4">
        <w:rPr>
          <w:sz w:val="28"/>
          <w:szCs w:val="28"/>
        </w:rPr>
        <w:t xml:space="preserve">, të cilat krijohen për të bashkuar disa organizata prodhuesish dhe për të ushtruar funksione të përbashkëta në një shkallë më të gjerë, duke rritur ndikimin dhe efikasitetin e tyre në </w:t>
      </w:r>
      <w:proofErr w:type="gramStart"/>
      <w:r w:rsidR="002B720B" w:rsidRPr="00B37AB4">
        <w:rPr>
          <w:sz w:val="28"/>
          <w:szCs w:val="28"/>
        </w:rPr>
        <w:t>treg;</w:t>
      </w:r>
      <w:proofErr w:type="gramEnd"/>
    </w:p>
    <w:p w14:paraId="0178F331" w14:textId="3DF859DE" w:rsidR="002B720B" w:rsidRPr="00B37AB4" w:rsidRDefault="00F664BA" w:rsidP="00416D05">
      <w:pPr>
        <w:pStyle w:val="NormalWeb"/>
        <w:jc w:val="both"/>
        <w:rPr>
          <w:sz w:val="28"/>
          <w:szCs w:val="28"/>
        </w:rPr>
      </w:pPr>
      <w:r w:rsidRPr="00B37AB4">
        <w:rPr>
          <w:b/>
          <w:bCs/>
          <w:sz w:val="28"/>
          <w:szCs w:val="28"/>
        </w:rPr>
        <w:t>Neni 17</w:t>
      </w:r>
      <w:r w:rsidR="00416D05" w:rsidRPr="00B37AB4">
        <w:rPr>
          <w:b/>
          <w:bCs/>
          <w:sz w:val="28"/>
          <w:szCs w:val="28"/>
        </w:rPr>
        <w:t>-</w:t>
      </w:r>
      <w:r w:rsidR="002B720B" w:rsidRPr="00B37AB4">
        <w:rPr>
          <w:b/>
          <w:bCs/>
          <w:sz w:val="28"/>
          <w:szCs w:val="28"/>
        </w:rPr>
        <w:t>organizatat ndërsektoriale</w:t>
      </w:r>
      <w:r w:rsidR="002B720B" w:rsidRPr="00B37AB4">
        <w:rPr>
          <w:sz w:val="28"/>
          <w:szCs w:val="28"/>
        </w:rPr>
        <w:t>, të cilat përfshijnë aktorë nga prodhimi, përpunimi dhe tregtimi, me qëllim përmirësimin e koordinimit në zinxhirin e furnizimit, zhvillimin e tregut, rritjen e cilësisë së produkteve dhe promovimin e praktikave të qëndrueshme;</w:t>
      </w:r>
      <w:r w:rsidR="00416D05" w:rsidRPr="00B37AB4">
        <w:rPr>
          <w:sz w:val="28"/>
          <w:szCs w:val="28"/>
        </w:rPr>
        <w:t xml:space="preserve"> </w:t>
      </w:r>
      <w:r w:rsidR="002B720B" w:rsidRPr="00B37AB4">
        <w:rPr>
          <w:sz w:val="28"/>
          <w:szCs w:val="28"/>
        </w:rPr>
        <w:t xml:space="preserve">kushtet për njohjen dhe funksionimin e organizatave ndërsektoriale, duke siguruar që ato të përfaqësojnë një pjesë të rëndësishme të sektorit dhe të mos cenojnë konkurrencën në </w:t>
      </w:r>
      <w:proofErr w:type="gramStart"/>
      <w:r w:rsidR="002B720B" w:rsidRPr="00B37AB4">
        <w:rPr>
          <w:sz w:val="28"/>
          <w:szCs w:val="28"/>
        </w:rPr>
        <w:t>treg;</w:t>
      </w:r>
      <w:proofErr w:type="gramEnd"/>
    </w:p>
    <w:p w14:paraId="18165534" w14:textId="7895F2E9" w:rsidR="002B720B" w:rsidRPr="00B37AB4" w:rsidRDefault="0024373C" w:rsidP="00416D05">
      <w:pPr>
        <w:pStyle w:val="NormalWeb"/>
        <w:jc w:val="both"/>
        <w:rPr>
          <w:sz w:val="28"/>
          <w:szCs w:val="28"/>
        </w:rPr>
      </w:pPr>
      <w:r w:rsidRPr="00B37AB4">
        <w:rPr>
          <w:b/>
          <w:bCs/>
          <w:sz w:val="28"/>
          <w:szCs w:val="28"/>
        </w:rPr>
        <w:lastRenderedPageBreak/>
        <w:t xml:space="preserve">Neni 18 </w:t>
      </w:r>
      <w:r w:rsidR="00416D05" w:rsidRPr="00B37AB4">
        <w:rPr>
          <w:b/>
          <w:bCs/>
          <w:sz w:val="28"/>
          <w:szCs w:val="28"/>
        </w:rPr>
        <w:t xml:space="preserve">- </w:t>
      </w:r>
      <w:r w:rsidR="002B720B" w:rsidRPr="00B37AB4">
        <w:rPr>
          <w:b/>
          <w:bCs/>
          <w:sz w:val="28"/>
          <w:szCs w:val="28"/>
        </w:rPr>
        <w:t>masat e mbështetjes për këto struktura</w:t>
      </w:r>
      <w:r w:rsidR="002B720B" w:rsidRPr="00B37AB4">
        <w:rPr>
          <w:sz w:val="28"/>
          <w:szCs w:val="28"/>
        </w:rPr>
        <w:t xml:space="preserve">, të cilat mund të jenë financiare ose teknike dhe synojnë përmirësimin e cilësisë së produkteve, organizimin e tregut dhe analizën e zhvillimeve të </w:t>
      </w:r>
      <w:proofErr w:type="gramStart"/>
      <w:r w:rsidR="002B720B" w:rsidRPr="00B37AB4">
        <w:rPr>
          <w:sz w:val="28"/>
          <w:szCs w:val="28"/>
        </w:rPr>
        <w:t>tij;</w:t>
      </w:r>
      <w:proofErr w:type="gramEnd"/>
    </w:p>
    <w:p w14:paraId="26D3EF88" w14:textId="3B116959" w:rsidR="006256EC" w:rsidRPr="00B37AB4" w:rsidRDefault="00FD11F6" w:rsidP="00416D05">
      <w:pPr>
        <w:pStyle w:val="NormalWeb"/>
        <w:jc w:val="both"/>
        <w:rPr>
          <w:sz w:val="28"/>
          <w:szCs w:val="28"/>
        </w:rPr>
      </w:pPr>
      <w:r w:rsidRPr="00B37AB4">
        <w:rPr>
          <w:b/>
          <w:bCs/>
          <w:sz w:val="28"/>
          <w:szCs w:val="28"/>
        </w:rPr>
        <w:t>Neni 19</w:t>
      </w:r>
      <w:r w:rsidR="00416D05" w:rsidRPr="00B37AB4">
        <w:rPr>
          <w:b/>
          <w:bCs/>
          <w:sz w:val="28"/>
          <w:szCs w:val="28"/>
        </w:rPr>
        <w:t>-</w:t>
      </w:r>
      <w:r w:rsidR="002B720B" w:rsidRPr="00B37AB4">
        <w:rPr>
          <w:b/>
          <w:bCs/>
          <w:sz w:val="28"/>
          <w:szCs w:val="28"/>
        </w:rPr>
        <w:t>format juridike të organizimit dhe raportin me legjislacionin ekzistues</w:t>
      </w:r>
      <w:r w:rsidR="002B720B" w:rsidRPr="00B37AB4">
        <w:rPr>
          <w:sz w:val="28"/>
          <w:szCs w:val="28"/>
        </w:rPr>
        <w:t>, duke përcaktuar se këto struktura mund të funksionojnë sipas legjislacionit përkatës për shoqëritë tregtare, bashkëpunimin bujqësor ose organizatat jofitimprurëse, ndërsa njohja sipas këtij ligji përbën një status funksional të veçantë.</w:t>
      </w:r>
      <w:r w:rsidR="006256EC" w:rsidRPr="00B37AB4">
        <w:rPr>
          <w:sz w:val="28"/>
          <w:szCs w:val="28"/>
        </w:rPr>
        <w:t xml:space="preserve"> </w:t>
      </w:r>
    </w:p>
    <w:p w14:paraId="1668858E" w14:textId="26034BBB" w:rsidR="002B720B" w:rsidRPr="00B37AB4" w:rsidRDefault="002B720B" w:rsidP="00416D05">
      <w:pPr>
        <w:pStyle w:val="NormalWeb"/>
        <w:jc w:val="both"/>
        <w:rPr>
          <w:sz w:val="28"/>
          <w:szCs w:val="28"/>
        </w:rPr>
      </w:pPr>
      <w:r w:rsidRPr="00B37AB4">
        <w:rPr>
          <w:sz w:val="28"/>
          <w:szCs w:val="28"/>
        </w:rPr>
        <w:t>Në tërësi, Kreu IV krijon bazën ligjore për zhvillimin e organizimit kolektiv të prodhuesve dhe për forcimin e rolit të tyre në treg, duke kontribuar në përqendrimin e ofertës, rritjen e fuqisë negociuese dhe përmirësimin e integrimit të zinxhirit agroushqimor.</w:t>
      </w:r>
    </w:p>
    <w:p w14:paraId="4526EB3C" w14:textId="77777777" w:rsidR="006F4ABB" w:rsidRPr="00B37AB4" w:rsidRDefault="006F4ABB" w:rsidP="006E5ED9">
      <w:pPr>
        <w:pStyle w:val="Heading1"/>
        <w:spacing w:before="0" w:beforeAutospacing="0" w:after="0" w:afterAutospacing="0" w:line="300" w:lineRule="atLeast"/>
        <w:jc w:val="both"/>
        <w:rPr>
          <w:sz w:val="28"/>
          <w:szCs w:val="28"/>
        </w:rPr>
      </w:pPr>
      <w:r w:rsidRPr="00B37AB4">
        <w:rPr>
          <w:sz w:val="28"/>
          <w:szCs w:val="28"/>
        </w:rPr>
        <w:t>KREU V – MARRËDHËNIET KONTRAKTORE</w:t>
      </w:r>
    </w:p>
    <w:p w14:paraId="011B3810" w14:textId="77777777" w:rsidR="006F4ABB" w:rsidRPr="00B37AB4" w:rsidRDefault="006F4ABB" w:rsidP="006E5ED9">
      <w:pPr>
        <w:pStyle w:val="Heading1"/>
        <w:spacing w:before="0" w:beforeAutospacing="0" w:after="0" w:afterAutospacing="0" w:line="300" w:lineRule="atLeast"/>
        <w:jc w:val="both"/>
        <w:rPr>
          <w:sz w:val="28"/>
          <w:szCs w:val="28"/>
        </w:rPr>
      </w:pPr>
    </w:p>
    <w:p w14:paraId="0C427A6F" w14:textId="77777777" w:rsidR="006F4ABB" w:rsidRPr="00B37AB4" w:rsidRDefault="006F4ABB" w:rsidP="006E5ED9">
      <w:pPr>
        <w:pStyle w:val="NormalWeb"/>
        <w:spacing w:before="0" w:beforeAutospacing="0" w:after="0" w:afterAutospacing="0" w:line="300" w:lineRule="atLeast"/>
        <w:jc w:val="both"/>
        <w:rPr>
          <w:sz w:val="28"/>
          <w:szCs w:val="28"/>
        </w:rPr>
      </w:pPr>
      <w:r w:rsidRPr="00B37AB4">
        <w:rPr>
          <w:sz w:val="28"/>
          <w:szCs w:val="28"/>
        </w:rPr>
        <w:t>Kreu V i projektligjit rregullon marrëdhëniet kontraktore në zinxhirin e furnizimit agroushqimor, në përputhje me parimet e acquis të Bashkimit Evropian, duke synuar rritjen e transparencës, sigurisë juridike dhe balancës ndërmjet palëve kontraktore.</w:t>
      </w:r>
    </w:p>
    <w:p w14:paraId="457FCA32" w14:textId="77777777" w:rsidR="00416D05" w:rsidRPr="00B37AB4" w:rsidRDefault="00416D05" w:rsidP="006E5ED9">
      <w:pPr>
        <w:pStyle w:val="NormalWeb"/>
        <w:spacing w:before="0" w:beforeAutospacing="0" w:after="0" w:afterAutospacing="0" w:line="300" w:lineRule="atLeast"/>
        <w:jc w:val="both"/>
        <w:rPr>
          <w:sz w:val="28"/>
          <w:szCs w:val="28"/>
        </w:rPr>
      </w:pPr>
    </w:p>
    <w:p w14:paraId="6D5FA5C7" w14:textId="527CCBE9" w:rsidR="006F4ABB" w:rsidRPr="00B37AB4" w:rsidRDefault="006F4ABB" w:rsidP="006E5ED9">
      <w:pPr>
        <w:pStyle w:val="NormalWeb"/>
        <w:spacing w:before="0" w:beforeAutospacing="0" w:after="0" w:afterAutospacing="0" w:line="300" w:lineRule="atLeast"/>
        <w:jc w:val="both"/>
        <w:rPr>
          <w:sz w:val="28"/>
          <w:szCs w:val="28"/>
        </w:rPr>
      </w:pPr>
      <w:r w:rsidRPr="00B37AB4">
        <w:rPr>
          <w:sz w:val="28"/>
          <w:szCs w:val="28"/>
        </w:rPr>
        <w:t>Ky kre përcakton në mënyrë të qartë:</w:t>
      </w:r>
    </w:p>
    <w:p w14:paraId="0967A424" w14:textId="6C1B17FE" w:rsidR="006F4ABB" w:rsidRPr="00B37AB4" w:rsidRDefault="00416D05" w:rsidP="00416D05">
      <w:pPr>
        <w:pStyle w:val="NormalWeb"/>
        <w:spacing w:before="0" w:beforeAutospacing="0" w:after="0" w:afterAutospacing="0" w:line="300" w:lineRule="atLeast"/>
        <w:jc w:val="both"/>
        <w:rPr>
          <w:sz w:val="28"/>
          <w:szCs w:val="28"/>
        </w:rPr>
      </w:pPr>
      <w:r w:rsidRPr="00B37AB4">
        <w:rPr>
          <w:rStyle w:val="Strong"/>
          <w:sz w:val="28"/>
          <w:szCs w:val="28"/>
        </w:rPr>
        <w:t xml:space="preserve">Neni 20- </w:t>
      </w:r>
      <w:r w:rsidR="006F4ABB" w:rsidRPr="00B37AB4">
        <w:rPr>
          <w:rStyle w:val="Strong"/>
          <w:sz w:val="28"/>
          <w:szCs w:val="28"/>
        </w:rPr>
        <w:t>rregullat specifike për sektorin e qumështit dhe sektorë të tjerë bujqësorë</w:t>
      </w:r>
      <w:r w:rsidR="006F4ABB" w:rsidRPr="00B37AB4">
        <w:rPr>
          <w:sz w:val="28"/>
          <w:szCs w:val="28"/>
        </w:rPr>
        <w:t xml:space="preserve">, duke reflektuar praktikat e përafruara me legjislacionin e Bashkimit Evropian dhe duke siguruar mbrojtje të shtuar për prodhuesit në sektorë me ndjeshmëri të lartë </w:t>
      </w:r>
      <w:proofErr w:type="gramStart"/>
      <w:r w:rsidR="006F4ABB" w:rsidRPr="00B37AB4">
        <w:rPr>
          <w:sz w:val="28"/>
          <w:szCs w:val="28"/>
        </w:rPr>
        <w:t>tregtare;</w:t>
      </w:r>
      <w:proofErr w:type="gramEnd"/>
    </w:p>
    <w:p w14:paraId="6810B70B" w14:textId="48829339" w:rsidR="006F4ABB" w:rsidRPr="00B37AB4" w:rsidRDefault="00416D05" w:rsidP="00416D05">
      <w:pPr>
        <w:pStyle w:val="NormalWeb"/>
        <w:spacing w:before="0" w:beforeAutospacing="0" w:after="0" w:afterAutospacing="0" w:line="300" w:lineRule="atLeast"/>
        <w:jc w:val="both"/>
        <w:rPr>
          <w:sz w:val="28"/>
          <w:szCs w:val="28"/>
        </w:rPr>
      </w:pPr>
      <w:r w:rsidRPr="00B37AB4">
        <w:rPr>
          <w:rStyle w:val="Strong"/>
          <w:sz w:val="28"/>
          <w:szCs w:val="28"/>
        </w:rPr>
        <w:t>Neni 21- marredheniet kontraktore per produktet e tjera bujqesore</w:t>
      </w:r>
      <w:r w:rsidR="006F4ABB" w:rsidRPr="00B37AB4">
        <w:rPr>
          <w:sz w:val="28"/>
          <w:szCs w:val="28"/>
        </w:rPr>
        <w:t xml:space="preserve">, të cilat synojnë të garantojnë respektimin e kushteve të dakordësuara dhe të shmangin praktikat e padrejta ose të paqarta në marrëdhëniet </w:t>
      </w:r>
      <w:proofErr w:type="gramStart"/>
      <w:r w:rsidR="006F4ABB" w:rsidRPr="00B37AB4">
        <w:rPr>
          <w:sz w:val="28"/>
          <w:szCs w:val="28"/>
        </w:rPr>
        <w:t>kontraktore;</w:t>
      </w:r>
      <w:proofErr w:type="gramEnd"/>
    </w:p>
    <w:p w14:paraId="6E913086" w14:textId="77777777" w:rsidR="00416D05" w:rsidRPr="00B37AB4" w:rsidRDefault="00416D05" w:rsidP="006E5ED9">
      <w:pPr>
        <w:pStyle w:val="NormalWeb"/>
        <w:spacing w:before="0" w:beforeAutospacing="0" w:after="0" w:afterAutospacing="0" w:line="300" w:lineRule="atLeast"/>
        <w:jc w:val="both"/>
        <w:rPr>
          <w:sz w:val="28"/>
          <w:szCs w:val="28"/>
        </w:rPr>
      </w:pPr>
    </w:p>
    <w:p w14:paraId="644B0326" w14:textId="18A78B21" w:rsidR="006F4ABB" w:rsidRPr="00B37AB4" w:rsidRDefault="006F4ABB" w:rsidP="006E5ED9">
      <w:pPr>
        <w:pStyle w:val="NormalWeb"/>
        <w:spacing w:before="0" w:beforeAutospacing="0" w:after="0" w:afterAutospacing="0" w:line="300" w:lineRule="atLeast"/>
        <w:jc w:val="both"/>
        <w:rPr>
          <w:sz w:val="28"/>
          <w:szCs w:val="28"/>
        </w:rPr>
      </w:pPr>
      <w:r w:rsidRPr="00B37AB4">
        <w:rPr>
          <w:sz w:val="28"/>
          <w:szCs w:val="28"/>
        </w:rPr>
        <w:t>Në tërësi, Kreu V krijon një kuadër të qartë dhe të balancuar për marrëdhëniet kontraktore, duke reduktuar pasigurinë juridike, duke përmirësuar funksionimin e tregut dhe duke kontribuar në mbrojtjen e interesave të prodhuesve dhe operatorëve ekonomikë në zinxhirin agroushqimor.</w:t>
      </w:r>
    </w:p>
    <w:p w14:paraId="771BB345" w14:textId="77777777" w:rsidR="009B5F09" w:rsidRPr="00B37AB4" w:rsidRDefault="009B5F09" w:rsidP="006E5ED9">
      <w:pPr>
        <w:pStyle w:val="NormalWeb"/>
        <w:spacing w:before="0" w:beforeAutospacing="0" w:after="0" w:afterAutospacing="0" w:line="300" w:lineRule="atLeast"/>
        <w:jc w:val="both"/>
        <w:rPr>
          <w:sz w:val="28"/>
          <w:szCs w:val="28"/>
        </w:rPr>
      </w:pPr>
    </w:p>
    <w:p w14:paraId="2CC4C70F" w14:textId="77777777" w:rsidR="006F4ABB" w:rsidRPr="00B37AB4" w:rsidRDefault="006F4ABB" w:rsidP="006E5ED9">
      <w:pPr>
        <w:pStyle w:val="NormalWeb"/>
        <w:spacing w:before="0" w:beforeAutospacing="0" w:after="0" w:afterAutospacing="0" w:line="300" w:lineRule="atLeast"/>
        <w:jc w:val="both"/>
        <w:rPr>
          <w:sz w:val="28"/>
          <w:szCs w:val="28"/>
        </w:rPr>
      </w:pPr>
    </w:p>
    <w:p w14:paraId="141566C4" w14:textId="29B94EED" w:rsidR="006F4ABB" w:rsidRPr="00B37AB4" w:rsidRDefault="006F4ABB" w:rsidP="006E5ED9">
      <w:pPr>
        <w:pStyle w:val="Heading1"/>
        <w:spacing w:before="0" w:beforeAutospacing="0" w:after="0" w:afterAutospacing="0" w:line="300" w:lineRule="atLeast"/>
        <w:jc w:val="both"/>
        <w:rPr>
          <w:sz w:val="28"/>
          <w:szCs w:val="28"/>
        </w:rPr>
      </w:pPr>
      <w:r w:rsidRPr="00B37AB4">
        <w:rPr>
          <w:sz w:val="28"/>
          <w:szCs w:val="28"/>
        </w:rPr>
        <w:t>KREU VI – MASAT E INFORMIMIT DHE PROMOVIMIT</w:t>
      </w:r>
      <w:r w:rsidR="00765772" w:rsidRPr="00B37AB4">
        <w:rPr>
          <w:sz w:val="28"/>
          <w:szCs w:val="28"/>
        </w:rPr>
        <w:t xml:space="preserve"> </w:t>
      </w:r>
    </w:p>
    <w:p w14:paraId="1414184A" w14:textId="77777777" w:rsidR="006F4ABB" w:rsidRPr="00B37AB4" w:rsidRDefault="006F4ABB" w:rsidP="006E5ED9">
      <w:pPr>
        <w:pStyle w:val="Heading1"/>
        <w:spacing w:before="0" w:beforeAutospacing="0" w:after="0" w:afterAutospacing="0" w:line="300" w:lineRule="atLeast"/>
        <w:jc w:val="both"/>
        <w:rPr>
          <w:sz w:val="28"/>
          <w:szCs w:val="28"/>
        </w:rPr>
      </w:pPr>
    </w:p>
    <w:p w14:paraId="61F4935E" w14:textId="77777777" w:rsidR="006F4ABB" w:rsidRPr="00B37AB4" w:rsidRDefault="006F4ABB" w:rsidP="006E5ED9">
      <w:pPr>
        <w:pStyle w:val="NormalWeb"/>
        <w:spacing w:before="0" w:beforeAutospacing="0" w:after="0" w:afterAutospacing="0" w:line="300" w:lineRule="atLeast"/>
        <w:jc w:val="both"/>
        <w:rPr>
          <w:sz w:val="28"/>
          <w:szCs w:val="28"/>
        </w:rPr>
      </w:pPr>
      <w:r w:rsidRPr="00B37AB4">
        <w:rPr>
          <w:sz w:val="28"/>
          <w:szCs w:val="28"/>
        </w:rPr>
        <w:t>Kreu VI i projektligjit rregullon masat e informimit dhe promovimit të produkteve bujqësore, në përputhje me parimet e acquis të Bashkimit Evropian, duke synuar rritjen e konkurrueshmërisë së produkteve bujqësore dhe ndërgjegjësimin e konsumatorëve.</w:t>
      </w:r>
    </w:p>
    <w:p w14:paraId="7EC657BC" w14:textId="77777777" w:rsidR="006F4ABB" w:rsidRPr="00B37AB4" w:rsidRDefault="006F4ABB" w:rsidP="006E5ED9">
      <w:pPr>
        <w:pStyle w:val="NormalWeb"/>
        <w:spacing w:before="0" w:beforeAutospacing="0" w:after="0" w:afterAutospacing="0" w:line="300" w:lineRule="atLeast"/>
        <w:jc w:val="both"/>
        <w:rPr>
          <w:sz w:val="28"/>
          <w:szCs w:val="28"/>
        </w:rPr>
      </w:pPr>
    </w:p>
    <w:p w14:paraId="1A20B84B" w14:textId="77777777" w:rsidR="006F4ABB" w:rsidRPr="00B37AB4" w:rsidRDefault="006F4ABB" w:rsidP="006E5ED9">
      <w:pPr>
        <w:pStyle w:val="NormalWeb"/>
        <w:spacing w:before="0" w:beforeAutospacing="0" w:after="0" w:afterAutospacing="0" w:line="300" w:lineRule="atLeast"/>
        <w:jc w:val="both"/>
        <w:rPr>
          <w:sz w:val="28"/>
          <w:szCs w:val="28"/>
        </w:rPr>
      </w:pPr>
      <w:r w:rsidRPr="00B37AB4">
        <w:rPr>
          <w:sz w:val="28"/>
          <w:szCs w:val="28"/>
        </w:rPr>
        <w:t>Ky kreu përcakton në mënyrë të integruar:</w:t>
      </w:r>
    </w:p>
    <w:p w14:paraId="2FC7A1C8" w14:textId="77777777" w:rsidR="00416D05" w:rsidRPr="00B37AB4" w:rsidRDefault="00416D05" w:rsidP="006E5ED9">
      <w:pPr>
        <w:pStyle w:val="NormalWeb"/>
        <w:spacing w:before="0" w:beforeAutospacing="0" w:after="0" w:afterAutospacing="0" w:line="300" w:lineRule="atLeast"/>
        <w:jc w:val="both"/>
        <w:rPr>
          <w:sz w:val="28"/>
          <w:szCs w:val="28"/>
        </w:rPr>
      </w:pPr>
    </w:p>
    <w:p w14:paraId="744AC56C" w14:textId="71B50BE2" w:rsidR="006F4ABB" w:rsidRPr="00B37AB4" w:rsidRDefault="00416D05" w:rsidP="00416D05">
      <w:pPr>
        <w:pStyle w:val="NormalWeb"/>
        <w:spacing w:before="0" w:beforeAutospacing="0" w:after="0" w:afterAutospacing="0" w:line="300" w:lineRule="atLeast"/>
        <w:jc w:val="both"/>
        <w:rPr>
          <w:sz w:val="28"/>
          <w:szCs w:val="28"/>
        </w:rPr>
      </w:pPr>
      <w:r w:rsidRPr="00B37AB4">
        <w:rPr>
          <w:rStyle w:val="Strong"/>
          <w:sz w:val="28"/>
          <w:szCs w:val="28"/>
        </w:rPr>
        <w:t>Neni 22-</w:t>
      </w:r>
      <w:r w:rsidR="006F4ABB" w:rsidRPr="00B37AB4">
        <w:rPr>
          <w:rStyle w:val="Strong"/>
          <w:sz w:val="28"/>
          <w:szCs w:val="28"/>
        </w:rPr>
        <w:t>objektivat e masave të informimit dhe promovimit</w:t>
      </w:r>
      <w:r w:rsidR="006F4ABB" w:rsidRPr="00B37AB4">
        <w:rPr>
          <w:sz w:val="28"/>
          <w:szCs w:val="28"/>
        </w:rPr>
        <w:t xml:space="preserve">, të cilat përfshijnë rritjen e ndërgjegjësimit për cilësinë dhe karakteristikat e produkteve bujqësore, promovimin e konsumit të tyre dhe mbështetjen e aksesit në tregje të </w:t>
      </w:r>
      <w:proofErr w:type="gramStart"/>
      <w:r w:rsidR="006F4ABB" w:rsidRPr="00B37AB4">
        <w:rPr>
          <w:sz w:val="28"/>
          <w:szCs w:val="28"/>
        </w:rPr>
        <w:t>reja;</w:t>
      </w:r>
      <w:proofErr w:type="gramEnd"/>
    </w:p>
    <w:p w14:paraId="7384B891" w14:textId="36579470" w:rsidR="006F4ABB" w:rsidRPr="00B37AB4" w:rsidRDefault="00416D05" w:rsidP="00416D05">
      <w:pPr>
        <w:pStyle w:val="NormalWeb"/>
        <w:spacing w:before="0" w:beforeAutospacing="0" w:after="0" w:afterAutospacing="0" w:line="300" w:lineRule="atLeast"/>
        <w:jc w:val="both"/>
        <w:rPr>
          <w:sz w:val="28"/>
          <w:szCs w:val="28"/>
        </w:rPr>
      </w:pPr>
      <w:r w:rsidRPr="00B37AB4">
        <w:rPr>
          <w:rStyle w:val="Strong"/>
          <w:sz w:val="28"/>
          <w:szCs w:val="28"/>
        </w:rPr>
        <w:t xml:space="preserve">Neni 23- </w:t>
      </w:r>
      <w:r w:rsidR="006F4ABB" w:rsidRPr="00B37AB4">
        <w:rPr>
          <w:rStyle w:val="Strong"/>
          <w:sz w:val="28"/>
          <w:szCs w:val="28"/>
        </w:rPr>
        <w:t>format dhe mjetet e zbatimit të këtyre masave</w:t>
      </w:r>
      <w:r w:rsidR="006F4ABB" w:rsidRPr="00B37AB4">
        <w:rPr>
          <w:sz w:val="28"/>
          <w:szCs w:val="28"/>
        </w:rPr>
        <w:t xml:space="preserve">, duke përfshirë fushatat informuese, pjesëmarrjen në panaire dhe ekspozita, studimet e tregut dhe aktivitete të tjera promovuese, në përputhje me standardet e Bashkimit </w:t>
      </w:r>
      <w:proofErr w:type="gramStart"/>
      <w:r w:rsidR="006F4ABB" w:rsidRPr="00B37AB4">
        <w:rPr>
          <w:sz w:val="28"/>
          <w:szCs w:val="28"/>
        </w:rPr>
        <w:t>Evropian;</w:t>
      </w:r>
      <w:proofErr w:type="gramEnd"/>
    </w:p>
    <w:p w14:paraId="45A98817" w14:textId="3CD62FFB" w:rsidR="006F4ABB" w:rsidRPr="00B37AB4" w:rsidRDefault="00416D05" w:rsidP="00416D05">
      <w:pPr>
        <w:pStyle w:val="NormalWeb"/>
        <w:spacing w:before="0" w:beforeAutospacing="0" w:after="0" w:afterAutospacing="0" w:line="300" w:lineRule="atLeast"/>
        <w:jc w:val="both"/>
        <w:rPr>
          <w:sz w:val="28"/>
          <w:szCs w:val="28"/>
        </w:rPr>
      </w:pPr>
      <w:r w:rsidRPr="00B37AB4">
        <w:rPr>
          <w:rStyle w:val="Strong"/>
          <w:sz w:val="28"/>
          <w:szCs w:val="28"/>
        </w:rPr>
        <w:t>Neni 24-</w:t>
      </w:r>
      <w:r w:rsidR="006F4ABB" w:rsidRPr="00B37AB4">
        <w:rPr>
          <w:rStyle w:val="Strong"/>
          <w:sz w:val="28"/>
          <w:szCs w:val="28"/>
        </w:rPr>
        <w:t>parimet që udhëheqin zbatimin e masave</w:t>
      </w:r>
      <w:r w:rsidR="006F4ABB" w:rsidRPr="00B37AB4">
        <w:rPr>
          <w:sz w:val="28"/>
          <w:szCs w:val="28"/>
        </w:rPr>
        <w:t xml:space="preserve">, të cilat sigurojnë që aktivitetet e promovimit të jenë neutrale nga pikëpamja tregtare, të mos favorizojnë marka të caktuara dhe të respektojnë rregullat e konkurrencës së </w:t>
      </w:r>
      <w:proofErr w:type="gramStart"/>
      <w:r w:rsidR="006F4ABB" w:rsidRPr="00B37AB4">
        <w:rPr>
          <w:sz w:val="28"/>
          <w:szCs w:val="28"/>
        </w:rPr>
        <w:t>ndershme;</w:t>
      </w:r>
      <w:proofErr w:type="gramEnd"/>
    </w:p>
    <w:p w14:paraId="59891EA9" w14:textId="77777777" w:rsidR="007970D9" w:rsidRPr="00B37AB4" w:rsidRDefault="00416D05" w:rsidP="007970D9">
      <w:pPr>
        <w:pStyle w:val="NormalWeb"/>
        <w:spacing w:before="0" w:beforeAutospacing="0" w:after="0" w:afterAutospacing="0" w:line="300" w:lineRule="atLeast"/>
        <w:jc w:val="both"/>
        <w:rPr>
          <w:sz w:val="28"/>
          <w:szCs w:val="28"/>
        </w:rPr>
      </w:pPr>
      <w:r w:rsidRPr="00B37AB4">
        <w:rPr>
          <w:rStyle w:val="Strong"/>
          <w:sz w:val="28"/>
          <w:szCs w:val="28"/>
        </w:rPr>
        <w:t>Neni 25-</w:t>
      </w:r>
      <w:r w:rsidR="006F4ABB" w:rsidRPr="00B37AB4">
        <w:rPr>
          <w:rStyle w:val="Strong"/>
          <w:sz w:val="28"/>
          <w:szCs w:val="28"/>
        </w:rPr>
        <w:t>kategoritë e përfituesve të këtyre masave</w:t>
      </w:r>
      <w:r w:rsidR="006F4ABB" w:rsidRPr="00B37AB4">
        <w:rPr>
          <w:sz w:val="28"/>
          <w:szCs w:val="28"/>
        </w:rPr>
        <w:t xml:space="preserve">, të cilat përfshijnë organizatat e prodhuesve, shoqatat e tyre, organizatat ndërsektoriale dhe subjekte të tjera që përfaqësojnë sektorin </w:t>
      </w:r>
      <w:proofErr w:type="gramStart"/>
      <w:r w:rsidR="006F4ABB" w:rsidRPr="00B37AB4">
        <w:rPr>
          <w:sz w:val="28"/>
          <w:szCs w:val="28"/>
        </w:rPr>
        <w:t>agroushqimor;</w:t>
      </w:r>
      <w:proofErr w:type="gramEnd"/>
    </w:p>
    <w:p w14:paraId="2CAF4C27" w14:textId="5C9EA003" w:rsidR="006F4ABB" w:rsidRPr="00B37AB4" w:rsidRDefault="007970D9" w:rsidP="007970D9">
      <w:pPr>
        <w:pStyle w:val="NormalWeb"/>
        <w:spacing w:before="0" w:beforeAutospacing="0" w:after="0" w:afterAutospacing="0" w:line="300" w:lineRule="atLeast"/>
        <w:jc w:val="both"/>
        <w:rPr>
          <w:sz w:val="28"/>
          <w:szCs w:val="28"/>
        </w:rPr>
      </w:pPr>
      <w:r w:rsidRPr="00B37AB4">
        <w:rPr>
          <w:b/>
          <w:bCs/>
          <w:sz w:val="28"/>
          <w:szCs w:val="28"/>
        </w:rPr>
        <w:t>Neni 26</w:t>
      </w:r>
      <w:r w:rsidR="0050639A" w:rsidRPr="00B37AB4">
        <w:rPr>
          <w:b/>
          <w:bCs/>
          <w:sz w:val="28"/>
          <w:szCs w:val="28"/>
        </w:rPr>
        <w:t xml:space="preserve">- </w:t>
      </w:r>
      <w:r w:rsidR="006F4ABB" w:rsidRPr="00B37AB4">
        <w:rPr>
          <w:rStyle w:val="Strong"/>
          <w:sz w:val="28"/>
          <w:szCs w:val="28"/>
        </w:rPr>
        <w:t>rregullat për zbatimin dhe financimin e masave</w:t>
      </w:r>
      <w:r w:rsidR="006F4ABB" w:rsidRPr="00B37AB4">
        <w:rPr>
          <w:sz w:val="28"/>
          <w:szCs w:val="28"/>
        </w:rPr>
        <w:t>,</w:t>
      </w:r>
      <w:r w:rsidR="0050639A" w:rsidRPr="00B37AB4">
        <w:rPr>
          <w:sz w:val="28"/>
          <w:szCs w:val="28"/>
        </w:rPr>
        <w:t xml:space="preserve"> </w:t>
      </w:r>
      <w:r w:rsidR="006F4ABB" w:rsidRPr="00B37AB4">
        <w:rPr>
          <w:sz w:val="28"/>
          <w:szCs w:val="28"/>
        </w:rPr>
        <w:t>duke përcaktuar rolin e institucioneve përgjegjëse dhe burimet e financimit, në përputhje me kuadrin ligjor kombëtar dhe, pas anëtarësimit, me mekanizmat e Bashkimit Evropian.</w:t>
      </w:r>
    </w:p>
    <w:p w14:paraId="1D493484" w14:textId="77777777" w:rsidR="0050639A" w:rsidRPr="00B37AB4" w:rsidRDefault="0050639A" w:rsidP="007970D9">
      <w:pPr>
        <w:pStyle w:val="NormalWeb"/>
        <w:spacing w:before="0" w:beforeAutospacing="0" w:after="0" w:afterAutospacing="0" w:line="300" w:lineRule="atLeast"/>
        <w:jc w:val="both"/>
        <w:rPr>
          <w:sz w:val="28"/>
          <w:szCs w:val="28"/>
        </w:rPr>
      </w:pPr>
    </w:p>
    <w:p w14:paraId="5C092EB0" w14:textId="77777777" w:rsidR="006F4ABB" w:rsidRPr="00B37AB4" w:rsidRDefault="006F4ABB" w:rsidP="006E5ED9">
      <w:pPr>
        <w:pStyle w:val="NormalWeb"/>
        <w:spacing w:before="0" w:beforeAutospacing="0" w:after="0" w:afterAutospacing="0" w:line="300" w:lineRule="atLeast"/>
        <w:jc w:val="both"/>
        <w:rPr>
          <w:sz w:val="28"/>
          <w:szCs w:val="28"/>
        </w:rPr>
      </w:pPr>
      <w:r w:rsidRPr="00B37AB4">
        <w:rPr>
          <w:sz w:val="28"/>
          <w:szCs w:val="28"/>
        </w:rPr>
        <w:t>Në tërësi, Kreu VI krijon një kuadër të strukturuar për mbështetjen e promovimit të produkteve bujqësore, duke kontribuar në rritjen e konkurrueshmërisë së sektorit, zhvillimin e tregjeve dhe përmirësimin e imazhit të produkteve shqiptare në tregun e brendshëm dhe ndërkombëtar.</w:t>
      </w:r>
    </w:p>
    <w:p w14:paraId="6750EA74" w14:textId="77777777" w:rsidR="006F4ABB" w:rsidRPr="00B37AB4" w:rsidRDefault="006F4ABB" w:rsidP="006E5ED9">
      <w:pPr>
        <w:pStyle w:val="NormalWeb"/>
        <w:spacing w:before="0" w:beforeAutospacing="0" w:after="0" w:afterAutospacing="0" w:line="300" w:lineRule="atLeast"/>
        <w:jc w:val="both"/>
        <w:rPr>
          <w:sz w:val="28"/>
          <w:szCs w:val="28"/>
        </w:rPr>
      </w:pPr>
    </w:p>
    <w:p w14:paraId="263F6026" w14:textId="77777777" w:rsidR="006F4ABB" w:rsidRPr="00B37AB4" w:rsidRDefault="006F4ABB" w:rsidP="006E5ED9">
      <w:pPr>
        <w:pStyle w:val="Heading1"/>
        <w:spacing w:line="300" w:lineRule="atLeast"/>
        <w:jc w:val="both"/>
        <w:rPr>
          <w:sz w:val="28"/>
          <w:szCs w:val="28"/>
        </w:rPr>
      </w:pPr>
      <w:r w:rsidRPr="00B37AB4">
        <w:rPr>
          <w:sz w:val="28"/>
          <w:szCs w:val="28"/>
        </w:rPr>
        <w:t>KREU VII – MASAT E JASHTËZAKONSHME DHE KUOTAT TARIFORE</w:t>
      </w:r>
    </w:p>
    <w:p w14:paraId="68585CE1" w14:textId="77777777" w:rsidR="006F4ABB" w:rsidRPr="00B37AB4" w:rsidRDefault="006F4ABB" w:rsidP="006E5ED9">
      <w:pPr>
        <w:pStyle w:val="NormalWeb"/>
        <w:spacing w:before="0" w:beforeAutospacing="0" w:after="0" w:afterAutospacing="0" w:line="300" w:lineRule="atLeast"/>
        <w:jc w:val="both"/>
        <w:rPr>
          <w:sz w:val="28"/>
          <w:szCs w:val="28"/>
        </w:rPr>
      </w:pPr>
      <w:r w:rsidRPr="00B37AB4">
        <w:rPr>
          <w:sz w:val="28"/>
          <w:szCs w:val="28"/>
        </w:rPr>
        <w:t>Kreu VII i projektligjit rregullon instrumentet e veçanta për ndërhyrjen në treg në situata të jashtëzakonshme, si dhe kuadrin për administrimin e kuotave tarifore dhe lejeve të importit dhe eksportit, në përputhje me parimet e acquis të Bashkimit Evropian.</w:t>
      </w:r>
    </w:p>
    <w:p w14:paraId="2AD58D56" w14:textId="77777777" w:rsidR="0050639A" w:rsidRPr="00B37AB4" w:rsidRDefault="0050639A" w:rsidP="006E5ED9">
      <w:pPr>
        <w:pStyle w:val="NormalWeb"/>
        <w:spacing w:before="0" w:beforeAutospacing="0" w:after="0" w:afterAutospacing="0" w:line="300" w:lineRule="atLeast"/>
        <w:jc w:val="both"/>
        <w:rPr>
          <w:sz w:val="28"/>
          <w:szCs w:val="28"/>
        </w:rPr>
      </w:pPr>
    </w:p>
    <w:p w14:paraId="20F02418" w14:textId="1C705EAF" w:rsidR="006F4ABB" w:rsidRPr="00B37AB4" w:rsidRDefault="006F4ABB" w:rsidP="006E5ED9">
      <w:pPr>
        <w:pStyle w:val="NormalWeb"/>
        <w:spacing w:before="0" w:beforeAutospacing="0" w:after="0" w:afterAutospacing="0" w:line="300" w:lineRule="atLeast"/>
        <w:jc w:val="both"/>
        <w:rPr>
          <w:sz w:val="28"/>
          <w:szCs w:val="28"/>
        </w:rPr>
      </w:pPr>
      <w:r w:rsidRPr="00B37AB4">
        <w:rPr>
          <w:sz w:val="28"/>
          <w:szCs w:val="28"/>
        </w:rPr>
        <w:t>Ky kre përcakton në mënyrë të integruar:</w:t>
      </w:r>
    </w:p>
    <w:p w14:paraId="092DD7B7" w14:textId="494A7030" w:rsidR="006F4ABB" w:rsidRPr="00B37AB4" w:rsidRDefault="0050639A" w:rsidP="008132E8">
      <w:pPr>
        <w:pStyle w:val="NormalWeb"/>
        <w:spacing w:before="0" w:beforeAutospacing="0" w:after="0" w:afterAutospacing="0" w:line="300" w:lineRule="atLeast"/>
        <w:jc w:val="both"/>
        <w:rPr>
          <w:sz w:val="28"/>
          <w:szCs w:val="28"/>
        </w:rPr>
      </w:pPr>
      <w:r w:rsidRPr="00B37AB4">
        <w:rPr>
          <w:rStyle w:val="Strong"/>
          <w:sz w:val="28"/>
          <w:szCs w:val="28"/>
        </w:rPr>
        <w:t>Neni 26-</w:t>
      </w:r>
      <w:r w:rsidR="006F4ABB" w:rsidRPr="00B37AB4">
        <w:rPr>
          <w:rStyle w:val="Strong"/>
          <w:sz w:val="28"/>
          <w:szCs w:val="28"/>
        </w:rPr>
        <w:t>masat e jashtëzakonshme të ndërhyrjes në treg</w:t>
      </w:r>
      <w:r w:rsidR="006F4ABB" w:rsidRPr="00B37AB4">
        <w:rPr>
          <w:sz w:val="28"/>
          <w:szCs w:val="28"/>
        </w:rPr>
        <w:t>, të cilat mund të merren në rast të çrregullimeve të rënda të tregut të produkteve bujqësore, përfshirë situatat e krizave ekonomike, shëndetësore ose mjedisore, me qëllim stabilizimin e tregut dhe mbrojtjen e prodhimit vendas;përfshijnë, ndër të tjera, tërheqjen e produkteve nga tregu, mbështetjen për reduktimin ose ndalimin e përkohshëm të prodhimit, si dhe forma të tjera të ndihmës që synojnë balancimin e ofertës dhe kërkesës;</w:t>
      </w:r>
      <w:r w:rsidRPr="00B37AB4">
        <w:rPr>
          <w:sz w:val="28"/>
          <w:szCs w:val="28"/>
        </w:rPr>
        <w:t xml:space="preserve"> </w:t>
      </w:r>
      <w:r w:rsidR="006F4ABB" w:rsidRPr="00B37AB4">
        <w:rPr>
          <w:rStyle w:val="Strong"/>
          <w:sz w:val="28"/>
          <w:szCs w:val="28"/>
        </w:rPr>
        <w:t>kushtet dhe procedurat për aplikimin e këtyre masave</w:t>
      </w:r>
      <w:r w:rsidR="006F4ABB" w:rsidRPr="00B37AB4">
        <w:rPr>
          <w:sz w:val="28"/>
          <w:szCs w:val="28"/>
        </w:rPr>
        <w:t xml:space="preserve">, </w:t>
      </w:r>
      <w:r w:rsidR="006F4ABB" w:rsidRPr="00B37AB4">
        <w:rPr>
          <w:sz w:val="28"/>
          <w:szCs w:val="28"/>
        </w:rPr>
        <w:lastRenderedPageBreak/>
        <w:t>të cilat përcaktohen në mënyrë që ndërhyrja të jetë e justifikuar, proporcionale dhe e kufizuar në kohë, duke respektuar parimet e funksionimit të tregut;</w:t>
      </w:r>
    </w:p>
    <w:p w14:paraId="2EC3E7FB" w14:textId="77777777" w:rsidR="008132E8" w:rsidRPr="00B37AB4" w:rsidRDefault="0050639A" w:rsidP="008132E8">
      <w:pPr>
        <w:pStyle w:val="NormalWeb"/>
        <w:spacing w:before="0" w:beforeAutospacing="0" w:after="0" w:afterAutospacing="0" w:line="300" w:lineRule="atLeast"/>
        <w:jc w:val="both"/>
        <w:rPr>
          <w:sz w:val="28"/>
          <w:szCs w:val="28"/>
        </w:rPr>
      </w:pPr>
      <w:r w:rsidRPr="00B37AB4">
        <w:rPr>
          <w:rStyle w:val="Strong"/>
          <w:sz w:val="28"/>
          <w:szCs w:val="28"/>
        </w:rPr>
        <w:t xml:space="preserve">Neni 27- Lejet e importit dhe eksportit </w:t>
      </w:r>
      <w:r w:rsidRPr="00B37AB4">
        <w:rPr>
          <w:rStyle w:val="Strong"/>
          <w:b w:val="0"/>
          <w:bCs w:val="0"/>
          <w:sz w:val="28"/>
          <w:szCs w:val="28"/>
        </w:rPr>
        <w:t>rregullon</w:t>
      </w:r>
      <w:r w:rsidRPr="00B37AB4">
        <w:rPr>
          <w:rStyle w:val="Strong"/>
          <w:sz w:val="28"/>
          <w:szCs w:val="28"/>
        </w:rPr>
        <w:t xml:space="preserve"> </w:t>
      </w:r>
      <w:r w:rsidR="006F4ABB" w:rsidRPr="00B37AB4">
        <w:rPr>
          <w:rStyle w:val="Strong"/>
          <w:b w:val="0"/>
          <w:bCs w:val="0"/>
          <w:sz w:val="28"/>
          <w:szCs w:val="28"/>
        </w:rPr>
        <w:t>administrimin e kuotave tarifore për importin dhe eksportin e produkteve bujqësore</w:t>
      </w:r>
      <w:r w:rsidR="006F4ABB" w:rsidRPr="00B37AB4">
        <w:rPr>
          <w:b/>
          <w:bCs/>
          <w:sz w:val="28"/>
          <w:szCs w:val="28"/>
        </w:rPr>
        <w:t>,</w:t>
      </w:r>
      <w:r w:rsidR="006F4ABB" w:rsidRPr="00B37AB4">
        <w:rPr>
          <w:sz w:val="28"/>
          <w:szCs w:val="28"/>
        </w:rPr>
        <w:t xml:space="preserve"> në përputhje me marrëveshjet ndërkombëtare dhe praktikat e Bashkimit Evropian, duke siguruar trajtim të barabartë dhe jo</w:t>
      </w:r>
      <w:r w:rsidR="006F4ABB" w:rsidRPr="00B37AB4">
        <w:rPr>
          <w:sz w:val="28"/>
          <w:szCs w:val="28"/>
        </w:rPr>
        <w:noBreakHyphen/>
        <w:t>diskriminues të operatorëve ekonomikë;</w:t>
      </w:r>
      <w:r w:rsidR="008132E8" w:rsidRPr="00B37AB4">
        <w:rPr>
          <w:rStyle w:val="Strong"/>
          <w:b w:val="0"/>
          <w:bCs w:val="0"/>
          <w:sz w:val="28"/>
          <w:szCs w:val="28"/>
        </w:rPr>
        <w:t xml:space="preserve"> sistemin e lejeve të importit dhe eksportit</w:t>
      </w:r>
      <w:r w:rsidR="008132E8" w:rsidRPr="00B37AB4">
        <w:rPr>
          <w:sz w:val="28"/>
          <w:szCs w:val="28"/>
        </w:rPr>
        <w:t>, shërben si instrument për monitorimin dhe menaxhimin e tregtisë së produkteve bujqësore, duke përfshirë edhe kërkesën për garanci financiare për të siguruar realizimin e operacioneve të autorizuara.</w:t>
      </w:r>
    </w:p>
    <w:p w14:paraId="65ACBCEE" w14:textId="675B25BE" w:rsidR="006F4ABB" w:rsidRPr="00B37AB4" w:rsidRDefault="0050639A" w:rsidP="008132E8">
      <w:pPr>
        <w:pStyle w:val="NormalWeb"/>
        <w:spacing w:before="0" w:beforeAutospacing="0" w:after="0" w:afterAutospacing="0" w:line="300" w:lineRule="atLeast"/>
        <w:jc w:val="both"/>
        <w:rPr>
          <w:sz w:val="28"/>
          <w:szCs w:val="28"/>
        </w:rPr>
      </w:pPr>
      <w:r w:rsidRPr="00B37AB4">
        <w:rPr>
          <w:rStyle w:val="Strong"/>
          <w:sz w:val="28"/>
          <w:szCs w:val="28"/>
        </w:rPr>
        <w:t xml:space="preserve">Neni 28-Kuotat tarifore </w:t>
      </w:r>
      <w:r w:rsidRPr="00B37AB4">
        <w:rPr>
          <w:rStyle w:val="Strong"/>
          <w:b w:val="0"/>
          <w:bCs w:val="0"/>
          <w:sz w:val="28"/>
          <w:szCs w:val="28"/>
        </w:rPr>
        <w:t>per importin e produkteve bujqesore qe rrjedhin nga marreveshjet nderkombetare te ratifikuara, sipasw metodave te parashikuara</w:t>
      </w:r>
      <w:r w:rsidR="006F4ABB" w:rsidRPr="00B37AB4">
        <w:rPr>
          <w:sz w:val="28"/>
          <w:szCs w:val="28"/>
        </w:rPr>
        <w:t xml:space="preserve">, të cilat përfshijnë rendin kronologjik të aplikimit, ndarjen proporcionale dhe modelet tradicionale të tregtisë, në përputhje me standardet e përdorura në Bashkimin </w:t>
      </w:r>
      <w:proofErr w:type="gramStart"/>
      <w:r w:rsidR="006F4ABB" w:rsidRPr="00B37AB4">
        <w:rPr>
          <w:sz w:val="28"/>
          <w:szCs w:val="28"/>
        </w:rPr>
        <w:t>Evropian;</w:t>
      </w:r>
      <w:proofErr w:type="gramEnd"/>
    </w:p>
    <w:p w14:paraId="5059D905" w14:textId="77777777" w:rsidR="006F4ABB" w:rsidRPr="00B37AB4" w:rsidRDefault="006F4ABB" w:rsidP="006E5ED9">
      <w:pPr>
        <w:pStyle w:val="NormalWeb"/>
        <w:spacing w:before="0" w:beforeAutospacing="0" w:after="0" w:afterAutospacing="0" w:line="300" w:lineRule="atLeast"/>
        <w:ind w:left="720"/>
        <w:jc w:val="both"/>
        <w:rPr>
          <w:sz w:val="28"/>
          <w:szCs w:val="28"/>
        </w:rPr>
      </w:pPr>
    </w:p>
    <w:p w14:paraId="21E78297" w14:textId="77777777" w:rsidR="006F4ABB" w:rsidRPr="00B37AB4" w:rsidRDefault="006F4ABB" w:rsidP="006E5ED9">
      <w:pPr>
        <w:pStyle w:val="NormalWeb"/>
        <w:spacing w:before="0" w:beforeAutospacing="0" w:after="0" w:afterAutospacing="0" w:line="300" w:lineRule="atLeast"/>
        <w:jc w:val="both"/>
        <w:rPr>
          <w:sz w:val="28"/>
          <w:szCs w:val="28"/>
        </w:rPr>
      </w:pPr>
      <w:r w:rsidRPr="00B37AB4">
        <w:rPr>
          <w:sz w:val="28"/>
          <w:szCs w:val="28"/>
        </w:rPr>
        <w:t>Në tërësi, Kreu VII krijon një kuadër të strukturuar për menaxhimin e situatave të jashtëzakonshme në treg dhe për administrimin e tregtisë së jashtme të produkteve bujqësore, duke kontribuar në stabilitetin e tregut dhe në përgatitjen e vendit për zbatimin e plotë të regjimit të tregtisë së Bashkimit Evropian ne diten e anëtarësimit.</w:t>
      </w:r>
    </w:p>
    <w:p w14:paraId="4989924D" w14:textId="77777777" w:rsidR="006F4ABB" w:rsidRPr="00B37AB4" w:rsidRDefault="006F4ABB" w:rsidP="006E5ED9">
      <w:pPr>
        <w:pStyle w:val="NormalWeb"/>
        <w:spacing w:before="0" w:beforeAutospacing="0" w:after="0" w:afterAutospacing="0" w:line="300" w:lineRule="atLeast"/>
        <w:jc w:val="both"/>
        <w:rPr>
          <w:sz w:val="28"/>
          <w:szCs w:val="28"/>
        </w:rPr>
      </w:pPr>
    </w:p>
    <w:p w14:paraId="3DBE7DB2" w14:textId="77777777" w:rsidR="006F4ABB" w:rsidRPr="00B37AB4" w:rsidRDefault="006F4ABB" w:rsidP="006E5ED9">
      <w:pPr>
        <w:pStyle w:val="Heading1"/>
        <w:spacing w:before="0" w:beforeAutospacing="0" w:after="0" w:afterAutospacing="0" w:line="300" w:lineRule="atLeast"/>
        <w:jc w:val="both"/>
        <w:rPr>
          <w:sz w:val="28"/>
          <w:szCs w:val="28"/>
        </w:rPr>
      </w:pPr>
      <w:r w:rsidRPr="00B37AB4">
        <w:rPr>
          <w:sz w:val="28"/>
          <w:szCs w:val="28"/>
        </w:rPr>
        <w:t>KREU VIII – PRAKTIKAT E PADREJTA TREGTARE</w:t>
      </w:r>
    </w:p>
    <w:p w14:paraId="24370615" w14:textId="77777777" w:rsidR="006B73CC" w:rsidRPr="00B37AB4" w:rsidRDefault="006B73CC" w:rsidP="006E5ED9">
      <w:pPr>
        <w:pStyle w:val="Heading1"/>
        <w:spacing w:before="0" w:beforeAutospacing="0" w:after="0" w:afterAutospacing="0" w:line="300" w:lineRule="atLeast"/>
        <w:jc w:val="both"/>
        <w:rPr>
          <w:b w:val="0"/>
          <w:bCs w:val="0"/>
          <w:sz w:val="28"/>
          <w:szCs w:val="28"/>
        </w:rPr>
      </w:pPr>
    </w:p>
    <w:p w14:paraId="465FC9BF" w14:textId="77777777" w:rsidR="000E43F7" w:rsidRPr="00B37AB4" w:rsidRDefault="000E43F7"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Kreu VIII transpozon plotësisht Direktivën (BE) 2019/633 të Parlamentit Evropian dhe të Këshillit, datë 17 prill 2019, mbi praktikat e padrejta tregtare në marrëdhëniet ndërmjet ndërmarrjeve në zinxhirin e furnizimit bujqësor dhe ushqimor. Kreu përmban dispozitat materiale për ndalimin e praktikave të padrejta tregtare (parimi i ndalimit, lista e zezë dhe lista gri), si dhe kuadrin institucional dhe procedural për zbatimin e tyre (Njësia për Mbikëqyrjen e Praktikave të Padrejta Tregtare, Komisioni vendimmarrës, procedura e ankesës, hetimit dhe vendimit).</w:t>
      </w:r>
    </w:p>
    <w:p w14:paraId="63CB8CAF" w14:textId="32B945C5" w:rsidR="000E43F7" w:rsidRPr="00B37AB4" w:rsidRDefault="000E43F7"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Një ndër zgjedhjet thelbësore politike të projektligjit është shtrirja e mbrojtjes mbi të gjithë furnizuesit, pavarësisht qarkullimit vjetor të tyre. Direktiva (BE) 2019/633 lejon Shteteve Anëtare të mbrojnë vetëm furnizuesit më të vegjël (deri në pragje të caktuara), por gjithashtu lejon zgjerimin e mbrojtjes. Projektligji ndjek </w:t>
      </w:r>
      <w:r w:rsidR="008132E8" w:rsidRPr="00B37AB4">
        <w:rPr>
          <w:rFonts w:ascii="Times New Roman" w:eastAsia="Calibri" w:hAnsi="Times New Roman" w:cs="Times New Roman"/>
          <w:bCs/>
          <w:color w:val="000000"/>
          <w:sz w:val="28"/>
          <w:szCs w:val="28"/>
          <w:lang w:val="sq-AL"/>
        </w:rPr>
        <w:t xml:space="preserve">nje </w:t>
      </w:r>
      <w:r w:rsidRPr="00B37AB4">
        <w:rPr>
          <w:rFonts w:ascii="Times New Roman" w:eastAsia="Calibri" w:hAnsi="Times New Roman" w:cs="Times New Roman"/>
          <w:bCs/>
          <w:color w:val="000000"/>
          <w:sz w:val="28"/>
          <w:szCs w:val="28"/>
          <w:lang w:val="sq-AL"/>
        </w:rPr>
        <w:t>model të avancuar, duke pasur parasysh specifikat e tregut shqiptar, ku shumica e furnizuesve janë ferma të vogla familjare me fuqi të kufizuar negociuese.</w:t>
      </w:r>
    </w:p>
    <w:p w14:paraId="6C163DDA" w14:textId="64607B44" w:rsidR="00CF534D" w:rsidRPr="00B37AB4" w:rsidRDefault="00CF534D"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lastRenderedPageBreak/>
        <w:t>Neni 2</w:t>
      </w:r>
      <w:r w:rsidR="00A541F4" w:rsidRPr="00B37AB4">
        <w:rPr>
          <w:rFonts w:ascii="Times New Roman" w:eastAsia="Calibri" w:hAnsi="Times New Roman" w:cs="Times New Roman"/>
          <w:b/>
          <w:color w:val="000000"/>
          <w:sz w:val="28"/>
          <w:szCs w:val="28"/>
          <w:lang w:val="sq-AL"/>
        </w:rPr>
        <w:t>9</w:t>
      </w:r>
      <w:r w:rsidRPr="00B37AB4">
        <w:rPr>
          <w:rFonts w:ascii="Times New Roman" w:eastAsia="Calibri" w:hAnsi="Times New Roman" w:cs="Times New Roman"/>
          <w:b/>
          <w:color w:val="000000"/>
          <w:sz w:val="28"/>
          <w:szCs w:val="28"/>
          <w:lang w:val="sq-AL"/>
        </w:rPr>
        <w:t xml:space="preserve"> </w:t>
      </w:r>
      <w:r w:rsidR="008132E8"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Parimi i ndalimit</w:t>
      </w:r>
      <w:r w:rsidRPr="00B37AB4">
        <w:rPr>
          <w:rFonts w:ascii="Times New Roman" w:eastAsia="Calibri" w:hAnsi="Times New Roman" w:cs="Times New Roman"/>
          <w:bCs/>
          <w:color w:val="000000"/>
          <w:sz w:val="28"/>
          <w:szCs w:val="28"/>
          <w:lang w:val="sq-AL"/>
        </w:rPr>
        <w:t xml:space="preserve"> përcakton parimin themelor se në marrëdhëniet tregtare ndërmjet furnizuesit dhe blerësit të produkteve bujqësore dhe ushqimore ndalohen praktikat e padrejta tregtare, sipas dispozitave të këtij Kreu. Praktikat ndahen në dy kategori: ato të ndaluara në çdo rast (lista e zezë, neni </w:t>
      </w:r>
      <w:r w:rsidR="00A541F4" w:rsidRPr="00B37AB4">
        <w:rPr>
          <w:rFonts w:ascii="Times New Roman" w:eastAsia="Calibri" w:hAnsi="Times New Roman" w:cs="Times New Roman"/>
          <w:bCs/>
          <w:color w:val="000000"/>
          <w:sz w:val="28"/>
          <w:szCs w:val="28"/>
          <w:lang w:val="sq-AL"/>
        </w:rPr>
        <w:t>3</w:t>
      </w:r>
      <w:r w:rsidR="008132E8" w:rsidRPr="00B37AB4">
        <w:rPr>
          <w:rFonts w:ascii="Times New Roman" w:eastAsia="Calibri" w:hAnsi="Times New Roman" w:cs="Times New Roman"/>
          <w:bCs/>
          <w:color w:val="000000"/>
          <w:sz w:val="28"/>
          <w:szCs w:val="28"/>
          <w:lang w:val="sq-AL"/>
        </w:rPr>
        <w:t>0</w:t>
      </w:r>
      <w:r w:rsidRPr="00B37AB4">
        <w:rPr>
          <w:rFonts w:ascii="Times New Roman" w:eastAsia="Calibri" w:hAnsi="Times New Roman" w:cs="Times New Roman"/>
          <w:bCs/>
          <w:color w:val="000000"/>
          <w:sz w:val="28"/>
          <w:szCs w:val="28"/>
          <w:lang w:val="sq-AL"/>
        </w:rPr>
        <w:t>) dhe ato të ndaluara pa marrëveshje paraprake të qartë (lista gri, neni 3</w:t>
      </w:r>
      <w:r w:rsidR="008132E8" w:rsidRPr="00B37AB4">
        <w:rPr>
          <w:rFonts w:ascii="Times New Roman" w:eastAsia="Calibri" w:hAnsi="Times New Roman" w:cs="Times New Roman"/>
          <w:bCs/>
          <w:color w:val="000000"/>
          <w:sz w:val="28"/>
          <w:szCs w:val="28"/>
          <w:lang w:val="sq-AL"/>
        </w:rPr>
        <w:t>1</w:t>
      </w:r>
      <w:r w:rsidRPr="00B37AB4">
        <w:rPr>
          <w:rFonts w:ascii="Times New Roman" w:eastAsia="Calibri" w:hAnsi="Times New Roman" w:cs="Times New Roman"/>
          <w:bCs/>
          <w:color w:val="000000"/>
          <w:sz w:val="28"/>
          <w:szCs w:val="28"/>
          <w:lang w:val="sq-AL"/>
        </w:rPr>
        <w:t>). Neni parashikon gjithashtu se palët nuk mund të bien dakord për përjashtime nga ndalimet, por mund të bien dakord për kushte më të favorshme për furnizuesin. Dispozitat e Kreut VIII nuk cenojnë zbatimin e legjislacionit për mbrojtjen e konkurrencës, dhe rregullat për shkëmbimin e informacionit dhe shmangien e mbivendosjes së procedurave ndërmjet NJMPPT dhe Autoritetit të Konkurrencës përcaktohen me marrëveshje bashkëpunimi.</w:t>
      </w:r>
    </w:p>
    <w:p w14:paraId="7D1CC07F" w14:textId="05D43D47"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 xml:space="preserve">Neni </w:t>
      </w:r>
      <w:r w:rsidR="00D1379A" w:rsidRPr="00B37AB4">
        <w:rPr>
          <w:rFonts w:ascii="Times New Roman" w:eastAsia="Calibri" w:hAnsi="Times New Roman" w:cs="Times New Roman"/>
          <w:b/>
          <w:color w:val="000000"/>
          <w:sz w:val="28"/>
          <w:szCs w:val="28"/>
          <w:lang w:val="sq-AL"/>
        </w:rPr>
        <w:t>30</w:t>
      </w:r>
      <w:r w:rsidRPr="00B37AB4">
        <w:rPr>
          <w:rFonts w:ascii="Times New Roman" w:eastAsia="Calibri" w:hAnsi="Times New Roman" w:cs="Times New Roman"/>
          <w:b/>
          <w:color w:val="000000"/>
          <w:sz w:val="28"/>
          <w:szCs w:val="28"/>
          <w:lang w:val="sq-AL"/>
        </w:rPr>
        <w:t xml:space="preserve"> </w:t>
      </w:r>
      <w:r w:rsidR="008132E8"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Praktikat e ndaluara në çdo rast</w:t>
      </w:r>
      <w:r w:rsidR="008132E8"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Lista e zezë</w:t>
      </w:r>
      <w:r w:rsidRPr="00B37AB4">
        <w:rPr>
          <w:rFonts w:ascii="Times New Roman" w:eastAsia="Calibri" w:hAnsi="Times New Roman" w:cs="Times New Roman"/>
          <w:bCs/>
          <w:color w:val="000000"/>
          <w:sz w:val="28"/>
          <w:szCs w:val="28"/>
          <w:lang w:val="sq-AL"/>
        </w:rPr>
        <w:t xml:space="preserve"> liston praktikat e padrejta tregtare që janë absolutisht të ndaluara, pavarësisht marrëveshjes ndërmjet palëve. Lista përfshin: vonesat e pagesave përtej afateve të parashikuara (30 ditë për produkte që prishen , 60 ditë për produkte të tjera); anulimet e njëanshme me njoftim të shkurtër (më pak se 30 ditë) për produkte që prishen; ndryshimet e njëanshme të kushteve të marrëveshjes së furnizimit; kërkesat e pagesave që nuk lidhen me shitjen e produkteve; refuzimin me shkrim të konfirmimit të kushteve të kontratës; përdorimin e padrejtë të sekreteve tregtare të furnizuesit; kërcënimin nga blerësi me veprime hakmarrjeje tregtare kur furnizuesi ushtron të drejtat e tij ligjore ose kontraktore, përfshirë paraqitjen e ankesës pranë NJMPPT; si dhe transferimin e padrejtë të kostove dhe rreziqeve te furnizuesi. Neni transpozon nenin 3.1 të Direktivës (BE) 2019/633.</w:t>
      </w:r>
    </w:p>
    <w:p w14:paraId="5311B6F4" w14:textId="71B42BDA"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3</w:t>
      </w:r>
      <w:r w:rsidR="00DC0B86" w:rsidRPr="00B37AB4">
        <w:rPr>
          <w:rFonts w:ascii="Times New Roman" w:eastAsia="Calibri" w:hAnsi="Times New Roman" w:cs="Times New Roman"/>
          <w:b/>
          <w:color w:val="000000"/>
          <w:sz w:val="28"/>
          <w:szCs w:val="28"/>
          <w:lang w:val="sq-AL"/>
        </w:rPr>
        <w:t>1</w:t>
      </w:r>
      <w:r w:rsidRPr="00B37AB4">
        <w:rPr>
          <w:rFonts w:ascii="Times New Roman" w:eastAsia="Calibri" w:hAnsi="Times New Roman" w:cs="Times New Roman"/>
          <w:b/>
          <w:color w:val="000000"/>
          <w:sz w:val="28"/>
          <w:szCs w:val="28"/>
          <w:lang w:val="sq-AL"/>
        </w:rPr>
        <w:t xml:space="preserve"> </w:t>
      </w:r>
      <w:r w:rsidR="008132E8"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Praktikat e ndaluara pa marrëveshje paraprake — Lista gri</w:t>
      </w:r>
      <w:r w:rsidRPr="00B37AB4">
        <w:rPr>
          <w:rFonts w:ascii="Times New Roman" w:eastAsia="Calibri" w:hAnsi="Times New Roman" w:cs="Times New Roman"/>
          <w:bCs/>
          <w:color w:val="000000"/>
          <w:sz w:val="28"/>
          <w:szCs w:val="28"/>
          <w:lang w:val="sq-AL"/>
        </w:rPr>
        <w:t xml:space="preserve"> liston praktikat që janë të ndaluara vetëm kur nuk janë rënë dakord në mënyrë të qartë dhe paraprake në marrëveshjen e furnizimit ose në një marrëveshje pasuese. Lista përfshin: kthimin e produkteve të pashitura te furnizuesi pa pagesë; kërkesën e pagesës nga furnizuesi për ruajtjen, ose listimin e produkteve; kërkesën e pagesës nga furnizuesi për promovimin, marketingun ose reklamimin e produkteve; si dhe kërkesën e pagesës nga furnizuesi për punonjësit e blerësit që përshtatin paraqitjen e produkteve. Këto praktika janë të lejueshme kur palët bien dakord shprehimisht me shkrim, por të padrejta kur imponohen n</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 xml:space="preserve"> m</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nyr</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 xml:space="preserve"> t</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 xml:space="preserve"> njëanshme. Neni transpozon nenin 3.2 të Direktivës (BE) 2019/633.</w:t>
      </w:r>
    </w:p>
    <w:p w14:paraId="69A4A15B" w14:textId="09584EC4"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3</w:t>
      </w:r>
      <w:r w:rsidR="00A77860" w:rsidRPr="00B37AB4">
        <w:rPr>
          <w:rFonts w:ascii="Times New Roman" w:eastAsia="Calibri" w:hAnsi="Times New Roman" w:cs="Times New Roman"/>
          <w:b/>
          <w:color w:val="000000"/>
          <w:sz w:val="28"/>
          <w:szCs w:val="28"/>
          <w:lang w:val="sq-AL"/>
        </w:rPr>
        <w:t>2</w:t>
      </w:r>
      <w:r w:rsidRPr="00B37AB4">
        <w:rPr>
          <w:rFonts w:ascii="Times New Roman" w:eastAsia="Calibri" w:hAnsi="Times New Roman" w:cs="Times New Roman"/>
          <w:b/>
          <w:color w:val="000000"/>
          <w:sz w:val="28"/>
          <w:szCs w:val="28"/>
          <w:lang w:val="sq-AL"/>
        </w:rPr>
        <w:t xml:space="preserve"> </w:t>
      </w:r>
      <w:r w:rsidR="008132E8"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Klauzola e asimetrisë</w:t>
      </w:r>
      <w:r w:rsidRPr="00B37AB4">
        <w:rPr>
          <w:rFonts w:ascii="Times New Roman" w:eastAsia="Calibri" w:hAnsi="Times New Roman" w:cs="Times New Roman"/>
          <w:bCs/>
          <w:color w:val="000000"/>
          <w:sz w:val="28"/>
          <w:szCs w:val="28"/>
          <w:lang w:val="sq-AL"/>
        </w:rPr>
        <w:t xml:space="preserve"> parashikon konceptin e marrëdhënies asimetrike ndërmjet furnizuesit dhe blerësit, ku furnizuesi ka fuqi negociuese më të dobët për shkak të madhësisë ekonomike, qarkullimit vjetor, varësisë ekonomike ose </w:t>
      </w:r>
      <w:r w:rsidRPr="00B37AB4">
        <w:rPr>
          <w:rFonts w:ascii="Times New Roman" w:eastAsia="Calibri" w:hAnsi="Times New Roman" w:cs="Times New Roman"/>
          <w:bCs/>
          <w:color w:val="000000"/>
          <w:sz w:val="28"/>
          <w:szCs w:val="28"/>
          <w:lang w:val="sq-AL"/>
        </w:rPr>
        <w:lastRenderedPageBreak/>
        <w:t>faktorëve të tjerë. Kur vlerësohet nëse një praktikë nga lista gri përbën praktikë të padrejtë tregtare, merret parasysh ekzistenca dhe shkalla e marrëdhënies asimetrike. Vlerësimi bëhet rast pas rasti, mbi bazën e kritereve të përcaktuara në nen. Metodologjia e vlerësimit miratohet me udhëzim të Ministrit. Klauzola e asimetrisë është instrument plotësues që siguron drejtësi në zbatimin e listës gri.</w:t>
      </w:r>
    </w:p>
    <w:p w14:paraId="6BCEFD6B" w14:textId="342E5E6A"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3</w:t>
      </w:r>
      <w:r w:rsidR="003F1B5D" w:rsidRPr="00B37AB4">
        <w:rPr>
          <w:rFonts w:ascii="Times New Roman" w:eastAsia="Calibri" w:hAnsi="Times New Roman" w:cs="Times New Roman"/>
          <w:b/>
          <w:color w:val="000000"/>
          <w:sz w:val="28"/>
          <w:szCs w:val="28"/>
          <w:lang w:val="sq-AL"/>
        </w:rPr>
        <w:t>3</w:t>
      </w:r>
      <w:r w:rsidRPr="00B37AB4">
        <w:rPr>
          <w:rFonts w:ascii="Times New Roman" w:eastAsia="Calibri" w:hAnsi="Times New Roman" w:cs="Times New Roman"/>
          <w:b/>
          <w:color w:val="000000"/>
          <w:sz w:val="28"/>
          <w:szCs w:val="28"/>
          <w:lang w:val="sq-AL"/>
        </w:rPr>
        <w:t xml:space="preserve"> </w:t>
      </w:r>
      <w:r w:rsidR="008132E8"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 xml:space="preserve">Njësia për Mbikëqyrjen e Praktikave të Padrejta Tregtare </w:t>
      </w:r>
      <w:r w:rsidR="008132E8"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NJMPPT</w:t>
      </w:r>
      <w:r w:rsidRPr="00B37AB4">
        <w:rPr>
          <w:rFonts w:ascii="Times New Roman" w:eastAsia="Calibri" w:hAnsi="Times New Roman" w:cs="Times New Roman"/>
          <w:bCs/>
          <w:color w:val="000000"/>
          <w:sz w:val="28"/>
          <w:szCs w:val="28"/>
          <w:lang w:val="sq-AL"/>
        </w:rPr>
        <w:t xml:space="preserve"> krijon strukturën përgjegjëse për mbikëqyrjen e zbatimit të dispozitave të Kreut VIII. NJMPPT funksionon si strukturë e veçantë brenda Ministrisë, pranon dhe shqyrton ankesat, kryen hetime dhe shërben si sekretariat teknik i Komisionit të Praktikave të Padrejta Tregtare. NJMPPT ushtron funksionet e saj në mënyrë profesionale dhe të paanshme. Punonjësit e NJMPPT janë nëpunës civilë, sipas legjislacionit në fuqi për nëpunësin civil. Struktura dhe organika e NJMPPT miratohen sipas legjislacionit në fuqi për organizimin e administratës shtetërore. Buxheti i NJMPPT është pjesë e buxhetit të Ministrisë.</w:t>
      </w:r>
    </w:p>
    <w:p w14:paraId="7EDCD825" w14:textId="6F27FF34"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3</w:t>
      </w:r>
      <w:r w:rsidR="00B24BAD" w:rsidRPr="00B37AB4">
        <w:rPr>
          <w:rFonts w:ascii="Times New Roman" w:eastAsia="Calibri" w:hAnsi="Times New Roman" w:cs="Times New Roman"/>
          <w:b/>
          <w:color w:val="000000"/>
          <w:sz w:val="28"/>
          <w:szCs w:val="28"/>
          <w:lang w:val="sq-AL"/>
        </w:rPr>
        <w:t>4</w:t>
      </w:r>
      <w:r w:rsidRPr="00B37AB4">
        <w:rPr>
          <w:rFonts w:ascii="Times New Roman" w:eastAsia="Calibri" w:hAnsi="Times New Roman" w:cs="Times New Roman"/>
          <w:b/>
          <w:color w:val="000000"/>
          <w:sz w:val="28"/>
          <w:szCs w:val="28"/>
          <w:lang w:val="sq-AL"/>
        </w:rPr>
        <w:t xml:space="preserve"> </w:t>
      </w:r>
      <w:r w:rsidR="008132E8"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Kompetencat e NJMPPT</w:t>
      </w:r>
      <w:r w:rsidRPr="00B37AB4">
        <w:rPr>
          <w:rFonts w:ascii="Times New Roman" w:eastAsia="Calibri" w:hAnsi="Times New Roman" w:cs="Times New Roman"/>
          <w:bCs/>
          <w:color w:val="000000"/>
          <w:sz w:val="28"/>
          <w:szCs w:val="28"/>
          <w:lang w:val="sq-AL"/>
        </w:rPr>
        <w:t xml:space="preserve"> përcakton kompetencat e NJMPPT, përfshirë pranimin dhe regjistrimin e ankesave, fillimin dhe kryerjen e hetimeve, kërkimin e informacionit nga blerësit dhe furnizuesit, përfundimin e hetimit dhe paraqitjen e dosjes me propozim te Komisioni i Praktikave të Padrejta Tregtare, bashkëpunimin me autoritetet e tjera, promovimin e mekanizmave alternativë të zgjidhjes së mosmarrëveshjeve, hartimin e udhëzuesve dhe publikimin e vendimeve të Komisionit, si dhe përgatitjen dhe publikimin e raportit vjetor të veprimtarisë.</w:t>
      </w:r>
    </w:p>
    <w:p w14:paraId="795D0165" w14:textId="550C4889"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Nenet 3</w:t>
      </w:r>
      <w:r w:rsidR="007F6FC3" w:rsidRPr="00B37AB4">
        <w:rPr>
          <w:rFonts w:ascii="Times New Roman" w:eastAsia="Calibri" w:hAnsi="Times New Roman" w:cs="Times New Roman"/>
          <w:b/>
          <w:color w:val="000000"/>
          <w:sz w:val="28"/>
          <w:szCs w:val="28"/>
          <w:lang w:val="sq-AL"/>
        </w:rPr>
        <w:t>5</w:t>
      </w:r>
      <w:r w:rsidRPr="00B37AB4">
        <w:rPr>
          <w:rFonts w:ascii="Times New Roman" w:eastAsia="Calibri" w:hAnsi="Times New Roman" w:cs="Times New Roman"/>
          <w:b/>
          <w:color w:val="000000"/>
          <w:sz w:val="28"/>
          <w:szCs w:val="28"/>
          <w:lang w:val="sq-AL"/>
        </w:rPr>
        <w:t>, 3</w:t>
      </w:r>
      <w:r w:rsidR="007F6FC3" w:rsidRPr="00B37AB4">
        <w:rPr>
          <w:rFonts w:ascii="Times New Roman" w:eastAsia="Calibri" w:hAnsi="Times New Roman" w:cs="Times New Roman"/>
          <w:b/>
          <w:color w:val="000000"/>
          <w:sz w:val="28"/>
          <w:szCs w:val="28"/>
          <w:lang w:val="sq-AL"/>
        </w:rPr>
        <w:t>6</w:t>
      </w:r>
      <w:r w:rsidRPr="00B37AB4">
        <w:rPr>
          <w:rFonts w:ascii="Times New Roman" w:eastAsia="Calibri" w:hAnsi="Times New Roman" w:cs="Times New Roman"/>
          <w:b/>
          <w:color w:val="000000"/>
          <w:sz w:val="28"/>
          <w:szCs w:val="28"/>
          <w:lang w:val="sq-AL"/>
        </w:rPr>
        <w:t xml:space="preserve"> dhe 3</w:t>
      </w:r>
      <w:r w:rsidR="007F6FC3" w:rsidRPr="00B37AB4">
        <w:rPr>
          <w:rFonts w:ascii="Times New Roman" w:eastAsia="Calibri" w:hAnsi="Times New Roman" w:cs="Times New Roman"/>
          <w:b/>
          <w:color w:val="000000"/>
          <w:sz w:val="28"/>
          <w:szCs w:val="28"/>
          <w:lang w:val="sq-AL"/>
        </w:rPr>
        <w:t>7</w:t>
      </w:r>
      <w:r w:rsidRPr="00B37AB4">
        <w:rPr>
          <w:rFonts w:ascii="Times New Roman" w:eastAsia="Calibri" w:hAnsi="Times New Roman" w:cs="Times New Roman"/>
          <w:b/>
          <w:color w:val="000000"/>
          <w:sz w:val="28"/>
          <w:szCs w:val="28"/>
          <w:lang w:val="sq-AL"/>
        </w:rPr>
        <w:t xml:space="preserve"> Ankesa, Hetimi, Vendimi</w:t>
      </w:r>
      <w:r w:rsidRPr="00B37AB4">
        <w:rPr>
          <w:rFonts w:ascii="Times New Roman" w:eastAsia="Calibri" w:hAnsi="Times New Roman" w:cs="Times New Roman"/>
          <w:bCs/>
          <w:color w:val="000000"/>
          <w:sz w:val="28"/>
          <w:szCs w:val="28"/>
          <w:lang w:val="sq-AL"/>
        </w:rPr>
        <w:t xml:space="preserve"> rregullojnë procedurën administrative të shqyrtimit të rasteve të praktikave të padrejta tregtare. Neni 3</w:t>
      </w:r>
      <w:r w:rsidR="005F28AB" w:rsidRPr="00B37AB4">
        <w:rPr>
          <w:rFonts w:ascii="Times New Roman" w:eastAsia="Calibri" w:hAnsi="Times New Roman" w:cs="Times New Roman"/>
          <w:bCs/>
          <w:color w:val="000000"/>
          <w:sz w:val="28"/>
          <w:szCs w:val="28"/>
          <w:lang w:val="sq-AL"/>
        </w:rPr>
        <w:t>5</w:t>
      </w:r>
      <w:r w:rsidRPr="00B37AB4">
        <w:rPr>
          <w:rFonts w:ascii="Times New Roman" w:eastAsia="Calibri" w:hAnsi="Times New Roman" w:cs="Times New Roman"/>
          <w:bCs/>
          <w:color w:val="000000"/>
          <w:sz w:val="28"/>
          <w:szCs w:val="28"/>
          <w:lang w:val="sq-AL"/>
        </w:rPr>
        <w:t xml:space="preserve"> parashikon të drejtën e furnizuesit, organizatave të prodhuesve dhe organizatave të tjera me interes legjitim për të paraqitur ankesë pranë NJMPPT, me garancinë e konfidencialitetit kur kërkohet, si dhe rregullat për menaxhimin e ankesave dhe vendimet e Komisionit për mosnisjen ose ndërprerjen e hetimit. </w:t>
      </w:r>
    </w:p>
    <w:p w14:paraId="000B6692" w14:textId="3B2A9306"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3</w:t>
      </w:r>
      <w:r w:rsidR="00DB2B68" w:rsidRPr="00B37AB4">
        <w:rPr>
          <w:rFonts w:ascii="Times New Roman" w:eastAsia="Calibri" w:hAnsi="Times New Roman" w:cs="Times New Roman"/>
          <w:b/>
          <w:color w:val="000000"/>
          <w:sz w:val="28"/>
          <w:szCs w:val="28"/>
          <w:lang w:val="sq-AL"/>
        </w:rPr>
        <w:t>6</w:t>
      </w:r>
      <w:r w:rsidRPr="00B37AB4">
        <w:rPr>
          <w:rFonts w:ascii="Times New Roman" w:eastAsia="Calibri" w:hAnsi="Times New Roman" w:cs="Times New Roman"/>
          <w:bCs/>
          <w:color w:val="000000"/>
          <w:sz w:val="28"/>
          <w:szCs w:val="28"/>
          <w:lang w:val="sq-AL"/>
        </w:rPr>
        <w:t xml:space="preserve"> përcakton kuadrin e hetimit nga NJMPPT, përfshirë vendimin për fillimin e hetimit, kompetencat hetimore (kërkimi i informacionit, marrja e deklaratave, kopjimi i dokumenteve, ndihma e ekspertëve), bashkëpunimin me inspektorë të profileve të tjera sipas natyrës së çështjes, si dhe afatin e përfundimit të hetimit (6 muaj me mundësi zgjatjeje 3 muaj).</w:t>
      </w:r>
    </w:p>
    <w:p w14:paraId="506AB1A6" w14:textId="065620F6"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3</w:t>
      </w:r>
      <w:r w:rsidR="00DB2B68" w:rsidRPr="00B37AB4">
        <w:rPr>
          <w:rFonts w:ascii="Times New Roman" w:eastAsia="Calibri" w:hAnsi="Times New Roman" w:cs="Times New Roman"/>
          <w:b/>
          <w:color w:val="000000"/>
          <w:sz w:val="28"/>
          <w:szCs w:val="28"/>
          <w:lang w:val="sq-AL"/>
        </w:rPr>
        <w:t>7</w:t>
      </w:r>
      <w:r w:rsidRPr="00B37AB4">
        <w:rPr>
          <w:rFonts w:ascii="Times New Roman" w:eastAsia="Calibri" w:hAnsi="Times New Roman" w:cs="Times New Roman"/>
          <w:bCs/>
          <w:color w:val="000000"/>
          <w:sz w:val="28"/>
          <w:szCs w:val="28"/>
          <w:lang w:val="sq-AL"/>
        </w:rPr>
        <w:t xml:space="preserve"> rregullon të drejtën e mbrojtjes së palës subjekt të hetimit (njohja me dosjen, paraqitja e mendimeve, dëgjimi personal ose me përfaqësues), </w:t>
      </w:r>
      <w:r w:rsidRPr="00B37AB4">
        <w:rPr>
          <w:rFonts w:ascii="Times New Roman" w:eastAsia="Calibri" w:hAnsi="Times New Roman" w:cs="Times New Roman"/>
          <w:bCs/>
          <w:color w:val="000000"/>
          <w:sz w:val="28"/>
          <w:szCs w:val="28"/>
          <w:lang w:val="sq-AL"/>
        </w:rPr>
        <w:lastRenderedPageBreak/>
        <w:t>përmbajtjen e vendimit përfundimtar të Komisionit dhe ankimin drejtpërdrejt në gjykatën administrative, pa hallkë administrative të ndërmjetme.</w:t>
      </w:r>
    </w:p>
    <w:p w14:paraId="282E1981" w14:textId="09B36CE3"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3</w:t>
      </w:r>
      <w:r w:rsidR="00D47D94" w:rsidRPr="00B37AB4">
        <w:rPr>
          <w:rFonts w:ascii="Times New Roman" w:eastAsia="Calibri" w:hAnsi="Times New Roman" w:cs="Times New Roman"/>
          <w:b/>
          <w:color w:val="000000"/>
          <w:sz w:val="28"/>
          <w:szCs w:val="28"/>
          <w:lang w:val="sq-AL"/>
        </w:rPr>
        <w:t>8</w:t>
      </w:r>
      <w:r w:rsidRPr="00B37AB4">
        <w:rPr>
          <w:rFonts w:ascii="Times New Roman" w:eastAsia="Calibri" w:hAnsi="Times New Roman" w:cs="Times New Roman"/>
          <w:b/>
          <w:color w:val="000000"/>
          <w:sz w:val="28"/>
          <w:szCs w:val="28"/>
          <w:lang w:val="sq-AL"/>
        </w:rPr>
        <w:t xml:space="preserve"> </w:t>
      </w:r>
      <w:r w:rsidR="005F28AB"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Komisioni i Praktikave të Padrejta Tregtare</w:t>
      </w:r>
      <w:r w:rsidRPr="00B37AB4">
        <w:rPr>
          <w:rFonts w:ascii="Times New Roman" w:eastAsia="Calibri" w:hAnsi="Times New Roman" w:cs="Times New Roman"/>
          <w:bCs/>
          <w:color w:val="000000"/>
          <w:sz w:val="28"/>
          <w:szCs w:val="28"/>
          <w:lang w:val="sq-AL"/>
        </w:rPr>
        <w:t xml:space="preserve"> krijon organin vendimmarrës për konstatimin e shkeljeve të Kreut VIII dhe vendosjen e masave administrative dhe gjobave. Komisioni ngrihet pranë Ministrisë dhe përbëhet nga pesë anëtarë: Sekretari i Përgjithshëm i Ministrisë (që është njëkohësisht kryetar), një përfaqësues nga autoriteti përgjegjës për kontrollin zyrtar të ushqimit, një përfaqësues nga </w:t>
      </w:r>
      <w:r w:rsidR="005F28AB" w:rsidRPr="00B37AB4">
        <w:rPr>
          <w:rFonts w:ascii="Times New Roman" w:eastAsia="Calibri" w:hAnsi="Times New Roman" w:cs="Times New Roman"/>
          <w:bCs/>
          <w:color w:val="000000"/>
          <w:sz w:val="28"/>
          <w:szCs w:val="28"/>
          <w:lang w:val="sq-AL"/>
        </w:rPr>
        <w:t>Ministria</w:t>
      </w:r>
      <w:r w:rsidRPr="00B37AB4">
        <w:rPr>
          <w:rFonts w:ascii="Times New Roman" w:eastAsia="Calibri" w:hAnsi="Times New Roman" w:cs="Times New Roman"/>
          <w:bCs/>
          <w:color w:val="000000"/>
          <w:sz w:val="28"/>
          <w:szCs w:val="28"/>
          <w:lang w:val="sq-AL"/>
        </w:rPr>
        <w:t xml:space="preserve">, një përfaqësues nga Autoriteti i Konkurrencës dhe një përfaqësues nga Drejtoria e Përgjithshme e Tatimeve. Anëtarët emërohen dhe </w:t>
      </w:r>
      <w:r w:rsidR="005F28AB" w:rsidRPr="00B37AB4">
        <w:rPr>
          <w:rFonts w:ascii="Times New Roman" w:eastAsia="Calibri" w:hAnsi="Times New Roman" w:cs="Times New Roman"/>
          <w:bCs/>
          <w:color w:val="000000"/>
          <w:sz w:val="28"/>
          <w:szCs w:val="28"/>
          <w:lang w:val="sq-AL"/>
        </w:rPr>
        <w:t xml:space="preserve">lirohen </w:t>
      </w:r>
      <w:r w:rsidRPr="00B37AB4">
        <w:rPr>
          <w:rFonts w:ascii="Times New Roman" w:eastAsia="Calibri" w:hAnsi="Times New Roman" w:cs="Times New Roman"/>
          <w:bCs/>
          <w:color w:val="000000"/>
          <w:sz w:val="28"/>
          <w:szCs w:val="28"/>
          <w:lang w:val="sq-AL"/>
        </w:rPr>
        <w:t>me urdhër të Ministrit, pa mandat me afat, dhe ushtrojnë funksionet e tyre në mënyrë të pavarur, pa marrë udhëzime nga institucionet propozuese. Komisioni merr vendim brenda 30 ditëve nga paraqitja e dosjes nga NJMPPT, me mundësi zgjatjeje 30 ditë shtesë. Komisioni mund të konstatojë shkeljen dhe të vendosë gjobën, të vendosë pushimin e çështjes, ose të kthejë dosjen te NJMPPT për plotësim (vetëm një herë). Vendimet merren me shumicë votash, ndërsa në rast barazimi vota e kryetarit është vendimtare. Komisioni i nënshtrohet detyrimeve të konfidencialitetit dhe shmangies së konfliktit të interesit. Rregullat e detajuara miratohen me vendim të Këshillit të Ministrave.</w:t>
      </w:r>
    </w:p>
    <w:p w14:paraId="0B953612" w14:textId="77777777"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Kjo arkitekturë institucionale me dy nivele funksionale (NJMPPT si organ hetimor dhe Komisioni si organ vendimmarrës kolegjial) siguron paanshmëri, ekspertizë multidisiplinare dhe ndarje të qartë të funksioneve. Përbërja ndërinstitucionale e Komisionit garanton përfshirjen e ekspertizës nga fushat e sigurisë ushqimore, veterinarisë, konkurrencës dhe çështjeve fiskale, duke siguruar vendimmarrje të mbështetur dhe të arsyetuar.</w:t>
      </w:r>
    </w:p>
    <w:p w14:paraId="7647F999" w14:textId="6C97FF86"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3</w:t>
      </w:r>
      <w:r w:rsidR="00C96DDC" w:rsidRPr="00B37AB4">
        <w:rPr>
          <w:rFonts w:ascii="Times New Roman" w:eastAsia="Calibri" w:hAnsi="Times New Roman" w:cs="Times New Roman"/>
          <w:b/>
          <w:color w:val="000000"/>
          <w:sz w:val="28"/>
          <w:szCs w:val="28"/>
          <w:lang w:val="sq-AL"/>
        </w:rPr>
        <w:t>9</w:t>
      </w:r>
      <w:r w:rsidR="005F28AB" w:rsidRPr="00B37AB4">
        <w:rPr>
          <w:rFonts w:ascii="Times New Roman" w:eastAsia="Calibri" w:hAnsi="Times New Roman" w:cs="Times New Roman"/>
          <w:b/>
          <w:color w:val="000000"/>
          <w:sz w:val="28"/>
          <w:szCs w:val="28"/>
          <w:lang w:val="sq-AL"/>
        </w:rPr>
        <w:t xml:space="preserve">- </w:t>
      </w:r>
      <w:r w:rsidRPr="00B37AB4">
        <w:rPr>
          <w:rFonts w:ascii="Times New Roman" w:eastAsia="Calibri" w:hAnsi="Times New Roman" w:cs="Times New Roman"/>
          <w:b/>
          <w:color w:val="000000"/>
          <w:sz w:val="28"/>
          <w:szCs w:val="28"/>
          <w:lang w:val="sq-AL"/>
        </w:rPr>
        <w:t>Publikimi i vendimeve dhe raporti vjetor</w:t>
      </w:r>
      <w:r w:rsidRPr="00B37AB4">
        <w:rPr>
          <w:rFonts w:ascii="Times New Roman" w:eastAsia="Calibri" w:hAnsi="Times New Roman" w:cs="Times New Roman"/>
          <w:bCs/>
          <w:color w:val="000000"/>
          <w:sz w:val="28"/>
          <w:szCs w:val="28"/>
          <w:lang w:val="sq-AL"/>
        </w:rPr>
        <w:t xml:space="preserve"> parashikon publikimin e vendimeve të Komisionit në faqen zyrtare të internetit të Ministrisë, brenda 30 ditëve nga marrja e vendimit, me shënim përkatës nëse vendimi është ankimuar në gjykatë. Publikimi është mjet transparence dhe parandalimi, në përputhje me nenin 6.1.g të Direktivës (BE) 2019/633. NJMPPT publikon gjithashtu raportin vjetor të veprimtarisë, që përmban të dhëna mbi ankesat, hetimet, vendimet, gjobat e vendosura, analizën e tendencave dhe rekomandimet për përmirësimin e kuadrit.</w:t>
      </w:r>
    </w:p>
    <w:p w14:paraId="423F511A" w14:textId="44B11554" w:rsidR="00043671" w:rsidRPr="00B37AB4" w:rsidRDefault="00043671"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 xml:space="preserve">Neni </w:t>
      </w:r>
      <w:r w:rsidR="00C01305" w:rsidRPr="00B37AB4">
        <w:rPr>
          <w:rFonts w:ascii="Times New Roman" w:eastAsia="Calibri" w:hAnsi="Times New Roman" w:cs="Times New Roman"/>
          <w:b/>
          <w:color w:val="000000"/>
          <w:sz w:val="28"/>
          <w:szCs w:val="28"/>
          <w:lang w:val="sq-AL"/>
        </w:rPr>
        <w:t>40</w:t>
      </w:r>
      <w:r w:rsidRPr="00B37AB4">
        <w:rPr>
          <w:rFonts w:ascii="Times New Roman" w:eastAsia="Calibri" w:hAnsi="Times New Roman" w:cs="Times New Roman"/>
          <w:b/>
          <w:color w:val="000000"/>
          <w:sz w:val="28"/>
          <w:szCs w:val="28"/>
          <w:lang w:val="sq-AL"/>
        </w:rPr>
        <w:t xml:space="preserve"> </w:t>
      </w:r>
      <w:r w:rsidR="005F28AB"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Bashkëpunimi institucional dhe zgjidhja alternative</w:t>
      </w:r>
      <w:r w:rsidRPr="00B37AB4">
        <w:rPr>
          <w:rFonts w:ascii="Times New Roman" w:eastAsia="Calibri" w:hAnsi="Times New Roman" w:cs="Times New Roman"/>
          <w:bCs/>
          <w:color w:val="000000"/>
          <w:sz w:val="28"/>
          <w:szCs w:val="28"/>
          <w:lang w:val="sq-AL"/>
        </w:rPr>
        <w:t xml:space="preserve"> rregullon bashkëpunimin e NJMPPT me Autoritetin e Konkurrencës (që formalizohet me marrëveshje bashkëpunimi brenda 6 muajve nga hyrja në fuqi e ligjit), me strukturat e tjera kompetente (struktura e ushqimit, veterinaria, Tatimet, Doganat) </w:t>
      </w:r>
      <w:r w:rsidRPr="00B37AB4">
        <w:rPr>
          <w:rFonts w:ascii="Times New Roman" w:eastAsia="Calibri" w:hAnsi="Times New Roman" w:cs="Times New Roman"/>
          <w:bCs/>
          <w:color w:val="000000"/>
          <w:sz w:val="28"/>
          <w:szCs w:val="28"/>
          <w:lang w:val="sq-AL"/>
        </w:rPr>
        <w:lastRenderedPageBreak/>
        <w:t>dhe, pas anëtarësimit në Bashkimin Evropian, me autoritetet kompetente të Shteteve Anëtare dhe me Komisionin Evropian. Neni parashikon gjithashtu mundësinë e zgjidhjes alternative të mosmarrëveshjeve përmes ndërmjetësimit, pa cenuar të drejtën e ankesës pranë NJMPPT.</w:t>
      </w:r>
    </w:p>
    <w:p w14:paraId="4D74D806" w14:textId="77777777" w:rsidR="00B00047" w:rsidRPr="00B37AB4" w:rsidRDefault="00B00047" w:rsidP="006E5ED9">
      <w:pPr>
        <w:pStyle w:val="NormalWeb"/>
        <w:spacing w:before="0" w:beforeAutospacing="0" w:after="0" w:afterAutospacing="0" w:line="300" w:lineRule="atLeast"/>
        <w:jc w:val="both"/>
        <w:rPr>
          <w:sz w:val="28"/>
          <w:szCs w:val="28"/>
        </w:rPr>
      </w:pPr>
    </w:p>
    <w:p w14:paraId="16904C54" w14:textId="77777777" w:rsidR="00B00047" w:rsidRPr="00B37AB4" w:rsidRDefault="00B00047" w:rsidP="006E5ED9">
      <w:pPr>
        <w:pStyle w:val="Heading1"/>
        <w:spacing w:line="300" w:lineRule="atLeast"/>
        <w:jc w:val="both"/>
        <w:rPr>
          <w:sz w:val="28"/>
          <w:szCs w:val="28"/>
        </w:rPr>
      </w:pPr>
      <w:r w:rsidRPr="00B37AB4">
        <w:rPr>
          <w:sz w:val="28"/>
          <w:szCs w:val="28"/>
        </w:rPr>
        <w:t>KREU IX – INSPEKTIMI DHE MBIKËQYRJA</w:t>
      </w:r>
    </w:p>
    <w:p w14:paraId="1379E629" w14:textId="77777777" w:rsidR="004A4CEB" w:rsidRPr="00B37AB4" w:rsidRDefault="004A4CEB"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Kreu IX rregullon kuadrin për inspektimin dhe mbikëqyrjen e zbatimit të dispozitave të projektligjit, duke dalluar qartë funksionet sipas natyrës së dispozitave dhe organeve përgjegjëse. Ndarja funksionale midis "inspektimit" dhe "mbikëqyrjes" reflekton specifikën institucionale të zbatimit, ku inspektimi formal (sipas Ligjit për inspektimin) zbatohet vetëm për dispozita të caktuara, ndërsa pjesa tjetër mbikëqyret nga organet kompetente sipas kuadrit ligjor në fuqi.</w:t>
      </w:r>
    </w:p>
    <w:p w14:paraId="467F7FD9" w14:textId="2DDC555B" w:rsidR="004A4CEB" w:rsidRPr="00B37AB4" w:rsidRDefault="004A4CEB"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4</w:t>
      </w:r>
      <w:r w:rsidR="008C4DF8" w:rsidRPr="00B37AB4">
        <w:rPr>
          <w:rFonts w:ascii="Times New Roman" w:eastAsia="Calibri" w:hAnsi="Times New Roman" w:cs="Times New Roman"/>
          <w:b/>
          <w:color w:val="000000"/>
          <w:sz w:val="28"/>
          <w:szCs w:val="28"/>
          <w:lang w:val="sq-AL"/>
        </w:rPr>
        <w:t>1</w:t>
      </w:r>
      <w:r w:rsidRPr="00B37AB4">
        <w:rPr>
          <w:rFonts w:ascii="Times New Roman" w:eastAsia="Calibri" w:hAnsi="Times New Roman" w:cs="Times New Roman"/>
          <w:b/>
          <w:color w:val="000000"/>
          <w:sz w:val="28"/>
          <w:szCs w:val="28"/>
          <w:lang w:val="sq-AL"/>
        </w:rPr>
        <w:t xml:space="preserve"> </w:t>
      </w:r>
      <w:r w:rsidR="005F28AB"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Inspektimi dhe mbikëqyrja e zbatimit të ligjit</w:t>
      </w:r>
      <w:r w:rsidRPr="00B37AB4">
        <w:rPr>
          <w:rFonts w:ascii="Times New Roman" w:eastAsia="Calibri" w:hAnsi="Times New Roman" w:cs="Times New Roman"/>
          <w:bCs/>
          <w:color w:val="000000"/>
          <w:sz w:val="28"/>
          <w:szCs w:val="28"/>
          <w:lang w:val="sq-AL"/>
        </w:rPr>
        <w:t xml:space="preserve"> përcakton organet përgjegjëse për zbatimin e dispozitave të projektligjit. Inspektimi i mirëfilltë, sipas Ligjit për inspektimin, kryhet nga struktura përgjegjëse për inspektimin dhe kontrollin zyrtar të ushqimit dhe të ushqimit për kafshë, vetëm për dispozitat e neneve 9 (klasifikimi i karkasave), 11 (standardet e tregtimit) dhe 12 (Regjistri i Tregtarëve), që përbëjnë thelbin e kontrollit zyrtar të ushqimit. Zbatimi i dispozitave të tjera të projektligjit (përveç Kreut VIII) mbikëqyret nga Agjencia e Pagesave</w:t>
      </w:r>
      <w:r w:rsidR="00C12764" w:rsidRPr="00B37AB4">
        <w:rPr>
          <w:rFonts w:ascii="Times New Roman" w:eastAsia="Calibri" w:hAnsi="Times New Roman" w:cs="Times New Roman"/>
          <w:bCs/>
          <w:color w:val="000000"/>
          <w:sz w:val="28"/>
          <w:szCs w:val="28"/>
          <w:lang w:val="sq-AL"/>
        </w:rPr>
        <w:t>,</w:t>
      </w:r>
      <w:r w:rsidRPr="00B37AB4">
        <w:rPr>
          <w:rFonts w:ascii="Times New Roman" w:eastAsia="Calibri" w:hAnsi="Times New Roman" w:cs="Times New Roman"/>
          <w:bCs/>
          <w:color w:val="000000"/>
          <w:sz w:val="28"/>
          <w:szCs w:val="28"/>
          <w:lang w:val="sq-AL"/>
        </w:rPr>
        <w:t xml:space="preserve"> strukturat përgjegjëse të ministrisë dhe institucionet e tjera kompetente sipas kompetencave të tyre. Zbatimi i Kreut VIII (UTP) mbikëqyret nga NJMPPT. Konstatimi i kundërvajtjeve administrative dhe vendosja e gjobave kryhen sipas dispozitave të Kreut X.</w:t>
      </w:r>
    </w:p>
    <w:p w14:paraId="24587037" w14:textId="0A2A02FA" w:rsidR="004A4CEB" w:rsidRPr="00B37AB4" w:rsidRDefault="004A4CEB"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4</w:t>
      </w:r>
      <w:r w:rsidR="00CD266F" w:rsidRPr="00B37AB4">
        <w:rPr>
          <w:rFonts w:ascii="Times New Roman" w:eastAsia="Calibri" w:hAnsi="Times New Roman" w:cs="Times New Roman"/>
          <w:b/>
          <w:color w:val="000000"/>
          <w:sz w:val="28"/>
          <w:szCs w:val="28"/>
          <w:lang w:val="sq-AL"/>
        </w:rPr>
        <w:t>2</w:t>
      </w:r>
      <w:r w:rsidR="005F28AB"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Bashkëpunimi ndërinstitucional</w:t>
      </w:r>
      <w:r w:rsidRPr="00B37AB4">
        <w:rPr>
          <w:rFonts w:ascii="Times New Roman" w:eastAsia="Calibri" w:hAnsi="Times New Roman" w:cs="Times New Roman"/>
          <w:bCs/>
          <w:color w:val="000000"/>
          <w:sz w:val="28"/>
          <w:szCs w:val="28"/>
          <w:lang w:val="sq-AL"/>
        </w:rPr>
        <w:t xml:space="preserve"> parashikon bashkëpunimin ndërmjet strukturës përgjegjëse për inspektimin, Agjencisë së Pagesave, strukturave të tjera përgjegjëse të ministrisë dhe NJMPPT, për shkëmbimin e informacionit të nevojshëm dhe koordinimin e veprimeve, sidomos kur konstatohen elemente që lidhen me kompetencat e secilës strukturë. Bashkëpunimi shtrihet edhe te Autoriteti i Konkurrencës, Drejtoria e Përgjithshme e Tatimeve, Drejtoria e Përgjithshme e Doganave dhe autoritete të tjera publike. Bashkëpunimi mund të rregullohet me marrëveshje bashkëpunimi ndërmjet institucioneve përkatëse.</w:t>
      </w:r>
    </w:p>
    <w:p w14:paraId="26BF49AB" w14:textId="77777777" w:rsidR="004A4CEB" w:rsidRPr="00B37AB4" w:rsidRDefault="004A4CEB" w:rsidP="006E5ED9">
      <w:pPr>
        <w:pStyle w:val="Heading1"/>
        <w:spacing w:line="300" w:lineRule="atLeast"/>
        <w:jc w:val="both"/>
        <w:rPr>
          <w:sz w:val="28"/>
          <w:szCs w:val="28"/>
        </w:rPr>
      </w:pPr>
    </w:p>
    <w:p w14:paraId="5273FBE6" w14:textId="77777777" w:rsidR="003302B3" w:rsidRPr="00B37AB4" w:rsidRDefault="003302B3" w:rsidP="006E5ED9">
      <w:pPr>
        <w:pStyle w:val="Heading1"/>
        <w:spacing w:before="0" w:beforeAutospacing="0" w:after="0" w:afterAutospacing="0" w:line="300" w:lineRule="atLeast"/>
        <w:jc w:val="both"/>
        <w:rPr>
          <w:sz w:val="28"/>
          <w:szCs w:val="28"/>
        </w:rPr>
      </w:pPr>
      <w:r w:rsidRPr="00B37AB4">
        <w:rPr>
          <w:sz w:val="28"/>
          <w:szCs w:val="28"/>
        </w:rPr>
        <w:lastRenderedPageBreak/>
        <w:t>KREU X – KUNDËRVAJTJET ADMINISTRATIVE</w:t>
      </w:r>
    </w:p>
    <w:p w14:paraId="40F8CB67" w14:textId="77777777" w:rsidR="00D72825" w:rsidRPr="00B37AB4" w:rsidRDefault="00D72825" w:rsidP="006E5ED9">
      <w:pPr>
        <w:pStyle w:val="Heading1"/>
        <w:spacing w:before="0" w:beforeAutospacing="0" w:after="0" w:afterAutospacing="0" w:line="300" w:lineRule="atLeast"/>
        <w:jc w:val="both"/>
        <w:rPr>
          <w:sz w:val="28"/>
          <w:szCs w:val="28"/>
        </w:rPr>
      </w:pPr>
    </w:p>
    <w:p w14:paraId="350858DC" w14:textId="77777777" w:rsidR="00D72825" w:rsidRPr="00B37AB4" w:rsidRDefault="00D72825"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Kreu X parashikon sistemin sanksionues të projektligjit, duke përcaktuar shkeljet që përbëjnë kundërvajtje administrative, masat e gjobës dhe procedurat e ankimit dhe ekzekutimit. Sistemi sanksionues ndjek dy logjika paralele: shkallëzimin sipas madhësisë së subjektit shkelës (sipas Ligjit nr. 43/2022 "Për ndërmarrjet mikro, të vogla dhe të mesme") dhe shkallëzimin sipas natyrës dhe rëndësisë së shkeljes. Kjo arkitekturë siguron që sanksionet të jenë efektive, proporcionale dhe parandaluese, në përputhje me parimet e parashikuara në nenin 6.1.e të Direktivës (BE) 2019/633 dhe me Ligjin nr. 10279, datë 20.05.2010, "Për kundërvajtjet administrative".</w:t>
      </w:r>
    </w:p>
    <w:p w14:paraId="1C45B815" w14:textId="33683FD0" w:rsidR="00D72825" w:rsidRPr="00B37AB4" w:rsidRDefault="00D72825"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4</w:t>
      </w:r>
      <w:r w:rsidR="00B23E3E" w:rsidRPr="00B37AB4">
        <w:rPr>
          <w:rFonts w:ascii="Times New Roman" w:eastAsia="Calibri" w:hAnsi="Times New Roman" w:cs="Times New Roman"/>
          <w:b/>
          <w:color w:val="000000"/>
          <w:sz w:val="28"/>
          <w:szCs w:val="28"/>
          <w:lang w:val="sq-AL"/>
        </w:rPr>
        <w:t>3</w:t>
      </w:r>
      <w:r w:rsidR="00E539FF" w:rsidRPr="00B37AB4">
        <w:rPr>
          <w:rFonts w:ascii="Times New Roman" w:eastAsia="Calibri" w:hAnsi="Times New Roman" w:cs="Times New Roman"/>
          <w:b/>
          <w:color w:val="000000"/>
          <w:sz w:val="28"/>
          <w:szCs w:val="28"/>
          <w:lang w:val="sq-AL"/>
        </w:rPr>
        <w:t xml:space="preserve">, </w:t>
      </w:r>
      <w:r w:rsidRPr="00B37AB4">
        <w:rPr>
          <w:rFonts w:ascii="Times New Roman" w:eastAsia="Calibri" w:hAnsi="Times New Roman" w:cs="Times New Roman"/>
          <w:b/>
          <w:color w:val="000000"/>
          <w:sz w:val="28"/>
          <w:szCs w:val="28"/>
          <w:lang w:val="sq-AL"/>
        </w:rPr>
        <w:t xml:space="preserve"> </w:t>
      </w:r>
      <w:r w:rsidR="005F28AB"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Kundërvajtjet administrative dhe gjobat</w:t>
      </w:r>
      <w:r w:rsidRPr="00B37AB4">
        <w:rPr>
          <w:rFonts w:ascii="Times New Roman" w:eastAsia="Calibri" w:hAnsi="Times New Roman" w:cs="Times New Roman"/>
          <w:bCs/>
          <w:color w:val="000000"/>
          <w:sz w:val="28"/>
          <w:szCs w:val="28"/>
          <w:lang w:val="sq-AL"/>
        </w:rPr>
        <w:t xml:space="preserve"> parashikon strukturën e plotë të sistemit sanksionues. Subjektet kundërvajtës klasifikohen në katër kategori sipas qarkullimit vjetor në vitin paraardhës financiar (mikro, i vogël, i mesëm, i madh), në referencë të Ligjit nr. 43/2022. Shkeljet ndahen në pesë kategori sipas natyrës dhe rëndësisë:</w:t>
      </w:r>
    </w:p>
    <w:p w14:paraId="39B3AE09" w14:textId="15556590" w:rsidR="00D72825" w:rsidRPr="00B37AB4" w:rsidRDefault="00D72825" w:rsidP="004A7B1E">
      <w:pPr>
        <w:pStyle w:val="ListParagraph"/>
        <w:numPr>
          <w:ilvl w:val="0"/>
          <w:numId w:val="21"/>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shkeljet thelb</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 xml:space="preserve">sore të organizimit të tregut (mospërmbushja e standardeve të tregtimit, klasifikimit të karkasave dhe </w:t>
      </w:r>
      <w:r w:rsidR="005F28AB" w:rsidRPr="00B37AB4">
        <w:rPr>
          <w:rFonts w:ascii="Times New Roman" w:eastAsia="Calibri" w:hAnsi="Times New Roman" w:cs="Times New Roman"/>
          <w:bCs/>
          <w:color w:val="000000"/>
          <w:sz w:val="28"/>
          <w:szCs w:val="28"/>
          <w:lang w:val="sq-AL"/>
        </w:rPr>
        <w:t>permbushjen e detyrimeve te Opsi dhe detyrimet kontraktore</w:t>
      </w:r>
      <w:r w:rsidRPr="00B37AB4">
        <w:rPr>
          <w:rFonts w:ascii="Times New Roman" w:eastAsia="Calibri" w:hAnsi="Times New Roman" w:cs="Times New Roman"/>
          <w:bCs/>
          <w:color w:val="000000"/>
          <w:sz w:val="28"/>
          <w:szCs w:val="28"/>
          <w:lang w:val="sq-AL"/>
        </w:rPr>
        <w:t>), me gjoba të diferencuara sipas madhësisë (mikro: 50.000–</w:t>
      </w:r>
      <w:r w:rsidR="00BC70BD" w:rsidRPr="00B37AB4">
        <w:rPr>
          <w:rFonts w:ascii="Times New Roman" w:eastAsia="Calibri" w:hAnsi="Times New Roman" w:cs="Times New Roman"/>
          <w:bCs/>
          <w:color w:val="000000"/>
          <w:sz w:val="28"/>
          <w:szCs w:val="28"/>
          <w:lang w:val="sq-AL"/>
        </w:rPr>
        <w:t>3</w:t>
      </w:r>
      <w:r w:rsidRPr="00B37AB4">
        <w:rPr>
          <w:rFonts w:ascii="Times New Roman" w:eastAsia="Calibri" w:hAnsi="Times New Roman" w:cs="Times New Roman"/>
          <w:bCs/>
          <w:color w:val="000000"/>
          <w:sz w:val="28"/>
          <w:szCs w:val="28"/>
          <w:lang w:val="sq-AL"/>
        </w:rPr>
        <w:t xml:space="preserve">00.000 lekë; i vogël: </w:t>
      </w:r>
      <w:r w:rsidR="00BC70BD" w:rsidRPr="00B37AB4">
        <w:rPr>
          <w:rFonts w:ascii="Times New Roman" w:eastAsia="Calibri" w:hAnsi="Times New Roman" w:cs="Times New Roman"/>
          <w:bCs/>
          <w:color w:val="000000"/>
          <w:sz w:val="28"/>
          <w:szCs w:val="28"/>
          <w:lang w:val="sq-AL"/>
        </w:rPr>
        <w:t>3</w:t>
      </w:r>
      <w:r w:rsidRPr="00B37AB4">
        <w:rPr>
          <w:rFonts w:ascii="Times New Roman" w:eastAsia="Calibri" w:hAnsi="Times New Roman" w:cs="Times New Roman"/>
          <w:bCs/>
          <w:color w:val="000000"/>
          <w:sz w:val="28"/>
          <w:szCs w:val="28"/>
          <w:lang w:val="sq-AL"/>
        </w:rPr>
        <w:t>00.000–1.</w:t>
      </w:r>
      <w:r w:rsidR="00BC70BD" w:rsidRPr="00B37AB4">
        <w:rPr>
          <w:rFonts w:ascii="Times New Roman" w:eastAsia="Calibri" w:hAnsi="Times New Roman" w:cs="Times New Roman"/>
          <w:bCs/>
          <w:color w:val="000000"/>
          <w:sz w:val="28"/>
          <w:szCs w:val="28"/>
          <w:lang w:val="sq-AL"/>
        </w:rPr>
        <w:t>5</w:t>
      </w:r>
      <w:r w:rsidRPr="00B37AB4">
        <w:rPr>
          <w:rFonts w:ascii="Times New Roman" w:eastAsia="Calibri" w:hAnsi="Times New Roman" w:cs="Times New Roman"/>
          <w:bCs/>
          <w:color w:val="000000"/>
          <w:sz w:val="28"/>
          <w:szCs w:val="28"/>
          <w:lang w:val="sq-AL"/>
        </w:rPr>
        <w:t xml:space="preserve">00.000 lekë; i mesëm: </w:t>
      </w:r>
      <w:r w:rsidR="000D7832" w:rsidRPr="00B37AB4">
        <w:rPr>
          <w:rFonts w:ascii="Times New Roman" w:eastAsia="Calibri" w:hAnsi="Times New Roman" w:cs="Times New Roman"/>
          <w:bCs/>
          <w:color w:val="000000"/>
          <w:sz w:val="28"/>
          <w:szCs w:val="28"/>
          <w:lang w:val="sq-AL"/>
        </w:rPr>
        <w:t>1.500</w:t>
      </w:r>
      <w:r w:rsidRPr="00B37AB4">
        <w:rPr>
          <w:rFonts w:ascii="Times New Roman" w:eastAsia="Calibri" w:hAnsi="Times New Roman" w:cs="Times New Roman"/>
          <w:bCs/>
          <w:color w:val="000000"/>
          <w:sz w:val="28"/>
          <w:szCs w:val="28"/>
          <w:lang w:val="sq-AL"/>
        </w:rPr>
        <w:t>.000–</w:t>
      </w:r>
      <w:r w:rsidR="000D7832" w:rsidRPr="00B37AB4">
        <w:rPr>
          <w:rFonts w:ascii="Times New Roman" w:eastAsia="Calibri" w:hAnsi="Times New Roman" w:cs="Times New Roman"/>
          <w:bCs/>
          <w:color w:val="000000"/>
          <w:sz w:val="28"/>
          <w:szCs w:val="28"/>
        </w:rPr>
        <w:t xml:space="preserve">7.500.000 </w:t>
      </w:r>
      <w:r w:rsidRPr="00B37AB4">
        <w:rPr>
          <w:rFonts w:ascii="Times New Roman" w:eastAsia="Calibri" w:hAnsi="Times New Roman" w:cs="Times New Roman"/>
          <w:bCs/>
          <w:color w:val="000000"/>
          <w:sz w:val="28"/>
          <w:szCs w:val="28"/>
          <w:lang w:val="sq-AL"/>
        </w:rPr>
        <w:t xml:space="preserve">lekë; i madh: </w:t>
      </w:r>
      <w:r w:rsidR="000D7832" w:rsidRPr="00B37AB4">
        <w:rPr>
          <w:rFonts w:ascii="Times New Roman" w:eastAsia="Calibri" w:hAnsi="Times New Roman" w:cs="Times New Roman"/>
          <w:bCs/>
          <w:color w:val="000000"/>
          <w:sz w:val="28"/>
          <w:szCs w:val="28"/>
        </w:rPr>
        <w:t xml:space="preserve">7.500.000 </w:t>
      </w:r>
      <w:r w:rsidRPr="00B37AB4">
        <w:rPr>
          <w:rFonts w:ascii="Times New Roman" w:eastAsia="Calibri" w:hAnsi="Times New Roman" w:cs="Times New Roman"/>
          <w:bCs/>
          <w:color w:val="000000"/>
          <w:sz w:val="28"/>
          <w:szCs w:val="28"/>
          <w:lang w:val="sq-AL"/>
        </w:rPr>
        <w:t>–</w:t>
      </w:r>
      <w:r w:rsidR="000D7832" w:rsidRPr="00B37AB4">
        <w:rPr>
          <w:rFonts w:ascii="Times New Roman" w:eastAsia="Calibri" w:hAnsi="Times New Roman" w:cs="Times New Roman"/>
          <w:bCs/>
          <w:color w:val="000000"/>
          <w:sz w:val="28"/>
          <w:szCs w:val="28"/>
        </w:rPr>
        <w:t>9.000.000  </w:t>
      </w:r>
      <w:r w:rsidRPr="00B37AB4">
        <w:rPr>
          <w:rFonts w:ascii="Times New Roman" w:eastAsia="Calibri" w:hAnsi="Times New Roman" w:cs="Times New Roman"/>
          <w:bCs/>
          <w:color w:val="000000"/>
          <w:sz w:val="28"/>
          <w:szCs w:val="28"/>
          <w:lang w:val="sq-AL"/>
        </w:rPr>
        <w:t>lekë);</w:t>
      </w:r>
    </w:p>
    <w:p w14:paraId="3D284FC9" w14:textId="747926FB" w:rsidR="00D72825" w:rsidRPr="00B37AB4" w:rsidRDefault="00D72825" w:rsidP="004A7B1E">
      <w:pPr>
        <w:pStyle w:val="ListParagraph"/>
        <w:numPr>
          <w:ilvl w:val="0"/>
          <w:numId w:val="21"/>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shkeljet e</w:t>
      </w:r>
      <w:r w:rsidR="005F28AB" w:rsidRPr="00B37AB4">
        <w:rPr>
          <w:rFonts w:ascii="Times New Roman" w:eastAsia="Calibri" w:hAnsi="Times New Roman" w:cs="Times New Roman"/>
          <w:bCs/>
          <w:color w:val="000000"/>
          <w:sz w:val="28"/>
          <w:szCs w:val="28"/>
          <w:lang w:val="sq-AL"/>
        </w:rPr>
        <w:t xml:space="preserve"> detyrimeve te</w:t>
      </w:r>
      <w:r w:rsidRPr="00B37AB4">
        <w:rPr>
          <w:rFonts w:ascii="Times New Roman" w:eastAsia="Calibri" w:hAnsi="Times New Roman" w:cs="Times New Roman"/>
          <w:bCs/>
          <w:color w:val="000000"/>
          <w:sz w:val="28"/>
          <w:szCs w:val="28"/>
          <w:lang w:val="sq-AL"/>
        </w:rPr>
        <w:t xml:space="preserve"> regjistrimit dhe raportimit (mosregjistrimi në Regjistrin e Tregtarëve, mosraportimi i të dhënave për çmimet dhe sasitë, </w:t>
      </w:r>
      <w:r w:rsidR="005165DB" w:rsidRPr="00B37AB4">
        <w:rPr>
          <w:rFonts w:ascii="Times New Roman" w:eastAsia="Calibri" w:hAnsi="Times New Roman" w:cs="Times New Roman"/>
          <w:bCs/>
          <w:color w:val="000000"/>
          <w:sz w:val="28"/>
          <w:szCs w:val="28"/>
          <w:lang w:val="sq-AL"/>
        </w:rPr>
        <w:t>mos</w:t>
      </w:r>
      <w:r w:rsidRPr="00B37AB4">
        <w:rPr>
          <w:rFonts w:ascii="Times New Roman" w:eastAsia="Calibri" w:hAnsi="Times New Roman" w:cs="Times New Roman"/>
          <w:bCs/>
          <w:color w:val="000000"/>
          <w:sz w:val="28"/>
          <w:szCs w:val="28"/>
          <w:lang w:val="sq-AL"/>
        </w:rPr>
        <w:t xml:space="preserve">deklarimi mujor i qumështit), me gjoba më të ulëta që reflektojnë natyrën administrative të shkeljes (mikro: 25.000–100.000 lekë; </w:t>
      </w:r>
      <w:r w:rsidR="000D7832" w:rsidRPr="00B37AB4">
        <w:rPr>
          <w:rFonts w:ascii="Times New Roman" w:eastAsia="Calibri" w:hAnsi="Times New Roman" w:cs="Times New Roman"/>
          <w:bCs/>
          <w:color w:val="000000"/>
          <w:sz w:val="28"/>
          <w:szCs w:val="28"/>
        </w:rPr>
        <w:t xml:space="preserve">i vogël: nga 100.000 deri në 500.000 lekë; i mesëm: nga 500.000 deri në 2.500.000; </w:t>
      </w:r>
      <w:r w:rsidRPr="00B37AB4">
        <w:rPr>
          <w:rFonts w:ascii="Times New Roman" w:eastAsia="Calibri" w:hAnsi="Times New Roman" w:cs="Times New Roman"/>
          <w:bCs/>
          <w:color w:val="000000"/>
          <w:sz w:val="28"/>
          <w:szCs w:val="28"/>
          <w:lang w:val="sq-AL"/>
        </w:rPr>
        <w:t xml:space="preserve">i madh: </w:t>
      </w:r>
      <w:r w:rsidR="000D7832" w:rsidRPr="00B37AB4">
        <w:rPr>
          <w:rFonts w:ascii="Times New Roman" w:eastAsia="Calibri" w:hAnsi="Times New Roman" w:cs="Times New Roman"/>
          <w:bCs/>
          <w:color w:val="000000"/>
          <w:sz w:val="28"/>
          <w:szCs w:val="28"/>
        </w:rPr>
        <w:t>nga 2.500.000 deri në 3.000.000 lekë</w:t>
      </w:r>
      <w:r w:rsidR="000D7832" w:rsidRPr="00B37AB4">
        <w:rPr>
          <w:rFonts w:ascii="Times New Roman" w:eastAsia="Calibri" w:hAnsi="Times New Roman" w:cs="Times New Roman"/>
          <w:bCs/>
          <w:color w:val="000000"/>
          <w:sz w:val="28"/>
          <w:szCs w:val="28"/>
          <w:lang w:val="sq-AL"/>
        </w:rPr>
        <w:t xml:space="preserve"> </w:t>
      </w:r>
      <w:r w:rsidRPr="00B37AB4">
        <w:rPr>
          <w:rFonts w:ascii="Times New Roman" w:eastAsia="Calibri" w:hAnsi="Times New Roman" w:cs="Times New Roman"/>
          <w:bCs/>
          <w:color w:val="000000"/>
          <w:sz w:val="28"/>
          <w:szCs w:val="28"/>
          <w:lang w:val="sq-AL"/>
        </w:rPr>
        <w:t>);</w:t>
      </w:r>
    </w:p>
    <w:p w14:paraId="4E89948E" w14:textId="788DF269" w:rsidR="00D72825" w:rsidRPr="00B37AB4" w:rsidRDefault="00D72825" w:rsidP="004A7B1E">
      <w:pPr>
        <w:pStyle w:val="ListParagraph"/>
        <w:numPr>
          <w:ilvl w:val="0"/>
          <w:numId w:val="21"/>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praktikat e padrejta tregtare të listës së zezë (shkeljet e nenit </w:t>
      </w:r>
      <w:r w:rsidR="007608B4" w:rsidRPr="00B37AB4">
        <w:rPr>
          <w:rFonts w:ascii="Times New Roman" w:eastAsia="Calibri" w:hAnsi="Times New Roman" w:cs="Times New Roman"/>
          <w:bCs/>
          <w:color w:val="000000"/>
          <w:sz w:val="28"/>
          <w:szCs w:val="28"/>
          <w:lang w:val="sq-AL"/>
        </w:rPr>
        <w:t>30</w:t>
      </w:r>
      <w:r w:rsidRPr="00B37AB4">
        <w:rPr>
          <w:rFonts w:ascii="Times New Roman" w:eastAsia="Calibri" w:hAnsi="Times New Roman" w:cs="Times New Roman"/>
          <w:bCs/>
          <w:color w:val="000000"/>
          <w:sz w:val="28"/>
          <w:szCs w:val="28"/>
          <w:lang w:val="sq-AL"/>
        </w:rPr>
        <w:t>), me gjoba më të larta që reflektojnë rëndësinë e veçantë të mbrojtjes së furnizuesve (</w:t>
      </w:r>
      <w:r w:rsidR="000D7832" w:rsidRPr="00B37AB4">
        <w:rPr>
          <w:rFonts w:ascii="Times New Roman" w:eastAsia="Calibri" w:hAnsi="Times New Roman" w:cs="Times New Roman"/>
          <w:bCs/>
          <w:color w:val="000000"/>
          <w:sz w:val="28"/>
          <w:szCs w:val="28"/>
        </w:rPr>
        <w:t>mikro: nga 100.000 deri në 300.000 lekë; i vogël: nga 300.000 deri në 1.500.000 lekë;</w:t>
      </w:r>
      <w:r w:rsidR="000D7832" w:rsidRPr="00B37AB4">
        <w:rPr>
          <w:rFonts w:ascii="Times New Roman" w:eastAsia="Calibri" w:hAnsi="Times New Roman" w:cs="Times New Roman"/>
          <w:bCs/>
          <w:color w:val="000000"/>
          <w:sz w:val="28"/>
          <w:szCs w:val="28"/>
          <w:lang w:val="sq-AL"/>
        </w:rPr>
        <w:t xml:space="preserve"> </w:t>
      </w:r>
      <w:r w:rsidR="000D7832" w:rsidRPr="00B37AB4">
        <w:rPr>
          <w:rFonts w:ascii="Times New Roman" w:eastAsia="Calibri" w:hAnsi="Times New Roman" w:cs="Times New Roman"/>
          <w:bCs/>
          <w:color w:val="000000"/>
          <w:sz w:val="28"/>
          <w:szCs w:val="28"/>
        </w:rPr>
        <w:t>i mesëm: nga 1.500.000 deri në 7.500.000 lekë</w:t>
      </w:r>
      <w:r w:rsidR="000D7832" w:rsidRPr="00B37AB4">
        <w:rPr>
          <w:rFonts w:ascii="Times New Roman" w:eastAsia="Calibri" w:hAnsi="Times New Roman" w:cs="Times New Roman"/>
          <w:bCs/>
          <w:color w:val="000000"/>
          <w:sz w:val="28"/>
          <w:szCs w:val="28"/>
          <w:lang w:val="sq-AL"/>
        </w:rPr>
        <w:t xml:space="preserve"> ;</w:t>
      </w:r>
      <w:r w:rsidR="000D7832" w:rsidRPr="00B37AB4">
        <w:rPr>
          <w:rFonts w:ascii="Times New Roman" w:eastAsia="Calibri" w:hAnsi="Times New Roman" w:cs="Times New Roman"/>
          <w:bCs/>
          <w:color w:val="000000"/>
          <w:sz w:val="28"/>
          <w:szCs w:val="28"/>
        </w:rPr>
        <w:t xml:space="preserve"> i madh: nga 7.500.000 deri në 9.000.000  lekë.</w:t>
      </w:r>
    </w:p>
    <w:p w14:paraId="0F14F0D1" w14:textId="484C3D6A" w:rsidR="00D72825" w:rsidRPr="00B37AB4" w:rsidRDefault="00D72825" w:rsidP="004A7B1E">
      <w:pPr>
        <w:pStyle w:val="ListParagraph"/>
        <w:numPr>
          <w:ilvl w:val="0"/>
          <w:numId w:val="21"/>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praktikat e padrejta tregtare të listës gri (shkeljet e nenit 3</w:t>
      </w:r>
      <w:r w:rsidR="00BA5AFD" w:rsidRPr="00B37AB4">
        <w:rPr>
          <w:rFonts w:ascii="Times New Roman" w:eastAsia="Calibri" w:hAnsi="Times New Roman" w:cs="Times New Roman"/>
          <w:bCs/>
          <w:color w:val="000000"/>
          <w:sz w:val="28"/>
          <w:szCs w:val="28"/>
          <w:lang w:val="sq-AL"/>
        </w:rPr>
        <w:t>1</w:t>
      </w:r>
      <w:r w:rsidRPr="00B37AB4">
        <w:rPr>
          <w:rFonts w:ascii="Times New Roman" w:eastAsia="Calibri" w:hAnsi="Times New Roman" w:cs="Times New Roman"/>
          <w:bCs/>
          <w:color w:val="000000"/>
          <w:sz w:val="28"/>
          <w:szCs w:val="28"/>
          <w:lang w:val="sq-AL"/>
        </w:rPr>
        <w:t>), me nivel të mesëm sanksionesh</w:t>
      </w:r>
      <w:r w:rsidR="000D7832" w:rsidRPr="00B37AB4">
        <w:rPr>
          <w:rFonts w:ascii="Times New Roman" w:eastAsia="Calibri" w:hAnsi="Times New Roman" w:cs="Times New Roman"/>
          <w:bCs/>
          <w:color w:val="000000"/>
          <w:sz w:val="28"/>
          <w:szCs w:val="28"/>
          <w:lang w:val="sq-AL"/>
        </w:rPr>
        <w:t xml:space="preserve"> </w:t>
      </w:r>
      <w:r w:rsidR="000D7832" w:rsidRPr="00B37AB4">
        <w:rPr>
          <w:rFonts w:ascii="Times New Roman" w:eastAsia="Calibri" w:hAnsi="Times New Roman" w:cs="Times New Roman"/>
          <w:bCs/>
          <w:color w:val="000000"/>
          <w:sz w:val="28"/>
          <w:szCs w:val="28"/>
        </w:rPr>
        <w:t xml:space="preserve">mikro: nga 50.000 deri në 200.000 lekë; i vogël: nga 200.000 deri në 1.000.000 lekë; </w:t>
      </w:r>
      <w:r w:rsidR="006145A9" w:rsidRPr="00B37AB4">
        <w:rPr>
          <w:rFonts w:ascii="Times New Roman" w:eastAsia="Calibri" w:hAnsi="Times New Roman" w:cs="Times New Roman"/>
          <w:bCs/>
          <w:color w:val="000000"/>
          <w:sz w:val="28"/>
          <w:szCs w:val="28"/>
        </w:rPr>
        <w:t xml:space="preserve">i mesëm: nga 1.000.000 deri në 5.000.000 lekë; i madh: nga 5.000.000 deri në 6.000.000  lekë </w:t>
      </w:r>
    </w:p>
    <w:p w14:paraId="31F989B7" w14:textId="543A16A9" w:rsidR="00BC70BD" w:rsidRPr="00B37AB4" w:rsidRDefault="00D72825" w:rsidP="00BC70BD">
      <w:pPr>
        <w:pStyle w:val="ListParagraph"/>
        <w:numPr>
          <w:ilvl w:val="0"/>
          <w:numId w:val="21"/>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lastRenderedPageBreak/>
        <w:t xml:space="preserve">shkeljet procedurale (mosbashkëpunimi me NJMPPT, pengimi i inspektimit, dhënia e informacionit të rremë), </w:t>
      </w:r>
      <w:r w:rsidR="005165DB" w:rsidRPr="00B37AB4">
        <w:rPr>
          <w:rFonts w:ascii="Times New Roman" w:eastAsia="Calibri" w:hAnsi="Times New Roman" w:cs="Times New Roman"/>
          <w:bCs/>
          <w:color w:val="000000"/>
          <w:sz w:val="28"/>
          <w:szCs w:val="28"/>
          <w:lang w:val="sq-AL"/>
        </w:rPr>
        <w:t>(</w:t>
      </w:r>
      <w:r w:rsidR="005165DB" w:rsidRPr="00B37AB4">
        <w:rPr>
          <w:rFonts w:ascii="Times New Roman" w:eastAsia="Calibri" w:hAnsi="Times New Roman" w:cs="Times New Roman"/>
          <w:bCs/>
          <w:color w:val="000000"/>
          <w:sz w:val="28"/>
          <w:szCs w:val="28"/>
        </w:rPr>
        <w:t>mikro: nga 100.000 deri në 300.000 lekë; i vogël: nga 300.000 deri në 1.500.000 lekë;</w:t>
      </w:r>
      <w:r w:rsidR="005165DB" w:rsidRPr="00B37AB4">
        <w:rPr>
          <w:rFonts w:ascii="Times New Roman" w:eastAsia="Calibri" w:hAnsi="Times New Roman" w:cs="Times New Roman"/>
          <w:bCs/>
          <w:color w:val="000000"/>
          <w:sz w:val="28"/>
          <w:szCs w:val="28"/>
          <w:lang w:val="sq-AL"/>
        </w:rPr>
        <w:t xml:space="preserve"> </w:t>
      </w:r>
      <w:r w:rsidR="005165DB" w:rsidRPr="00B37AB4">
        <w:rPr>
          <w:rFonts w:ascii="Times New Roman" w:eastAsia="Calibri" w:hAnsi="Times New Roman" w:cs="Times New Roman"/>
          <w:bCs/>
          <w:color w:val="000000"/>
          <w:sz w:val="28"/>
          <w:szCs w:val="28"/>
        </w:rPr>
        <w:t>i mesëm: nga 1.500.000 deri në 7.500.000 lekë</w:t>
      </w:r>
      <w:r w:rsidR="005165DB" w:rsidRPr="00B37AB4">
        <w:rPr>
          <w:rFonts w:ascii="Times New Roman" w:eastAsia="Calibri" w:hAnsi="Times New Roman" w:cs="Times New Roman"/>
          <w:bCs/>
          <w:color w:val="000000"/>
          <w:sz w:val="28"/>
          <w:szCs w:val="28"/>
          <w:lang w:val="sq-AL"/>
        </w:rPr>
        <w:t xml:space="preserve"> ;</w:t>
      </w:r>
      <w:r w:rsidR="005165DB" w:rsidRPr="00B37AB4">
        <w:rPr>
          <w:rFonts w:ascii="Times New Roman" w:eastAsia="Calibri" w:hAnsi="Times New Roman" w:cs="Times New Roman"/>
          <w:bCs/>
          <w:color w:val="000000"/>
          <w:sz w:val="28"/>
          <w:szCs w:val="28"/>
        </w:rPr>
        <w:t xml:space="preserve"> i madh: nga 7.500.000 deri në 9.000.000  lekë</w:t>
      </w:r>
      <w:r w:rsidR="005165DB" w:rsidRPr="00B37AB4">
        <w:rPr>
          <w:rFonts w:ascii="Times New Roman" w:eastAsia="Calibri" w:hAnsi="Times New Roman" w:cs="Times New Roman"/>
          <w:bCs/>
          <w:color w:val="000000"/>
          <w:sz w:val="28"/>
          <w:szCs w:val="28"/>
          <w:lang w:val="sq-AL"/>
        </w:rPr>
        <w:t xml:space="preserve"> </w:t>
      </w:r>
    </w:p>
    <w:p w14:paraId="61C007D6" w14:textId="77777777" w:rsidR="00D72825" w:rsidRPr="00B37AB4" w:rsidRDefault="00D72825"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Për subjektet me qarkullim vjetor mbi 1 miliard lekë, parashikohet mundësia e gjobës alternative deri në 5 për qind të qarkullimit vjetor për shkeljet e listës së zezë dhe deri në 3 për qind për shkeljet e listës gri, duke siguruar efektin e vërtetë parandalues për subjekte me kapacitet të jashtëzakonshëm financiar. Klauzola është konform praktikës së BE-së dhe modelit kroat.</w:t>
      </w:r>
    </w:p>
    <w:p w14:paraId="1EF97D8D" w14:textId="35879884" w:rsidR="00D72825" w:rsidRPr="00B37AB4" w:rsidRDefault="00D72825"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Në rast përsëritjeje të së njëjtës shkelje brenda dy v</w:t>
      </w:r>
      <w:r w:rsidR="009E5012" w:rsidRPr="00B37AB4">
        <w:rPr>
          <w:rFonts w:ascii="Times New Roman" w:eastAsia="Calibri" w:hAnsi="Times New Roman" w:cs="Times New Roman"/>
          <w:bCs/>
          <w:color w:val="000000"/>
          <w:sz w:val="28"/>
          <w:szCs w:val="28"/>
          <w:lang w:val="sq-AL"/>
        </w:rPr>
        <w:t>itev</w:t>
      </w:r>
      <w:r w:rsidR="00D52D2C" w:rsidRPr="00B37AB4">
        <w:rPr>
          <w:rFonts w:ascii="Times New Roman" w:eastAsia="Calibri" w:hAnsi="Times New Roman" w:cs="Times New Roman"/>
          <w:bCs/>
          <w:color w:val="000000"/>
          <w:sz w:val="28"/>
          <w:szCs w:val="28"/>
          <w:lang w:val="sq-AL"/>
        </w:rPr>
        <w:t>e</w:t>
      </w:r>
      <w:r w:rsidRPr="00B37AB4">
        <w:rPr>
          <w:rFonts w:ascii="Times New Roman" w:eastAsia="Calibri" w:hAnsi="Times New Roman" w:cs="Times New Roman"/>
          <w:bCs/>
          <w:color w:val="000000"/>
          <w:sz w:val="28"/>
          <w:szCs w:val="28"/>
          <w:lang w:val="sq-AL"/>
        </w:rPr>
        <w:t xml:space="preserve"> nga data kur vendimi për shkeljen e mëparshme ka marrë formë të prerë, gjoba caktohet në maksimumin e parashikuar, e shumëzuar deri në dy herë. Ky mekanizëm është konform Ligjit nr. 9121/2003 për konkurrencën dhe siguron efektin parandalues të vërtetë për shkelësit e përsëritur.</w:t>
      </w:r>
    </w:p>
    <w:p w14:paraId="645257C6" w14:textId="77777777" w:rsidR="00D72825" w:rsidRPr="00B37AB4" w:rsidRDefault="00D72825"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Përcaktimi i masës konkrete të gjobës brenda intervalit bëhet duke marrë parasysh natyrën, rëndësinë dhe kohëzgjatjen e shkeljes, pasojat për palën e dëmtuar dhe tregun, qëllimin e shkelësit dhe shkallën e fajit, qarkullimin vjetor në vitin paraardhës, përsëritjen, bashkëpunimin me organin kompetent, masat korrigjuese të marra, si dhe rrethanat e tjera. Këto kritere janë konform Ligjit nr. 10279/2010 për kundërvajtjet administrative.</w:t>
      </w:r>
    </w:p>
    <w:p w14:paraId="45FE20B2" w14:textId="519E6966" w:rsidR="00D72825" w:rsidRPr="00B37AB4" w:rsidRDefault="00D72825"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4</w:t>
      </w:r>
      <w:r w:rsidR="00BD5147" w:rsidRPr="00B37AB4">
        <w:rPr>
          <w:rFonts w:ascii="Times New Roman" w:eastAsia="Calibri" w:hAnsi="Times New Roman" w:cs="Times New Roman"/>
          <w:b/>
          <w:color w:val="000000"/>
          <w:sz w:val="28"/>
          <w:szCs w:val="28"/>
          <w:lang w:val="sq-AL"/>
        </w:rPr>
        <w:t>4</w:t>
      </w:r>
      <w:r w:rsidRPr="00B37AB4">
        <w:rPr>
          <w:rFonts w:ascii="Times New Roman" w:eastAsia="Calibri" w:hAnsi="Times New Roman" w:cs="Times New Roman"/>
          <w:b/>
          <w:color w:val="000000"/>
          <w:sz w:val="28"/>
          <w:szCs w:val="28"/>
          <w:lang w:val="sq-AL"/>
        </w:rPr>
        <w:t xml:space="preserve"> </w:t>
      </w:r>
      <w:r w:rsidR="005165DB"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 xml:space="preserve">Organi kompetent dhe procedura </w:t>
      </w:r>
      <w:r w:rsidRPr="00B37AB4">
        <w:rPr>
          <w:rFonts w:ascii="Times New Roman" w:eastAsia="Calibri" w:hAnsi="Times New Roman" w:cs="Times New Roman"/>
          <w:bCs/>
          <w:color w:val="000000"/>
          <w:sz w:val="28"/>
          <w:szCs w:val="28"/>
          <w:lang w:val="sq-AL"/>
        </w:rPr>
        <w:t>përcakton organet kompetente për konstatimin e shkeljeve dhe vendosjen e gjobave. Për shkeljet thelb</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sor</w:t>
      </w:r>
      <w:r w:rsidR="004457EE" w:rsidRPr="00B37AB4">
        <w:rPr>
          <w:rFonts w:ascii="Times New Roman" w:eastAsia="Calibri" w:hAnsi="Times New Roman" w:cs="Times New Roman"/>
          <w:bCs/>
          <w:color w:val="000000"/>
          <w:sz w:val="28"/>
          <w:szCs w:val="28"/>
          <w:lang w:val="sq-AL"/>
        </w:rPr>
        <w:t>ë</w:t>
      </w:r>
      <w:r w:rsidRPr="00B37AB4">
        <w:rPr>
          <w:rFonts w:ascii="Times New Roman" w:eastAsia="Calibri" w:hAnsi="Times New Roman" w:cs="Times New Roman"/>
          <w:bCs/>
          <w:color w:val="000000"/>
          <w:sz w:val="28"/>
          <w:szCs w:val="28"/>
          <w:lang w:val="sq-AL"/>
        </w:rPr>
        <w:t xml:space="preserve"> të organizimit të tregut dhe shkeljet e regjistrimit dhe raportimit (kur këto lidhen me dispozitat e neneve 9, 11 dhe 12), organi kompetent është struktura përgjegjëse për inspektimin sipas nenit 4</w:t>
      </w:r>
      <w:r w:rsidR="007D30BA" w:rsidRPr="00B37AB4">
        <w:rPr>
          <w:rFonts w:ascii="Times New Roman" w:eastAsia="Calibri" w:hAnsi="Times New Roman" w:cs="Times New Roman"/>
          <w:bCs/>
          <w:color w:val="000000"/>
          <w:sz w:val="28"/>
          <w:szCs w:val="28"/>
          <w:lang w:val="sq-AL"/>
        </w:rPr>
        <w:t>1</w:t>
      </w:r>
      <w:r w:rsidRPr="00B37AB4">
        <w:rPr>
          <w:rFonts w:ascii="Times New Roman" w:eastAsia="Calibri" w:hAnsi="Times New Roman" w:cs="Times New Roman"/>
          <w:bCs/>
          <w:color w:val="000000"/>
          <w:sz w:val="28"/>
          <w:szCs w:val="28"/>
          <w:lang w:val="sq-AL"/>
        </w:rPr>
        <w:t>, sipas procedurave të Ligjit për inspektimin. Për praktikat e padrejta tregtare (listat e zezë dhe gri), organi kompetent është Komisioni i Praktikave të Padrejta Tregtare, mbi propozimin e NJMPPT, sipas procedurës së Kreut VIII. Për shkeljet procedurale, organi kompetent është Komisioni ose struktura inspektuese, sipas natyrës së shkeljes dhe procedurës ku ka ndodhur ajo.</w:t>
      </w:r>
    </w:p>
    <w:p w14:paraId="4139175E" w14:textId="2972E41F" w:rsidR="00D72825" w:rsidRPr="00B37AB4" w:rsidRDefault="00D72825"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4</w:t>
      </w:r>
      <w:r w:rsidR="007D30BA" w:rsidRPr="00B37AB4">
        <w:rPr>
          <w:rFonts w:ascii="Times New Roman" w:eastAsia="Calibri" w:hAnsi="Times New Roman" w:cs="Times New Roman"/>
          <w:b/>
          <w:color w:val="000000"/>
          <w:sz w:val="28"/>
          <w:szCs w:val="28"/>
          <w:lang w:val="sq-AL"/>
        </w:rPr>
        <w:t>5</w:t>
      </w:r>
      <w:r w:rsidRPr="00B37AB4">
        <w:rPr>
          <w:rFonts w:ascii="Times New Roman" w:eastAsia="Calibri" w:hAnsi="Times New Roman" w:cs="Times New Roman"/>
          <w:b/>
          <w:color w:val="000000"/>
          <w:sz w:val="28"/>
          <w:szCs w:val="28"/>
          <w:lang w:val="sq-AL"/>
        </w:rPr>
        <w:t xml:space="preserve"> </w:t>
      </w:r>
      <w:r w:rsidR="005165DB"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Ankimi dhe ekzekutimi</w:t>
      </w:r>
      <w:r w:rsidRPr="00B37AB4">
        <w:rPr>
          <w:rFonts w:ascii="Times New Roman" w:eastAsia="Calibri" w:hAnsi="Times New Roman" w:cs="Times New Roman"/>
          <w:bCs/>
          <w:color w:val="000000"/>
          <w:sz w:val="28"/>
          <w:szCs w:val="28"/>
          <w:lang w:val="sq-AL"/>
        </w:rPr>
        <w:t xml:space="preserve"> rregullon mjetet e ankimit dhe procedurën e ekzekutimit të gjobave. Kundër vendimeve të Komisionit të Praktikave të Padrejta Tregtare, palët kanë të drejtë të paraqesin padi drejtpërdrejt në gjykatën administrative kompetente, sipas dispozitave të legjislacionit për gjykatat </w:t>
      </w:r>
      <w:r w:rsidRPr="00B37AB4">
        <w:rPr>
          <w:rFonts w:ascii="Times New Roman" w:eastAsia="Calibri" w:hAnsi="Times New Roman" w:cs="Times New Roman"/>
          <w:bCs/>
          <w:color w:val="000000"/>
          <w:sz w:val="28"/>
          <w:szCs w:val="28"/>
          <w:lang w:val="sq-AL"/>
        </w:rPr>
        <w:lastRenderedPageBreak/>
        <w:t>administrative. Ekzekutimi i gjobave kryhet sipas dispozitave të Ligjit nr. 10279/2010 për kundërvajtjet administrative. Të ardhurat nga gjobat derdhen 100 për qind në buxhetin e shtetit.</w:t>
      </w:r>
    </w:p>
    <w:p w14:paraId="4AEE5A3B" w14:textId="77777777" w:rsidR="00D72825" w:rsidRPr="00B37AB4" w:rsidRDefault="00D72825" w:rsidP="006E5ED9">
      <w:pPr>
        <w:pStyle w:val="Heading1"/>
        <w:spacing w:before="0" w:beforeAutospacing="0" w:after="0" w:afterAutospacing="0" w:line="300" w:lineRule="atLeast"/>
        <w:jc w:val="both"/>
        <w:rPr>
          <w:sz w:val="28"/>
          <w:szCs w:val="28"/>
        </w:rPr>
      </w:pPr>
    </w:p>
    <w:p w14:paraId="032FABA5" w14:textId="77777777" w:rsidR="00AB5EA8" w:rsidRPr="00B37AB4" w:rsidRDefault="00AB5EA8" w:rsidP="006E5ED9">
      <w:pPr>
        <w:pStyle w:val="NormalWeb"/>
        <w:spacing w:before="0" w:beforeAutospacing="0" w:after="0" w:afterAutospacing="0" w:line="300" w:lineRule="atLeast"/>
        <w:jc w:val="both"/>
        <w:rPr>
          <w:sz w:val="28"/>
          <w:szCs w:val="28"/>
          <w:highlight w:val="yellow"/>
        </w:rPr>
      </w:pPr>
    </w:p>
    <w:p w14:paraId="18BC9739" w14:textId="77777777" w:rsidR="00AB5EA8" w:rsidRPr="00B37AB4" w:rsidRDefault="00AB5EA8" w:rsidP="006E5ED9">
      <w:pPr>
        <w:tabs>
          <w:tab w:val="left" w:pos="2430"/>
        </w:tabs>
        <w:spacing w:line="276" w:lineRule="auto"/>
        <w:jc w:val="both"/>
        <w:rPr>
          <w:rFonts w:ascii="Times New Roman" w:eastAsia="Calibri" w:hAnsi="Times New Roman" w:cs="Times New Roman"/>
          <w:b/>
          <w:color w:val="000000"/>
          <w:sz w:val="28"/>
          <w:szCs w:val="28"/>
          <w:lang w:val="sq-AL"/>
        </w:rPr>
      </w:pPr>
      <w:r w:rsidRPr="00B37AB4">
        <w:rPr>
          <w:rFonts w:ascii="Times New Roman" w:eastAsia="Calibri" w:hAnsi="Times New Roman" w:cs="Times New Roman"/>
          <w:b/>
          <w:color w:val="000000"/>
          <w:sz w:val="28"/>
          <w:szCs w:val="28"/>
          <w:lang w:val="sq-AL"/>
        </w:rPr>
        <w:t>KREU XI — DISPOZITAT KALIMTARE DHE TË FUNDIT</w:t>
      </w:r>
    </w:p>
    <w:p w14:paraId="16023356" w14:textId="77777777" w:rsidR="00AB5EA8" w:rsidRPr="00B37AB4" w:rsidRDefault="00AB5EA8"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Kreu XI përmban dispozitat kalimtare dhe të fundit të projektligjit, duke parashikuar bazën për nxjerrjen e akteve nënligjore, shfuqizimet e nevojshme dhe rregullat për hyrjen në fuqi, përfshirë dispozitat që do të zbatohen vetëm pas anëtarësimit të Republikës së Shqipërisë në Bashkimin Evropian.</w:t>
      </w:r>
    </w:p>
    <w:p w14:paraId="6D78249C" w14:textId="09DE0F95" w:rsidR="00AB5EA8" w:rsidRPr="00B37AB4" w:rsidRDefault="00AB5EA8"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4</w:t>
      </w:r>
      <w:r w:rsidR="00A60901" w:rsidRPr="00B37AB4">
        <w:rPr>
          <w:rFonts w:ascii="Times New Roman" w:eastAsia="Calibri" w:hAnsi="Times New Roman" w:cs="Times New Roman"/>
          <w:b/>
          <w:color w:val="000000"/>
          <w:sz w:val="28"/>
          <w:szCs w:val="28"/>
          <w:lang w:val="sq-AL"/>
        </w:rPr>
        <w:t>6</w:t>
      </w:r>
      <w:r w:rsidR="00C128F2" w:rsidRPr="00B37AB4">
        <w:rPr>
          <w:rFonts w:ascii="Times New Roman" w:eastAsia="Calibri" w:hAnsi="Times New Roman" w:cs="Times New Roman"/>
          <w:b/>
          <w:color w:val="000000"/>
          <w:sz w:val="28"/>
          <w:szCs w:val="28"/>
          <w:lang w:val="sq-AL"/>
        </w:rPr>
        <w:t xml:space="preserve">- </w:t>
      </w:r>
      <w:r w:rsidRPr="00B37AB4">
        <w:rPr>
          <w:rFonts w:ascii="Times New Roman" w:eastAsia="Calibri" w:hAnsi="Times New Roman" w:cs="Times New Roman"/>
          <w:b/>
          <w:color w:val="000000"/>
          <w:sz w:val="28"/>
          <w:szCs w:val="28"/>
          <w:lang w:val="sq-AL"/>
        </w:rPr>
        <w:t>Aktet nënligjore</w:t>
      </w:r>
      <w:r w:rsidR="00C128F2" w:rsidRPr="00B37AB4">
        <w:rPr>
          <w:rFonts w:ascii="Times New Roman" w:eastAsia="Calibri" w:hAnsi="Times New Roman" w:cs="Times New Roman"/>
          <w:b/>
          <w:color w:val="000000"/>
          <w:sz w:val="28"/>
          <w:szCs w:val="28"/>
          <w:lang w:val="sq-AL"/>
        </w:rPr>
        <w:t xml:space="preserve"> </w:t>
      </w:r>
      <w:r w:rsidRPr="00B37AB4">
        <w:rPr>
          <w:rFonts w:ascii="Times New Roman" w:eastAsia="Calibri" w:hAnsi="Times New Roman" w:cs="Times New Roman"/>
          <w:bCs/>
          <w:color w:val="000000"/>
          <w:sz w:val="28"/>
          <w:szCs w:val="28"/>
          <w:lang w:val="sq-AL"/>
        </w:rPr>
        <w:t>ngarkon Këshillin e Ministrave për nxjerrjen e akteve nënligjore (vendimet e Këshillit të Ministrave) të parashikuara në nene specifike të projektligjit, sidomos për përcaktimin e sektorëve dhe kodeve tarifore (neni 3), për kushtet dhe procedurat e ndërhyrjes publike (neni 7) dhe ndihmës për magazinimin privat (neni 8), për Strategjinë Kombëtare të Skemës së Mbështetjes në Shkolla (neni 10), për llojet e masave të jashtëzakonshme (neni 26) dhe për organizimin dhe funksionimin e Komisionit të Praktikave të Padrejta Tregtare (neni 3</w:t>
      </w:r>
      <w:r w:rsidR="00C128F2" w:rsidRPr="00B37AB4">
        <w:rPr>
          <w:rFonts w:ascii="Times New Roman" w:eastAsia="Calibri" w:hAnsi="Times New Roman" w:cs="Times New Roman"/>
          <w:bCs/>
          <w:color w:val="000000"/>
          <w:sz w:val="28"/>
          <w:szCs w:val="28"/>
          <w:lang w:val="sq-AL"/>
        </w:rPr>
        <w:t>8</w:t>
      </w:r>
      <w:r w:rsidRPr="00B37AB4">
        <w:rPr>
          <w:rFonts w:ascii="Times New Roman" w:eastAsia="Calibri" w:hAnsi="Times New Roman" w:cs="Times New Roman"/>
          <w:bCs/>
          <w:color w:val="000000"/>
          <w:sz w:val="28"/>
          <w:szCs w:val="28"/>
          <w:lang w:val="sq-AL"/>
        </w:rPr>
        <w:t>). Neni ngarkon gjithashtu Ministrin për nxjerrjen e udhëzimeve të parashikuara në nene të tjera që rregullojnë aspekte teknike dhe procedurale të zbatimit. Të gjitha aktet nënligjore duhet të nxirren brenda 12 muajve nga hyrja në fuqi e këtij ligji.</w:t>
      </w:r>
    </w:p>
    <w:p w14:paraId="3521619E" w14:textId="2DF2BD78" w:rsidR="00AB5EA8" w:rsidRPr="00B37AB4" w:rsidRDefault="00AB5EA8"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4</w:t>
      </w:r>
      <w:r w:rsidR="00A60901" w:rsidRPr="00B37AB4">
        <w:rPr>
          <w:rFonts w:ascii="Times New Roman" w:eastAsia="Calibri" w:hAnsi="Times New Roman" w:cs="Times New Roman"/>
          <w:b/>
          <w:color w:val="000000"/>
          <w:sz w:val="28"/>
          <w:szCs w:val="28"/>
          <w:lang w:val="sq-AL"/>
        </w:rPr>
        <w:t>7</w:t>
      </w:r>
      <w:r w:rsidR="00A73D7F" w:rsidRPr="00B37AB4">
        <w:rPr>
          <w:rFonts w:ascii="Times New Roman" w:eastAsia="Calibri" w:hAnsi="Times New Roman" w:cs="Times New Roman"/>
          <w:b/>
          <w:color w:val="000000"/>
          <w:sz w:val="28"/>
          <w:szCs w:val="28"/>
          <w:lang w:val="sq-AL"/>
        </w:rPr>
        <w:t xml:space="preserve">, </w:t>
      </w:r>
      <w:r w:rsidRPr="00B37AB4">
        <w:rPr>
          <w:rFonts w:ascii="Times New Roman" w:eastAsia="Calibri" w:hAnsi="Times New Roman" w:cs="Times New Roman"/>
          <w:bCs/>
          <w:color w:val="000000"/>
          <w:sz w:val="28"/>
          <w:szCs w:val="28"/>
          <w:lang w:val="sq-AL"/>
        </w:rPr>
        <w:t>parashikon shfuqizimin e Ligjit nr. 87/2013 "Për kategorizimin e prodhimit, emërtimin dhe tregtimin e vajit të ullirit dhe vajit të bërsisë së ullirit", të ndryshuar, sepse rregullimi i sektorit të vajit të ullirit kalon nën dispozitat e projektligjit aktual (sidomos nenet 7, 8 dhe 11</w:t>
      </w:r>
      <w:r w:rsidR="005C5B51" w:rsidRPr="00B37AB4">
        <w:rPr>
          <w:rFonts w:ascii="Times New Roman" w:eastAsia="Calibri" w:hAnsi="Times New Roman" w:cs="Times New Roman"/>
          <w:bCs/>
          <w:color w:val="000000"/>
          <w:sz w:val="28"/>
          <w:szCs w:val="28"/>
          <w:lang w:val="sq-AL"/>
        </w:rPr>
        <w:t xml:space="preserve">, </w:t>
      </w:r>
      <w:r w:rsidRPr="00B37AB4">
        <w:rPr>
          <w:rFonts w:ascii="Times New Roman" w:eastAsia="Calibri" w:hAnsi="Times New Roman" w:cs="Times New Roman"/>
          <w:bCs/>
          <w:color w:val="000000"/>
          <w:sz w:val="28"/>
          <w:szCs w:val="28"/>
          <w:lang w:val="sq-AL"/>
        </w:rPr>
        <w:t xml:space="preserve"> për ndërhyrjen, magazinimin dhe standardet e tregtimit). Aktet nënligjore</w:t>
      </w:r>
      <w:r w:rsidR="005C5B51" w:rsidRPr="00B37AB4">
        <w:rPr>
          <w:rFonts w:ascii="Times New Roman" w:eastAsia="Calibri" w:hAnsi="Times New Roman" w:cs="Times New Roman"/>
          <w:bCs/>
          <w:color w:val="000000"/>
          <w:sz w:val="28"/>
          <w:szCs w:val="28"/>
          <w:lang w:val="sq-AL"/>
        </w:rPr>
        <w:t xml:space="preserve"> </w:t>
      </w:r>
      <w:r w:rsidRPr="00B37AB4">
        <w:rPr>
          <w:rFonts w:ascii="Times New Roman" w:eastAsia="Calibri" w:hAnsi="Times New Roman" w:cs="Times New Roman"/>
          <w:bCs/>
          <w:color w:val="000000"/>
          <w:sz w:val="28"/>
          <w:szCs w:val="28"/>
          <w:lang w:val="sq-AL"/>
        </w:rPr>
        <w:t xml:space="preserve"> të nxjerra në zbatim të ligjit të shfuqizuar zbatohen për aq sa nuk bien në kundërshtim me parashikimet e projektligjit, deri në nxjerrjen e akteve të reja nënligjore.</w:t>
      </w:r>
    </w:p>
    <w:p w14:paraId="5CAAC86F" w14:textId="0D3B8DF3" w:rsidR="00AB5EA8" w:rsidRPr="00B37AB4" w:rsidRDefault="00AB5EA8"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
          <w:color w:val="000000"/>
          <w:sz w:val="28"/>
          <w:szCs w:val="28"/>
          <w:lang w:val="sq-AL"/>
        </w:rPr>
        <w:t>Neni 4</w:t>
      </w:r>
      <w:r w:rsidR="00A60901" w:rsidRPr="00B37AB4">
        <w:rPr>
          <w:rFonts w:ascii="Times New Roman" w:eastAsia="Calibri" w:hAnsi="Times New Roman" w:cs="Times New Roman"/>
          <w:b/>
          <w:color w:val="000000"/>
          <w:sz w:val="28"/>
          <w:szCs w:val="28"/>
          <w:lang w:val="sq-AL"/>
        </w:rPr>
        <w:t>8</w:t>
      </w:r>
      <w:r w:rsidRPr="00B37AB4">
        <w:rPr>
          <w:rFonts w:ascii="Times New Roman" w:eastAsia="Calibri" w:hAnsi="Times New Roman" w:cs="Times New Roman"/>
          <w:b/>
          <w:color w:val="000000"/>
          <w:sz w:val="28"/>
          <w:szCs w:val="28"/>
          <w:lang w:val="sq-AL"/>
        </w:rPr>
        <w:t xml:space="preserve"> </w:t>
      </w:r>
      <w:r w:rsidR="009B2A39" w:rsidRPr="00B37AB4">
        <w:rPr>
          <w:rFonts w:ascii="Times New Roman" w:eastAsia="Calibri" w:hAnsi="Times New Roman" w:cs="Times New Roman"/>
          <w:b/>
          <w:color w:val="000000"/>
          <w:sz w:val="28"/>
          <w:szCs w:val="28"/>
          <w:lang w:val="sq-AL"/>
        </w:rPr>
        <w:t>-</w:t>
      </w:r>
      <w:r w:rsidRPr="00B37AB4">
        <w:rPr>
          <w:rFonts w:ascii="Times New Roman" w:eastAsia="Calibri" w:hAnsi="Times New Roman" w:cs="Times New Roman"/>
          <w:b/>
          <w:color w:val="000000"/>
          <w:sz w:val="28"/>
          <w:szCs w:val="28"/>
          <w:lang w:val="sq-AL"/>
        </w:rPr>
        <w:t>Hyrja në fuqi</w:t>
      </w:r>
      <w:r w:rsidRPr="00B37AB4">
        <w:rPr>
          <w:rFonts w:ascii="Times New Roman" w:eastAsia="Calibri" w:hAnsi="Times New Roman" w:cs="Times New Roman"/>
          <w:bCs/>
          <w:color w:val="000000"/>
          <w:sz w:val="28"/>
          <w:szCs w:val="28"/>
          <w:lang w:val="sq-AL"/>
        </w:rPr>
        <w:t xml:space="preserve"> parashikon që projektligji hyn në fuqi 15 ditë pas botimit në Fletoren Zyrtare. Megjithatë, </w:t>
      </w:r>
      <w:r w:rsidR="00C47F4F" w:rsidRPr="00B37AB4">
        <w:rPr>
          <w:rFonts w:ascii="Times New Roman" w:eastAsia="Calibri" w:hAnsi="Times New Roman" w:cs="Times New Roman"/>
          <w:bCs/>
          <w:color w:val="000000"/>
          <w:sz w:val="28"/>
          <w:szCs w:val="28"/>
          <w:lang w:val="sq-AL"/>
        </w:rPr>
        <w:t>dy</w:t>
      </w:r>
      <w:r w:rsidRPr="00B37AB4">
        <w:rPr>
          <w:rFonts w:ascii="Times New Roman" w:eastAsia="Calibri" w:hAnsi="Times New Roman" w:cs="Times New Roman"/>
          <w:bCs/>
          <w:color w:val="000000"/>
          <w:sz w:val="28"/>
          <w:szCs w:val="28"/>
          <w:lang w:val="sq-AL"/>
        </w:rPr>
        <w:t xml:space="preserve"> nene do të hyjnë në fuqi </w:t>
      </w:r>
      <w:r w:rsidR="00C128F2" w:rsidRPr="00B37AB4">
        <w:rPr>
          <w:rFonts w:ascii="Times New Roman" w:eastAsia="Calibri" w:hAnsi="Times New Roman" w:cs="Times New Roman"/>
          <w:bCs/>
          <w:color w:val="000000"/>
          <w:sz w:val="28"/>
          <w:szCs w:val="28"/>
          <w:lang w:val="sq-AL"/>
        </w:rPr>
        <w:t>ne diten e</w:t>
      </w:r>
      <w:r w:rsidRPr="00B37AB4">
        <w:rPr>
          <w:rFonts w:ascii="Times New Roman" w:eastAsia="Calibri" w:hAnsi="Times New Roman" w:cs="Times New Roman"/>
          <w:bCs/>
          <w:color w:val="000000"/>
          <w:sz w:val="28"/>
          <w:szCs w:val="28"/>
          <w:lang w:val="sq-AL"/>
        </w:rPr>
        <w:t xml:space="preserve"> anëtarësimit të Republikës së Shqipërisë në Bashkimin Evropian:</w:t>
      </w:r>
      <w:r w:rsidR="00D12EBD" w:rsidRPr="00B37AB4">
        <w:rPr>
          <w:rFonts w:ascii="Times New Roman" w:eastAsia="Calibri" w:hAnsi="Times New Roman" w:cs="Times New Roman"/>
          <w:bCs/>
          <w:color w:val="000000"/>
          <w:sz w:val="28"/>
          <w:szCs w:val="28"/>
          <w:lang w:val="sq-AL"/>
        </w:rPr>
        <w:t xml:space="preserve"> neni 27 (lejet e importit dhe eksportit) dhe neni 28 Kuotat tarifore. </w:t>
      </w:r>
      <w:r w:rsidRPr="00B37AB4">
        <w:rPr>
          <w:rFonts w:ascii="Times New Roman" w:eastAsia="Calibri" w:hAnsi="Times New Roman" w:cs="Times New Roman"/>
          <w:bCs/>
          <w:color w:val="000000"/>
          <w:sz w:val="28"/>
          <w:szCs w:val="28"/>
          <w:lang w:val="sq-AL"/>
        </w:rPr>
        <w:t>Kjo zgjedhje pasqyron faktin se këto dispozita lidhen me mekanizma të Bashkimit Evropian që mund të aktivizohen plotësisht vetëm pas anëtarësimit.</w:t>
      </w:r>
    </w:p>
    <w:p w14:paraId="1ED82298" w14:textId="77777777" w:rsidR="00AB5EA8" w:rsidRPr="00B37AB4" w:rsidRDefault="00AB5EA8" w:rsidP="006E5ED9">
      <w:pPr>
        <w:tabs>
          <w:tab w:val="left" w:pos="2430"/>
        </w:tabs>
        <w:spacing w:line="276" w:lineRule="auto"/>
        <w:jc w:val="both"/>
        <w:rPr>
          <w:rFonts w:ascii="Times New Roman" w:eastAsia="Calibri" w:hAnsi="Times New Roman" w:cs="Times New Roman"/>
          <w:bCs/>
          <w:color w:val="000000"/>
          <w:sz w:val="28"/>
          <w:szCs w:val="28"/>
          <w:lang w:val="sq-AL"/>
        </w:rPr>
      </w:pPr>
    </w:p>
    <w:p w14:paraId="64B3D3A5" w14:textId="77777777" w:rsidR="00AB5EA8" w:rsidRPr="00B37AB4" w:rsidRDefault="00AB5EA8" w:rsidP="006E5ED9">
      <w:pPr>
        <w:tabs>
          <w:tab w:val="left" w:pos="90"/>
        </w:tabs>
        <w:ind w:left="540" w:hanging="540"/>
        <w:contextualSpacing/>
        <w:jc w:val="both"/>
        <w:rPr>
          <w:rFonts w:ascii="Times New Roman" w:eastAsia="Calibri" w:hAnsi="Times New Roman" w:cs="Times New Roman"/>
          <w:b/>
          <w:sz w:val="28"/>
          <w:szCs w:val="28"/>
          <w:lang w:val="sq-AL"/>
        </w:rPr>
      </w:pPr>
      <w:r w:rsidRPr="00B37AB4">
        <w:rPr>
          <w:rFonts w:ascii="Times New Roman" w:eastAsia="Calibri" w:hAnsi="Times New Roman" w:cs="Times New Roman"/>
          <w:b/>
          <w:sz w:val="28"/>
          <w:szCs w:val="28"/>
          <w:lang w:val="sq-AL"/>
        </w:rPr>
        <w:lastRenderedPageBreak/>
        <w:t>VII. INSTITUCIONET DHE ORGANET QË NGARKOHEN ME ZBATIMIN E PROJEKTAKTIT</w:t>
      </w:r>
    </w:p>
    <w:p w14:paraId="61CB4425" w14:textId="77777777" w:rsidR="00AB5EA8" w:rsidRPr="00B37AB4" w:rsidRDefault="00AB5EA8" w:rsidP="006E5ED9">
      <w:pPr>
        <w:tabs>
          <w:tab w:val="left" w:pos="90"/>
        </w:tabs>
        <w:ind w:left="540" w:hanging="540"/>
        <w:contextualSpacing/>
        <w:jc w:val="both"/>
        <w:rPr>
          <w:rFonts w:ascii="Times New Roman" w:eastAsia="Calibri" w:hAnsi="Times New Roman" w:cs="Times New Roman"/>
          <w:b/>
          <w:sz w:val="28"/>
          <w:szCs w:val="28"/>
          <w:lang w:val="sq-AL"/>
        </w:rPr>
      </w:pPr>
    </w:p>
    <w:p w14:paraId="32EC1529" w14:textId="77777777" w:rsidR="003A2D00" w:rsidRPr="00B37AB4" w:rsidRDefault="003A2D00" w:rsidP="003A2D00">
      <w:pPr>
        <w:spacing w:after="240" w:line="276" w:lineRule="auto"/>
        <w:contextualSpacing/>
        <w:jc w:val="both"/>
        <w:rPr>
          <w:rFonts w:ascii="Times New Roman" w:hAnsi="Times New Roman" w:cs="Times New Roman"/>
          <w:sz w:val="28"/>
          <w:szCs w:val="28"/>
        </w:rPr>
      </w:pPr>
    </w:p>
    <w:p w14:paraId="55F32D40" w14:textId="55F41DA4" w:rsidR="00171039" w:rsidRPr="00B37AB4" w:rsidRDefault="00171039" w:rsidP="00171039">
      <w:pPr>
        <w:pStyle w:val="NormalWeb"/>
        <w:spacing w:line="276" w:lineRule="auto"/>
        <w:jc w:val="both"/>
        <w:rPr>
          <w:rFonts w:eastAsia="Calibri"/>
          <w:color w:val="000000" w:themeColor="text1"/>
          <w:sz w:val="28"/>
          <w:szCs w:val="28"/>
        </w:rPr>
      </w:pPr>
      <w:r w:rsidRPr="00B37AB4">
        <w:rPr>
          <w:sz w:val="28"/>
          <w:szCs w:val="28"/>
          <w:lang w:val="hr-HR"/>
        </w:rPr>
        <w:t xml:space="preserve">Për zbatimin e këtij </w:t>
      </w:r>
      <w:r w:rsidR="00BB444B" w:rsidRPr="00B37AB4">
        <w:rPr>
          <w:sz w:val="28"/>
          <w:szCs w:val="28"/>
          <w:lang w:val="hr-HR"/>
        </w:rPr>
        <w:t>projekt</w:t>
      </w:r>
      <w:r w:rsidRPr="00B37AB4">
        <w:rPr>
          <w:sz w:val="28"/>
          <w:szCs w:val="28"/>
          <w:lang w:val="hr-HR"/>
        </w:rPr>
        <w:t xml:space="preserve">ligji, ngarkohen </w:t>
      </w:r>
      <w:r w:rsidRPr="00B37AB4">
        <w:rPr>
          <w:rFonts w:eastAsia="Calibri"/>
          <w:color w:val="000000" w:themeColor="text1"/>
          <w:sz w:val="28"/>
          <w:szCs w:val="28"/>
        </w:rPr>
        <w:t>Drejtoria e Politikave, Strategjisë dhe Programeve të Bujqësisë dhe Zhvillimit Rural në MBZHR, Autoriteti Kombëtar i Ushqimit dhe Autoriteti Kombëtar i Veterinarisë dhe Mbrojtjes së Bimëve</w:t>
      </w:r>
      <w:r w:rsidR="00D27A00" w:rsidRPr="00B37AB4">
        <w:rPr>
          <w:rFonts w:eastAsia="Calibri"/>
          <w:color w:val="000000" w:themeColor="text1"/>
          <w:sz w:val="28"/>
          <w:szCs w:val="28"/>
        </w:rPr>
        <w:t xml:space="preserve"> </w:t>
      </w:r>
    </w:p>
    <w:p w14:paraId="4E022C29" w14:textId="77777777" w:rsidR="00AB5EA8" w:rsidRPr="00B37AB4" w:rsidRDefault="00AB5EA8" w:rsidP="006E5ED9">
      <w:pPr>
        <w:tabs>
          <w:tab w:val="left" w:pos="90"/>
        </w:tabs>
        <w:spacing w:line="276" w:lineRule="auto"/>
        <w:contextualSpacing/>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Zbatimi i projektligjit kërkon angazhimin e disa institucioneve dhe organeve, secili sipas kompetencave të veta dhe sipas funksioneve të caktuara nga ky ligj dhe nga legjislacioni në fuqi.</w:t>
      </w:r>
    </w:p>
    <w:p w14:paraId="4465103D" w14:textId="77777777" w:rsidR="00AB5EA8" w:rsidRPr="00B37AB4" w:rsidRDefault="00AB5EA8" w:rsidP="004A7B1E">
      <w:pPr>
        <w:pStyle w:val="ListParagraph"/>
        <w:numPr>
          <w:ilvl w:val="0"/>
          <w:numId w:val="19"/>
        </w:numPr>
        <w:tabs>
          <w:tab w:val="left" w:pos="90"/>
        </w:tabs>
        <w:spacing w:line="276" w:lineRule="auto"/>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Ministria e Bujqësisë dhe Zhvillimit Rural është institucioni përgjegjës për zbatimin e përgjithshëm të projektligjit, përfshirë hartimin e politikave, propozimin e akteve nënligjore, monitorimin e zbatimit, mbajtjen e regjistrave të Organizatave të Prodhuesve, Shoqatave të tyre dhe Organizatave Ndërsektoriale, mbikëqyrjen e marrëdhënieve kontraktore, administrimin e Sistemit të Informacionit për çmimet dhe sasitë e produkteve bujqësore, si dhe ushtrimin e kompetencave të tjera të parashikuara nga projektligji.</w:t>
      </w:r>
    </w:p>
    <w:p w14:paraId="742CCAD9" w14:textId="77777777" w:rsidR="00AB5EA8" w:rsidRPr="00B37AB4" w:rsidRDefault="00AB5EA8" w:rsidP="004A7B1E">
      <w:pPr>
        <w:pStyle w:val="ListParagraph"/>
        <w:numPr>
          <w:ilvl w:val="0"/>
          <w:numId w:val="19"/>
        </w:numPr>
        <w:tabs>
          <w:tab w:val="left" w:pos="90"/>
        </w:tabs>
        <w:spacing w:line="276" w:lineRule="auto"/>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Njësia për Mbikëqyrjen e Praktikave të Padrejta Tregtare (NJMPPT), që krijohet me këtë projektligj si strukturë e veçantë brenda Ministrisë, është organi përgjegjës për pranimin dhe shqyrtimin e ankesave, kryerjen e hetimeve për praktikat e padrejta tregtare dhe paraqitjen e dosjeve me propozim përkatës te Komisioni i Praktikave të Padrejta Tregtare. NJMPPT shërben gjithashtu si sekretariat teknik i Komisionit.</w:t>
      </w:r>
    </w:p>
    <w:p w14:paraId="756EED1A" w14:textId="551EEB51" w:rsidR="00AB5EA8" w:rsidRPr="00B37AB4" w:rsidRDefault="00AB5EA8" w:rsidP="004A7B1E">
      <w:pPr>
        <w:pStyle w:val="ListParagraph"/>
        <w:numPr>
          <w:ilvl w:val="0"/>
          <w:numId w:val="19"/>
        </w:numPr>
        <w:tabs>
          <w:tab w:val="left" w:pos="90"/>
        </w:tabs>
        <w:spacing w:line="276" w:lineRule="auto"/>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Komisioni i Praktikave të Padrejta Tregtare është organi vendimmarrës kolegjial për konstatimin e shkeljeve të Kreut VIII dhe vendosjen e masave administrative dhe gjobave përkatëse. Komisioni përbëhet nga përfaqësues të Ministrisë së Bujqësisë dhe Zhvillimit Rural, të autoritetit përgjegjës për kontrollin zyrtar të ushqimit,  të Autoritetit të Konkurrencës dhe të Drejtorisë së Përgjithshme të Tatimeve.</w:t>
      </w:r>
    </w:p>
    <w:p w14:paraId="3B8AEB77" w14:textId="77777777" w:rsidR="00AB5EA8" w:rsidRPr="00B37AB4" w:rsidRDefault="00AB5EA8" w:rsidP="004A7B1E">
      <w:pPr>
        <w:pStyle w:val="ListParagraph"/>
        <w:numPr>
          <w:ilvl w:val="0"/>
          <w:numId w:val="19"/>
        </w:numPr>
        <w:tabs>
          <w:tab w:val="left" w:pos="90"/>
        </w:tabs>
        <w:spacing w:line="276" w:lineRule="auto"/>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 xml:space="preserve">Agjencia e Pagesave është organi përgjegjës për zbatimin operativ të instrumenteve të ndërhyrjes në treg (ndërhyrja publike dhe ndihma për magazinimin privat), për administrimin e skemës së mbështetjes në shkolla, si dhe për zbatimin e masave të informimit dhe promovimit dhe të </w:t>
      </w:r>
      <w:r w:rsidRPr="00B37AB4">
        <w:rPr>
          <w:rFonts w:ascii="Times New Roman" w:eastAsia="Calibri" w:hAnsi="Times New Roman" w:cs="Times New Roman"/>
          <w:bCs/>
          <w:sz w:val="28"/>
          <w:szCs w:val="28"/>
          <w:lang w:val="sq-AL"/>
        </w:rPr>
        <w:lastRenderedPageBreak/>
        <w:t>masave të jashtëzakonshme të ndërhyrjes, sipas dispozitave të projektligjit dhe akteve nënligjore.</w:t>
      </w:r>
    </w:p>
    <w:p w14:paraId="5B781928" w14:textId="77777777" w:rsidR="00AB5EA8" w:rsidRPr="00B37AB4" w:rsidRDefault="00AB5EA8" w:rsidP="004A7B1E">
      <w:pPr>
        <w:pStyle w:val="ListParagraph"/>
        <w:numPr>
          <w:ilvl w:val="0"/>
          <w:numId w:val="19"/>
        </w:numPr>
        <w:tabs>
          <w:tab w:val="left" w:pos="90"/>
        </w:tabs>
        <w:spacing w:line="276" w:lineRule="auto"/>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Struktura përgjegjëse për inspektimin dhe kontrollin zyrtar të ushqimit dhe të ushqimit për kafshë kryen inspektimin për zbatimin e dispozitave të neneve 9, 11 dhe 12 të projektligjit (klasifikimi i karkasave, standardet e tregtimit dhe Regjistri i Tregtarëve të Frutave dhe Perimeve), sipas Ligjit për inspektimin dhe dispozitave të Kreut IX të këtij projektligji. Kjo strukturë administron gjithashtu Regjistrin e Tregtarëve.</w:t>
      </w:r>
    </w:p>
    <w:p w14:paraId="296A0713" w14:textId="77777777" w:rsidR="00AB5EA8" w:rsidRPr="00B37AB4" w:rsidRDefault="00AB5EA8" w:rsidP="004A7B1E">
      <w:pPr>
        <w:pStyle w:val="ListParagraph"/>
        <w:numPr>
          <w:ilvl w:val="0"/>
          <w:numId w:val="19"/>
        </w:numPr>
        <w:tabs>
          <w:tab w:val="left" w:pos="90"/>
        </w:tabs>
        <w:spacing w:line="276" w:lineRule="auto"/>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Autoriteti i Konkurrencës bashkëpunon me NJMPPT për shkëmbimin e informacionit dhe koordinimin e veprimeve, sidomos kur konstatohen elemente që mund të lidhen me kompetencat e secilës strukturë. Bashkëpunimi formalizohet me marrëveshje bashkëpunimi ndërmjet Ministrisë dhe Autoritetit të Konkurrencës.</w:t>
      </w:r>
    </w:p>
    <w:p w14:paraId="639E1AD3" w14:textId="77777777" w:rsidR="00AB5EA8" w:rsidRPr="00B37AB4" w:rsidRDefault="00AB5EA8" w:rsidP="004A7B1E">
      <w:pPr>
        <w:pStyle w:val="ListParagraph"/>
        <w:numPr>
          <w:ilvl w:val="0"/>
          <w:numId w:val="19"/>
        </w:numPr>
        <w:tabs>
          <w:tab w:val="left" w:pos="90"/>
        </w:tabs>
        <w:spacing w:line="276" w:lineRule="auto"/>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Drejtoria e Përgjithshme e Tatimeve dhe Drejtoria e Përgjithshme e Doganave bashkëpunojnë me strukturat zbatuese të projektligjit për shkëmbimin e informacionit të nevojshëm për ushtrimin e funksioneve të tyre përkatëse. Drejtoria e Përgjithshme e Doganave ka rol të veçantë në zbatimin e dispozitave për kuotat tarifore dhe lejet e importit dhe eksportit, pas anëtarësimit të Republikës së Shqipërisë në Bashkimin Evropian.</w:t>
      </w:r>
    </w:p>
    <w:p w14:paraId="4377EFF6" w14:textId="77777777" w:rsidR="00AB5EA8" w:rsidRPr="00B37AB4" w:rsidRDefault="00AB5EA8" w:rsidP="004A7B1E">
      <w:pPr>
        <w:pStyle w:val="ListParagraph"/>
        <w:numPr>
          <w:ilvl w:val="0"/>
          <w:numId w:val="19"/>
        </w:numPr>
        <w:tabs>
          <w:tab w:val="left" w:pos="90"/>
        </w:tabs>
        <w:spacing w:line="276" w:lineRule="auto"/>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Gjykatat administrative shqyrtojnë padi kundër vendimeve të Komisionit të Praktikave të Padrejta Tregtare, kundër vendimeve përfundimtare të strukturave të inspektimit pas shterimit të mjeteve administrative të ankimit, si dhe çdo mosmarrëveshje tjetër administrative që rrjedh nga zbatimi i projektligjit.</w:t>
      </w:r>
    </w:p>
    <w:p w14:paraId="6B3D8C01" w14:textId="77777777" w:rsidR="00AB5EA8" w:rsidRPr="00B37AB4" w:rsidRDefault="00AB5EA8" w:rsidP="006E5ED9">
      <w:pPr>
        <w:tabs>
          <w:tab w:val="left" w:pos="90"/>
        </w:tabs>
        <w:ind w:left="540" w:hanging="540"/>
        <w:contextualSpacing/>
        <w:jc w:val="both"/>
        <w:rPr>
          <w:rFonts w:ascii="Times New Roman" w:eastAsia="Calibri" w:hAnsi="Times New Roman" w:cs="Times New Roman"/>
          <w:bCs/>
          <w:sz w:val="28"/>
          <w:szCs w:val="28"/>
          <w:lang w:val="sq-AL"/>
        </w:rPr>
      </w:pPr>
    </w:p>
    <w:p w14:paraId="3330E1D3" w14:textId="77777777" w:rsidR="00AB5EA8" w:rsidRPr="00B37AB4" w:rsidRDefault="00AB5EA8" w:rsidP="006E5ED9">
      <w:pPr>
        <w:spacing w:after="0"/>
        <w:ind w:left="810" w:hanging="810"/>
        <w:jc w:val="both"/>
        <w:rPr>
          <w:rFonts w:ascii="Times New Roman" w:eastAsia="Calibri" w:hAnsi="Times New Roman" w:cs="Times New Roman"/>
          <w:b/>
          <w:sz w:val="28"/>
          <w:szCs w:val="28"/>
          <w:lang w:val="sq-AL"/>
        </w:rPr>
      </w:pPr>
      <w:r w:rsidRPr="00B37AB4">
        <w:rPr>
          <w:rFonts w:ascii="Times New Roman" w:eastAsia="Calibri" w:hAnsi="Times New Roman" w:cs="Times New Roman"/>
          <w:b/>
          <w:sz w:val="28"/>
          <w:szCs w:val="28"/>
          <w:lang w:val="sq-AL"/>
        </w:rPr>
        <w:t>VIII. MINISTRITË, INSTITUCIONET DHE PERSONAT QË KANË KONTRIBUAR NË HARTIMIN E PROJEKTAKTIT</w:t>
      </w:r>
    </w:p>
    <w:p w14:paraId="75541F03" w14:textId="77777777" w:rsidR="00AB5EA8" w:rsidRPr="00B37AB4" w:rsidRDefault="00AB5EA8" w:rsidP="006E5ED9">
      <w:pPr>
        <w:tabs>
          <w:tab w:val="left" w:pos="90"/>
        </w:tabs>
        <w:spacing w:line="276" w:lineRule="auto"/>
        <w:ind w:left="540" w:hanging="540"/>
        <w:contextualSpacing/>
        <w:jc w:val="both"/>
        <w:rPr>
          <w:rFonts w:ascii="Times New Roman" w:eastAsia="Calibri" w:hAnsi="Times New Roman" w:cs="Times New Roman"/>
          <w:bCs/>
          <w:sz w:val="28"/>
          <w:szCs w:val="28"/>
          <w:lang w:val="sq-AL"/>
        </w:rPr>
      </w:pPr>
    </w:p>
    <w:p w14:paraId="37369B3E" w14:textId="77777777" w:rsidR="00AB5EA8" w:rsidRPr="00B37AB4" w:rsidRDefault="00AB5EA8" w:rsidP="006E5ED9">
      <w:pPr>
        <w:tabs>
          <w:tab w:val="left" w:pos="90"/>
        </w:tabs>
        <w:spacing w:line="276" w:lineRule="auto"/>
        <w:contextualSpacing/>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Hartimi i projektligjit "Për organizimin e tregut të produkteve bujqësore dhe praktikat e padrejta tregtare" është udhëhequr nga Ministria e Bujqësisë dhe Zhvillimit Rural si institucioni propozues, përgjegjës për politikat në fushën e bujqësisë, zhvillimit rural dhe organizimit të tregut të produkteve bujqësore.</w:t>
      </w:r>
    </w:p>
    <w:p w14:paraId="44EE7BC1" w14:textId="545B834D" w:rsidR="00AB5EA8" w:rsidRPr="00B37AB4" w:rsidRDefault="00AB5EA8" w:rsidP="006E5ED9">
      <w:pPr>
        <w:tabs>
          <w:tab w:val="left" w:pos="90"/>
        </w:tabs>
        <w:spacing w:line="276" w:lineRule="auto"/>
        <w:contextualSpacing/>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 xml:space="preserve">Për hartimin e projektligjit është ngritur një grup ndërinstitucional pune </w:t>
      </w:r>
      <w:r w:rsidR="003E5906" w:rsidRPr="00B37AB4">
        <w:rPr>
          <w:rFonts w:ascii="Times New Roman" w:eastAsia="Calibri" w:hAnsi="Times New Roman" w:cs="Times New Roman"/>
          <w:bCs/>
          <w:sz w:val="28"/>
          <w:szCs w:val="28"/>
          <w:lang w:val="sq-AL"/>
        </w:rPr>
        <w:t xml:space="preserve">me </w:t>
      </w:r>
      <w:r w:rsidR="003F55C0" w:rsidRPr="00B37AB4">
        <w:rPr>
          <w:rFonts w:ascii="Times New Roman" w:eastAsia="Calibri" w:hAnsi="Times New Roman" w:cs="Times New Roman"/>
          <w:bCs/>
          <w:sz w:val="28"/>
          <w:szCs w:val="28"/>
          <w:lang w:val="sq-AL"/>
        </w:rPr>
        <w:t xml:space="preserve">urdher te ministrit </w:t>
      </w:r>
      <w:r w:rsidR="003E5906" w:rsidRPr="00B37AB4">
        <w:rPr>
          <w:rFonts w:ascii="Times New Roman" w:eastAsia="Calibri" w:hAnsi="Times New Roman" w:cs="Times New Roman"/>
          <w:bCs/>
          <w:sz w:val="28"/>
          <w:szCs w:val="28"/>
          <w:lang w:val="sq-AL"/>
        </w:rPr>
        <w:t>nr.</w:t>
      </w:r>
      <w:r w:rsidR="000D0343" w:rsidRPr="00B37AB4">
        <w:rPr>
          <w:rFonts w:ascii="Times New Roman" w:eastAsia="Calibri" w:hAnsi="Times New Roman" w:cs="Times New Roman"/>
          <w:bCs/>
          <w:sz w:val="28"/>
          <w:szCs w:val="28"/>
          <w:lang w:val="sq-AL"/>
        </w:rPr>
        <w:t>169, d</w:t>
      </w:r>
      <w:r w:rsidR="003F55C0" w:rsidRPr="00B37AB4">
        <w:rPr>
          <w:rFonts w:ascii="Times New Roman" w:eastAsia="Calibri" w:hAnsi="Times New Roman" w:cs="Times New Roman"/>
          <w:bCs/>
          <w:sz w:val="28"/>
          <w:szCs w:val="28"/>
          <w:lang w:val="sq-AL"/>
        </w:rPr>
        <w:t xml:space="preserve">ate </w:t>
      </w:r>
      <w:r w:rsidR="000D0343" w:rsidRPr="00B37AB4">
        <w:rPr>
          <w:rFonts w:ascii="Times New Roman" w:eastAsia="Calibri" w:hAnsi="Times New Roman" w:cs="Times New Roman"/>
          <w:bCs/>
          <w:sz w:val="28"/>
          <w:szCs w:val="28"/>
          <w:lang w:val="sq-AL"/>
        </w:rPr>
        <w:t xml:space="preserve">19.02.2026 </w:t>
      </w:r>
      <w:r w:rsidR="003F55C0" w:rsidRPr="00B37AB4">
        <w:rPr>
          <w:rFonts w:ascii="Times New Roman" w:eastAsia="Calibri" w:hAnsi="Times New Roman" w:cs="Times New Roman"/>
          <w:bCs/>
          <w:sz w:val="28"/>
          <w:szCs w:val="28"/>
          <w:lang w:val="sq-AL"/>
        </w:rPr>
        <w:t xml:space="preserve">“Per </w:t>
      </w:r>
      <w:r w:rsidR="00474A5A" w:rsidRPr="00B37AB4">
        <w:rPr>
          <w:rFonts w:ascii="Times New Roman" w:eastAsia="Calibri" w:hAnsi="Times New Roman" w:cs="Times New Roman"/>
          <w:bCs/>
          <w:sz w:val="28"/>
          <w:szCs w:val="28"/>
          <w:lang w:val="sq-AL"/>
        </w:rPr>
        <w:t>n</w:t>
      </w:r>
      <w:r w:rsidR="000D0343" w:rsidRPr="00B37AB4">
        <w:rPr>
          <w:rFonts w:ascii="Times New Roman" w:eastAsia="Calibri" w:hAnsi="Times New Roman" w:cs="Times New Roman"/>
          <w:bCs/>
          <w:sz w:val="28"/>
          <w:szCs w:val="28"/>
          <w:lang w:val="sq-AL"/>
        </w:rPr>
        <w:t xml:space="preserve">gritjen e grupeve te punes per hartimin e projektakteve te planifikuara ne zbatim te programit te pergjithshem analitik </w:t>
      </w:r>
      <w:r w:rsidR="00474A5A" w:rsidRPr="00B37AB4">
        <w:rPr>
          <w:rFonts w:ascii="Times New Roman" w:eastAsia="Calibri" w:hAnsi="Times New Roman" w:cs="Times New Roman"/>
          <w:bCs/>
          <w:sz w:val="28"/>
          <w:szCs w:val="28"/>
          <w:lang w:val="sq-AL"/>
        </w:rPr>
        <w:t>te projektakteve per vitin 2026”.</w:t>
      </w:r>
    </w:p>
    <w:p w14:paraId="0C0E79FA" w14:textId="77777777" w:rsidR="00AB5EA8" w:rsidRPr="00B37AB4" w:rsidRDefault="00AB5EA8" w:rsidP="006E5ED9">
      <w:pPr>
        <w:tabs>
          <w:tab w:val="left" w:pos="90"/>
        </w:tabs>
        <w:spacing w:line="276" w:lineRule="auto"/>
        <w:contextualSpacing/>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lastRenderedPageBreak/>
        <w:t>Procesi i hartimit është mbështetur nga partnerët ndërkombëtarë të zhvillimit, që kanë kontribuar me ekspertizë teknike, analiza krahasuese dhe mbështetje për harmonizimin me standardet evropiane:</w:t>
      </w:r>
    </w:p>
    <w:p w14:paraId="226A1DA6" w14:textId="77777777" w:rsidR="00AB5EA8" w:rsidRPr="00B37AB4" w:rsidRDefault="00AB5EA8" w:rsidP="004A7B1E">
      <w:pPr>
        <w:pStyle w:val="ListParagraph"/>
        <w:numPr>
          <w:ilvl w:val="0"/>
          <w:numId w:val="18"/>
        </w:numPr>
        <w:tabs>
          <w:tab w:val="left" w:pos="90"/>
        </w:tabs>
        <w:spacing w:line="276" w:lineRule="auto"/>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Projekti EUGOAL, financuar nga Ministria Italiane e Punëve të Jashtme dhe Bashkëpunimit Ndërkombëtar dhe AICS, që ka mbështetur procesin me ekspertizë juridike dhe teknike për përafrimin me acquis-në e Bashkimit Evropian.</w:t>
      </w:r>
    </w:p>
    <w:p w14:paraId="5C003B20" w14:textId="77777777" w:rsidR="00AB5EA8" w:rsidRPr="00B37AB4" w:rsidRDefault="00AB5EA8" w:rsidP="004A7B1E">
      <w:pPr>
        <w:pStyle w:val="ListParagraph"/>
        <w:numPr>
          <w:ilvl w:val="0"/>
          <w:numId w:val="18"/>
        </w:numPr>
        <w:tabs>
          <w:tab w:val="left" w:pos="90"/>
        </w:tabs>
        <w:spacing w:line="276" w:lineRule="auto"/>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Projekti SANECA II, financuar nga Deutsche Gesellschaft für Internationale Zusammenarbeit (GIZ), që ka ofruar ekspertizë teknike dhe mbështetje për procesin e hartimit;</w:t>
      </w:r>
    </w:p>
    <w:p w14:paraId="0FE921F4" w14:textId="77777777" w:rsidR="00AB5EA8" w:rsidRPr="00B37AB4" w:rsidRDefault="00AB5EA8" w:rsidP="006E5ED9">
      <w:pPr>
        <w:tabs>
          <w:tab w:val="left" w:pos="90"/>
        </w:tabs>
        <w:spacing w:line="276" w:lineRule="auto"/>
        <w:contextualSpacing/>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Projektligji do t'i nënshtrohet konsultimit publik, në përputhje me Ligjin nr. 146/2014 "Për njoftimin dhe konsultimin publik", duke u publikuar në Regjistrin Elektronik për Njoftimet dhe Konsultimet Publike, me qëllim grumbullimin e mendimeve dhe sugjerimeve nga grupet e interesit, organizatat e shoqërisë civile, operatorët ekonomikë në sektorin agroushqimor, organizatat profesionale të prodhuesve, përfaqësuesit e zinxhirit të furnizimit dhe çdo subjekt tjetër i interesuar.</w:t>
      </w:r>
    </w:p>
    <w:p w14:paraId="7DC8539F" w14:textId="77777777" w:rsidR="00AB5EA8" w:rsidRPr="00B37AB4" w:rsidRDefault="00AB5EA8" w:rsidP="006E5ED9">
      <w:pPr>
        <w:tabs>
          <w:tab w:val="left" w:pos="90"/>
        </w:tabs>
        <w:spacing w:line="276" w:lineRule="auto"/>
        <w:contextualSpacing/>
        <w:jc w:val="both"/>
        <w:rPr>
          <w:rFonts w:ascii="Times New Roman" w:eastAsia="Calibri" w:hAnsi="Times New Roman" w:cs="Times New Roman"/>
          <w:bCs/>
          <w:sz w:val="28"/>
          <w:szCs w:val="28"/>
          <w:lang w:val="sq-AL"/>
        </w:rPr>
      </w:pPr>
      <w:r w:rsidRPr="00B37AB4">
        <w:rPr>
          <w:rFonts w:ascii="Times New Roman" w:eastAsia="Calibri" w:hAnsi="Times New Roman" w:cs="Times New Roman"/>
          <w:bCs/>
          <w:sz w:val="28"/>
          <w:szCs w:val="28"/>
          <w:lang w:val="sq-AL"/>
        </w:rPr>
        <w:t>Mendimet dhe sugjerimet e marra gjatë konsultimit publik do të analizohen dhe do të reflektohen, sipas rastit, në versionin përfundimtar të projektligjit përpara paraqitjes së tij për miratim në Këshillin e Ministrave dhe në Kuvendin e Republikës së Shqipërisë.</w:t>
      </w:r>
    </w:p>
    <w:p w14:paraId="093CEDA1" w14:textId="77777777" w:rsidR="00AB5EA8" w:rsidRPr="00B37AB4" w:rsidRDefault="00AB5EA8" w:rsidP="006E5ED9">
      <w:pPr>
        <w:tabs>
          <w:tab w:val="left" w:pos="90"/>
        </w:tabs>
        <w:ind w:left="540" w:hanging="540"/>
        <w:contextualSpacing/>
        <w:jc w:val="both"/>
        <w:rPr>
          <w:rFonts w:ascii="Times New Roman" w:eastAsia="Calibri" w:hAnsi="Times New Roman" w:cs="Times New Roman"/>
          <w:b/>
          <w:sz w:val="28"/>
          <w:szCs w:val="28"/>
          <w:lang w:val="sq-AL"/>
        </w:rPr>
      </w:pPr>
    </w:p>
    <w:p w14:paraId="0174FE80" w14:textId="77777777" w:rsidR="00AB5EA8" w:rsidRPr="00B37AB4" w:rsidRDefault="00AB5EA8" w:rsidP="006E5ED9">
      <w:pPr>
        <w:tabs>
          <w:tab w:val="left" w:pos="90"/>
        </w:tabs>
        <w:ind w:left="540" w:hanging="540"/>
        <w:contextualSpacing/>
        <w:jc w:val="both"/>
        <w:rPr>
          <w:rFonts w:ascii="Times New Roman" w:eastAsia="Calibri" w:hAnsi="Times New Roman" w:cs="Times New Roman"/>
          <w:b/>
          <w:sz w:val="28"/>
          <w:szCs w:val="28"/>
          <w:lang w:val="sq-AL"/>
        </w:rPr>
      </w:pPr>
      <w:r w:rsidRPr="00B37AB4">
        <w:rPr>
          <w:rFonts w:ascii="Times New Roman" w:eastAsia="Calibri" w:hAnsi="Times New Roman" w:cs="Times New Roman"/>
          <w:b/>
          <w:sz w:val="28"/>
          <w:szCs w:val="28"/>
          <w:lang w:val="sq-AL"/>
        </w:rPr>
        <w:t>IX. RAPORTI I VLERËSIMIT TË TË ARDHURAVE DHE SHPENZIMEVE BUXHETORE</w:t>
      </w:r>
    </w:p>
    <w:p w14:paraId="00543325" w14:textId="77777777" w:rsidR="00AB5EA8" w:rsidRPr="00B37AB4" w:rsidRDefault="00AB5EA8" w:rsidP="006E5ED9">
      <w:pPr>
        <w:tabs>
          <w:tab w:val="left" w:pos="2430"/>
        </w:tabs>
        <w:spacing w:line="276" w:lineRule="auto"/>
        <w:jc w:val="both"/>
        <w:rPr>
          <w:rFonts w:ascii="Times New Roman" w:eastAsia="Calibri" w:hAnsi="Times New Roman" w:cs="Times New Roman"/>
          <w:bCs/>
          <w:color w:val="000000"/>
          <w:sz w:val="28"/>
          <w:szCs w:val="28"/>
          <w:lang w:val="sq-AL"/>
        </w:rPr>
      </w:pPr>
    </w:p>
    <w:p w14:paraId="393AC039" w14:textId="77777777" w:rsidR="00AB5EA8" w:rsidRPr="00B37AB4" w:rsidRDefault="00AB5EA8"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Vlerësimi i efekteve financiare të projektligjit në buxhetin e shtetit kryhet duke marrë parasysh natyrën e dispozitave të tij, periudhën e zbatimit dhe ndarjen midis dispozitave që hyjnë në fuqi menjëherë dhe atyre që zbatohen pas anëtarësimit të Republikës së Shqipërisë në Bashkimin Evropian.</w:t>
      </w:r>
    </w:p>
    <w:p w14:paraId="1DED2F60" w14:textId="77777777" w:rsidR="00AB5EA8" w:rsidRPr="00B37AB4" w:rsidRDefault="00AB5EA8" w:rsidP="006E5ED9">
      <w:pPr>
        <w:tabs>
          <w:tab w:val="left" w:pos="2430"/>
        </w:tabs>
        <w:spacing w:line="276" w:lineRule="auto"/>
        <w:jc w:val="both"/>
        <w:rPr>
          <w:rFonts w:ascii="Times New Roman" w:eastAsia="Calibri" w:hAnsi="Times New Roman" w:cs="Times New Roman"/>
          <w:b/>
          <w:color w:val="000000"/>
          <w:sz w:val="28"/>
          <w:szCs w:val="28"/>
          <w:lang w:val="sq-AL"/>
        </w:rPr>
      </w:pPr>
      <w:r w:rsidRPr="00B37AB4">
        <w:rPr>
          <w:rFonts w:ascii="Times New Roman" w:eastAsia="Calibri" w:hAnsi="Times New Roman" w:cs="Times New Roman"/>
          <w:b/>
          <w:color w:val="000000"/>
          <w:sz w:val="28"/>
          <w:szCs w:val="28"/>
          <w:lang w:val="sq-AL"/>
        </w:rPr>
        <w:t>Efektet financiare në periudhën fillestare të zbatimit</w:t>
      </w:r>
    </w:p>
    <w:p w14:paraId="2F3F29BA" w14:textId="77777777" w:rsidR="00AB5EA8" w:rsidRPr="00B37AB4" w:rsidRDefault="00AB5EA8"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Zbatimi i projektligjit në periudhën fillestare, pas hyrjes në fuqi, kërkon mbulimin financiar të shpenzimeve të mëposhtme:</w:t>
      </w:r>
    </w:p>
    <w:p w14:paraId="253092B9" w14:textId="75C0E316" w:rsidR="00AB5EA8" w:rsidRPr="00B37AB4" w:rsidRDefault="00AB5EA8" w:rsidP="004A7B1E">
      <w:pPr>
        <w:pStyle w:val="ListParagraph"/>
        <w:numPr>
          <w:ilvl w:val="0"/>
          <w:numId w:val="20"/>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Krijimi dhe funksionimi i Njësisë për Mbikëqyrjen e Praktikave të Padrejta Tregtare (NJMPPT)  NJMPPT krijohet si strukturë e veçantë brenda Ministrisë së Bujqësisë dhe Zhvillimit Rural, me punonjës me statusin e </w:t>
      </w:r>
      <w:r w:rsidRPr="00B37AB4">
        <w:rPr>
          <w:rFonts w:ascii="Times New Roman" w:eastAsia="Calibri" w:hAnsi="Times New Roman" w:cs="Times New Roman"/>
          <w:bCs/>
          <w:color w:val="000000"/>
          <w:sz w:val="28"/>
          <w:szCs w:val="28"/>
          <w:lang w:val="sq-AL"/>
        </w:rPr>
        <w:lastRenderedPageBreak/>
        <w:t>nëpunësit civil. Shpenzimet përfshijnë pagat, kontributet, shpenzimet operative dhe shpenzimet për pajisjen me mjete pune. Numri i punonjësve dhe organika do të përcaktohen sipas legjislacionit për organizimin e administratës shtetërore. Buxheti i NJMPPT është pjesë e buxhetit të Ministrisë dhe sigurohet në masën e nevojshme për kryerjen efektive të detyrave.</w:t>
      </w:r>
    </w:p>
    <w:p w14:paraId="537987FE" w14:textId="7BB6FAFE" w:rsidR="00AB5EA8" w:rsidRPr="00B37AB4" w:rsidRDefault="00AB5EA8" w:rsidP="004A7B1E">
      <w:pPr>
        <w:pStyle w:val="ListParagraph"/>
        <w:numPr>
          <w:ilvl w:val="0"/>
          <w:numId w:val="20"/>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Funksionimi i Komisionit të Praktikave të Padrejta Tregtare — Komisioni përbëhet nga përfaqësues të institucioneve ekzistuese (Sekretari i Përgjithshëm i Ministrisë, përfaqësues </w:t>
      </w:r>
      <w:r w:rsidR="00474A5A" w:rsidRPr="00B37AB4">
        <w:rPr>
          <w:rFonts w:ascii="Times New Roman" w:eastAsia="Calibri" w:hAnsi="Times New Roman" w:cs="Times New Roman"/>
          <w:bCs/>
          <w:sz w:val="28"/>
          <w:szCs w:val="28"/>
          <w:lang w:val="sq-AL"/>
        </w:rPr>
        <w:t>nga autoritetit përgjegjës për kontrollin zyrtar të ushqimit,</w:t>
      </w:r>
      <w:r w:rsidR="00474A5A" w:rsidRPr="00B37AB4">
        <w:rPr>
          <w:rFonts w:ascii="Times New Roman" w:eastAsia="Calibri" w:hAnsi="Times New Roman" w:cs="Times New Roman"/>
          <w:bCs/>
          <w:color w:val="000000"/>
          <w:sz w:val="28"/>
          <w:szCs w:val="28"/>
          <w:lang w:val="sq-AL"/>
        </w:rPr>
        <w:t xml:space="preserve"> </w:t>
      </w:r>
      <w:r w:rsidRPr="00B37AB4">
        <w:rPr>
          <w:rFonts w:ascii="Times New Roman" w:eastAsia="Calibri" w:hAnsi="Times New Roman" w:cs="Times New Roman"/>
          <w:bCs/>
          <w:color w:val="000000"/>
          <w:sz w:val="28"/>
          <w:szCs w:val="28"/>
          <w:lang w:val="sq-AL"/>
        </w:rPr>
        <w:t>nga Autoriteti i Konkurrencës dhe nga Tatimet</w:t>
      </w:r>
      <w:r w:rsidR="00474A5A" w:rsidRPr="00B37AB4">
        <w:rPr>
          <w:rFonts w:ascii="Times New Roman" w:eastAsia="Calibri" w:hAnsi="Times New Roman" w:cs="Times New Roman"/>
          <w:bCs/>
          <w:color w:val="000000"/>
          <w:sz w:val="28"/>
          <w:szCs w:val="28"/>
          <w:lang w:val="sq-AL"/>
        </w:rPr>
        <w:t>)</w:t>
      </w:r>
      <w:r w:rsidRPr="00B37AB4">
        <w:rPr>
          <w:rFonts w:ascii="Times New Roman" w:eastAsia="Calibri" w:hAnsi="Times New Roman" w:cs="Times New Roman"/>
          <w:bCs/>
          <w:color w:val="000000"/>
          <w:sz w:val="28"/>
          <w:szCs w:val="28"/>
          <w:lang w:val="sq-AL"/>
        </w:rPr>
        <w:t>, të cilët ushtrojnë funksionet e Komisionit krahas detyrave të tyre të zakonshme. Shpenzimet shtesë lidhen kryesisht me funksionimin e Komisionit (mbledhjet, dokumentacioni, mbështetja administrative), të cilat mbulohen përmes sekretariatit teknik të NJMPPT.</w:t>
      </w:r>
    </w:p>
    <w:p w14:paraId="7862EB5E" w14:textId="497B582F" w:rsidR="00AB5EA8" w:rsidRPr="00B37AB4" w:rsidRDefault="00AB5EA8" w:rsidP="004A7B1E">
      <w:pPr>
        <w:pStyle w:val="ListParagraph"/>
        <w:numPr>
          <w:ilvl w:val="0"/>
          <w:numId w:val="20"/>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Zbatimi i instrumenteve të ndërhyrjes në treg </w:t>
      </w:r>
      <w:r w:rsidR="00474A5A" w:rsidRPr="00B37AB4">
        <w:rPr>
          <w:rFonts w:ascii="Times New Roman" w:eastAsia="Calibri" w:hAnsi="Times New Roman" w:cs="Times New Roman"/>
          <w:bCs/>
          <w:color w:val="000000"/>
          <w:sz w:val="28"/>
          <w:szCs w:val="28"/>
          <w:lang w:val="sq-AL"/>
        </w:rPr>
        <w:t>-</w:t>
      </w:r>
      <w:r w:rsidRPr="00B37AB4">
        <w:rPr>
          <w:rFonts w:ascii="Times New Roman" w:eastAsia="Calibri" w:hAnsi="Times New Roman" w:cs="Times New Roman"/>
          <w:bCs/>
          <w:color w:val="000000"/>
          <w:sz w:val="28"/>
          <w:szCs w:val="28"/>
          <w:lang w:val="sq-AL"/>
        </w:rPr>
        <w:t>Aktivizimi i ndërhyrjes publike (neni 7) dhe i ndihmës për magazinimin privat (neni 8) kërkon shpenzime nga buxheti i shtetit në rast të çrregullimit të tregut. Këto shpenzime nuk janë të parashikueshme në mënyrë të rregullt, pasi varen nga rastet konkrete të aktivizimit. Aktivizimi i këtyre instrumenteve kushtëzohet me ekzistencën e çrregullimit të tregut dhe me parashikimin e burimeve financiare në buxhetin e shtetit ose në burime të tjera të ligjshme.</w:t>
      </w:r>
    </w:p>
    <w:p w14:paraId="05EC7C06" w14:textId="26286324" w:rsidR="00AB5EA8" w:rsidRPr="00B37AB4" w:rsidRDefault="00AB5EA8" w:rsidP="004A7B1E">
      <w:pPr>
        <w:pStyle w:val="ListParagraph"/>
        <w:numPr>
          <w:ilvl w:val="0"/>
          <w:numId w:val="20"/>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Skema e mbështetjes në shkolla </w:t>
      </w:r>
      <w:r w:rsidR="00474A5A" w:rsidRPr="00B37AB4">
        <w:rPr>
          <w:rFonts w:ascii="Times New Roman" w:eastAsia="Calibri" w:hAnsi="Times New Roman" w:cs="Times New Roman"/>
          <w:bCs/>
          <w:color w:val="000000"/>
          <w:sz w:val="28"/>
          <w:szCs w:val="28"/>
          <w:lang w:val="sq-AL"/>
        </w:rPr>
        <w:t>-</w:t>
      </w:r>
      <w:r w:rsidRPr="00B37AB4">
        <w:rPr>
          <w:rFonts w:ascii="Times New Roman" w:eastAsia="Calibri" w:hAnsi="Times New Roman" w:cs="Times New Roman"/>
          <w:bCs/>
          <w:color w:val="000000"/>
          <w:sz w:val="28"/>
          <w:szCs w:val="28"/>
          <w:lang w:val="sq-AL"/>
        </w:rPr>
        <w:t>Zbatimi i skemës së shpërndarjes së frutave, perimeve, bananeve dhe qumështit në çerdhe, kopshte dhe institucione arsimore (neni 10) kërkon parashikimin e fondeve buxhetore. Shtrirja, përfituesit konkretë dhe burimet financiare do të përcaktohen me Strategjinë Kombëtare dhe me vendim të Këshillit të Ministrave, duke marrë parasysh disponueshmërinë e burimeve.</w:t>
      </w:r>
    </w:p>
    <w:p w14:paraId="5C5EA3DB" w14:textId="7F94D70E" w:rsidR="00AB5EA8" w:rsidRPr="00B37AB4" w:rsidRDefault="00AB5EA8" w:rsidP="004A7B1E">
      <w:pPr>
        <w:pStyle w:val="ListParagraph"/>
        <w:numPr>
          <w:ilvl w:val="0"/>
          <w:numId w:val="20"/>
        </w:num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 xml:space="preserve">Aktet nënligjore dhe sistemet informatike </w:t>
      </w:r>
      <w:r w:rsidR="00474A5A" w:rsidRPr="00B37AB4">
        <w:rPr>
          <w:rFonts w:ascii="Times New Roman" w:eastAsia="Calibri" w:hAnsi="Times New Roman" w:cs="Times New Roman"/>
          <w:bCs/>
          <w:color w:val="000000"/>
          <w:sz w:val="28"/>
          <w:szCs w:val="28"/>
          <w:lang w:val="sq-AL"/>
        </w:rPr>
        <w:t>-</w:t>
      </w:r>
      <w:r w:rsidRPr="00B37AB4">
        <w:rPr>
          <w:rFonts w:ascii="Times New Roman" w:eastAsia="Calibri" w:hAnsi="Times New Roman" w:cs="Times New Roman"/>
          <w:bCs/>
          <w:color w:val="000000"/>
          <w:sz w:val="28"/>
          <w:szCs w:val="28"/>
          <w:lang w:val="sq-AL"/>
        </w:rPr>
        <w:t>Hartimi dhe miratimi i akteve nënligjore (vendime të Këshillit të Ministrave dhe udhëzime të Ministrit) brenda 12 muajve nga hyrja në fuqi e ligjit, si dhe integrimi i Regjistrit të Tregtarëve dhe Sistemit të Informacionit në infrastrukturën ekzistuese qeveritare ("e-Albania"), do të kryhen me kapacitetet ekzistuese të Ministrisë dhe institucioneve përkatëse, pa pritshmëri shpenzimesh të jashtëzakonshme në buxhet.</w:t>
      </w:r>
    </w:p>
    <w:p w14:paraId="35C0F2CF" w14:textId="77777777" w:rsidR="00AB5EA8" w:rsidRPr="00B37AB4" w:rsidRDefault="00AB5EA8" w:rsidP="006E5ED9">
      <w:pPr>
        <w:tabs>
          <w:tab w:val="left" w:pos="2430"/>
        </w:tabs>
        <w:spacing w:line="276" w:lineRule="auto"/>
        <w:jc w:val="both"/>
        <w:rPr>
          <w:rFonts w:ascii="Times New Roman" w:eastAsia="Calibri" w:hAnsi="Times New Roman" w:cs="Times New Roman"/>
          <w:b/>
          <w:color w:val="000000"/>
          <w:sz w:val="28"/>
          <w:szCs w:val="28"/>
          <w:lang w:val="sq-AL"/>
        </w:rPr>
      </w:pPr>
      <w:r w:rsidRPr="00B37AB4">
        <w:rPr>
          <w:rFonts w:ascii="Times New Roman" w:eastAsia="Calibri" w:hAnsi="Times New Roman" w:cs="Times New Roman"/>
          <w:b/>
          <w:color w:val="000000"/>
          <w:sz w:val="28"/>
          <w:szCs w:val="28"/>
          <w:lang w:val="sq-AL"/>
        </w:rPr>
        <w:t>Efektet pas anëtarësimit në Bashkimin Evropian</w:t>
      </w:r>
    </w:p>
    <w:p w14:paraId="462FB867" w14:textId="678EA8BE" w:rsidR="00AB5EA8" w:rsidRPr="00B37AB4" w:rsidRDefault="009141F5"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lastRenderedPageBreak/>
        <w:t xml:space="preserve">Dy </w:t>
      </w:r>
      <w:r w:rsidR="00AB5EA8" w:rsidRPr="00B37AB4">
        <w:rPr>
          <w:rFonts w:ascii="Times New Roman" w:eastAsia="Calibri" w:hAnsi="Times New Roman" w:cs="Times New Roman"/>
          <w:bCs/>
          <w:color w:val="000000"/>
          <w:sz w:val="28"/>
          <w:szCs w:val="28"/>
          <w:lang w:val="sq-AL"/>
        </w:rPr>
        <w:t xml:space="preserve">nene të projektligjit do të hyjnë në fuqi </w:t>
      </w:r>
      <w:r w:rsidR="00D42ADC" w:rsidRPr="00B37AB4">
        <w:rPr>
          <w:rFonts w:ascii="Times New Roman" w:eastAsia="Calibri" w:hAnsi="Times New Roman" w:cs="Times New Roman"/>
          <w:bCs/>
          <w:color w:val="000000"/>
          <w:sz w:val="28"/>
          <w:szCs w:val="28"/>
          <w:lang w:val="sq-AL"/>
        </w:rPr>
        <w:t>ne d</w:t>
      </w:r>
      <w:r w:rsidRPr="00B37AB4">
        <w:rPr>
          <w:rFonts w:ascii="Times New Roman" w:eastAsia="Calibri" w:hAnsi="Times New Roman" w:cs="Times New Roman"/>
          <w:bCs/>
          <w:color w:val="000000"/>
          <w:sz w:val="28"/>
          <w:szCs w:val="28"/>
          <w:lang w:val="sq-AL"/>
        </w:rPr>
        <w:t>a</w:t>
      </w:r>
      <w:r w:rsidR="00D42ADC" w:rsidRPr="00B37AB4">
        <w:rPr>
          <w:rFonts w:ascii="Times New Roman" w:eastAsia="Calibri" w:hAnsi="Times New Roman" w:cs="Times New Roman"/>
          <w:bCs/>
          <w:color w:val="000000"/>
          <w:sz w:val="28"/>
          <w:szCs w:val="28"/>
          <w:lang w:val="sq-AL"/>
        </w:rPr>
        <w:t>ten e anetaresimit</w:t>
      </w:r>
      <w:r w:rsidR="00AB5EA8" w:rsidRPr="00B37AB4">
        <w:rPr>
          <w:rFonts w:ascii="Times New Roman" w:eastAsia="Calibri" w:hAnsi="Times New Roman" w:cs="Times New Roman"/>
          <w:bCs/>
          <w:color w:val="000000"/>
          <w:sz w:val="28"/>
          <w:szCs w:val="28"/>
          <w:lang w:val="sq-AL"/>
        </w:rPr>
        <w:t xml:space="preserve">  të Republikës së Shqipërisë në Bashkimin Evropian: neni 27 (lejet e importit dhe eksportit)</w:t>
      </w:r>
      <w:r w:rsidR="00AB1CDE" w:rsidRPr="00B37AB4">
        <w:rPr>
          <w:rFonts w:ascii="Times New Roman" w:eastAsia="Calibri" w:hAnsi="Times New Roman" w:cs="Times New Roman"/>
          <w:bCs/>
          <w:color w:val="000000"/>
          <w:sz w:val="28"/>
          <w:szCs w:val="28"/>
          <w:lang w:val="sq-AL"/>
        </w:rPr>
        <w:t xml:space="preserve"> dhe neni 28 Kuotat tarifore </w:t>
      </w:r>
      <w:r w:rsidR="00AB5EA8" w:rsidRPr="00B37AB4">
        <w:rPr>
          <w:rFonts w:ascii="Times New Roman" w:eastAsia="Calibri" w:hAnsi="Times New Roman" w:cs="Times New Roman"/>
          <w:bCs/>
          <w:color w:val="000000"/>
          <w:sz w:val="28"/>
          <w:szCs w:val="28"/>
          <w:lang w:val="sq-AL"/>
        </w:rPr>
        <w:t>. Pas anëtarësimit, këto instrumente do të zbatohen me bashkëfinancim nga buxheti i Bashkimit Evropian, sipas mekanizmave të Politikës së Përbashkët Bujqësore dhe të regjimit doganor të përbashkët.</w:t>
      </w:r>
    </w:p>
    <w:p w14:paraId="2FC23304" w14:textId="77777777" w:rsidR="00AB5EA8" w:rsidRPr="00B37AB4" w:rsidRDefault="00AB5EA8" w:rsidP="006E5ED9">
      <w:pPr>
        <w:tabs>
          <w:tab w:val="left" w:pos="2430"/>
        </w:tabs>
        <w:spacing w:line="276" w:lineRule="auto"/>
        <w:jc w:val="both"/>
        <w:rPr>
          <w:rFonts w:ascii="Times New Roman" w:eastAsia="Calibri" w:hAnsi="Times New Roman" w:cs="Times New Roman"/>
          <w:b/>
          <w:color w:val="000000"/>
          <w:sz w:val="28"/>
          <w:szCs w:val="28"/>
          <w:lang w:val="sq-AL"/>
        </w:rPr>
      </w:pPr>
      <w:r w:rsidRPr="00B37AB4">
        <w:rPr>
          <w:rFonts w:ascii="Times New Roman" w:eastAsia="Calibri" w:hAnsi="Times New Roman" w:cs="Times New Roman"/>
          <w:b/>
          <w:color w:val="000000"/>
          <w:sz w:val="28"/>
          <w:szCs w:val="28"/>
          <w:lang w:val="sq-AL"/>
        </w:rPr>
        <w:t>Të ardhurat e pritshme</w:t>
      </w:r>
    </w:p>
    <w:p w14:paraId="482BF3FF" w14:textId="77777777" w:rsidR="00AB5EA8" w:rsidRPr="00B37AB4" w:rsidRDefault="00AB5EA8"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Të ardhurat e pritshme nga zbatimi i projektligjit lidhen kryesisht me gjobat e vendosura për kundërvajtjet administrative të parashikuara në Kreun X. Të ardhurat nga gjobat derdhen 100 për qind në buxhetin e shtetit, sipas dispozitave të nenit 44. Megjithatë, qëllimi i sanksioneve nuk është gjenerimi i të ardhurave për buxhetin, por sigurimi i zbatimit efektiv të ligjit, parandalimi i shkeljeve dhe mbrojtja e prodhuesve dhe konsumatorëve. Për këtë arsye, të ardhurat e pritshme nga gjobat nuk parashikohen të jenë të rëndësishme në strukturën e të ardhurave buxhetore.</w:t>
      </w:r>
    </w:p>
    <w:p w14:paraId="593C6BC8" w14:textId="77777777" w:rsidR="00AB5EA8" w:rsidRPr="00B37AB4" w:rsidRDefault="00AB5EA8" w:rsidP="006E5ED9">
      <w:pPr>
        <w:tabs>
          <w:tab w:val="left" w:pos="2430"/>
        </w:tabs>
        <w:spacing w:line="276" w:lineRule="auto"/>
        <w:jc w:val="both"/>
        <w:rPr>
          <w:rFonts w:ascii="Times New Roman" w:eastAsia="Calibri" w:hAnsi="Times New Roman" w:cs="Times New Roman"/>
          <w:b/>
          <w:color w:val="000000"/>
          <w:sz w:val="28"/>
          <w:szCs w:val="28"/>
          <w:lang w:val="sq-AL"/>
        </w:rPr>
      </w:pPr>
      <w:r w:rsidRPr="00B37AB4">
        <w:rPr>
          <w:rFonts w:ascii="Times New Roman" w:eastAsia="Calibri" w:hAnsi="Times New Roman" w:cs="Times New Roman"/>
          <w:b/>
          <w:color w:val="000000"/>
          <w:sz w:val="28"/>
          <w:szCs w:val="28"/>
          <w:lang w:val="sq-AL"/>
        </w:rPr>
        <w:t>Përfundim</w:t>
      </w:r>
    </w:p>
    <w:p w14:paraId="7DFFB1F1" w14:textId="4274F476" w:rsidR="00AB5EA8" w:rsidRPr="00B37AB4" w:rsidRDefault="00AB5EA8" w:rsidP="006E5ED9">
      <w:pPr>
        <w:tabs>
          <w:tab w:val="left" w:pos="2430"/>
        </w:tabs>
        <w:spacing w:line="276" w:lineRule="auto"/>
        <w:jc w:val="both"/>
        <w:rPr>
          <w:rFonts w:ascii="Times New Roman" w:eastAsia="Calibri" w:hAnsi="Times New Roman" w:cs="Times New Roman"/>
          <w:bCs/>
          <w:color w:val="000000"/>
          <w:sz w:val="28"/>
          <w:szCs w:val="28"/>
          <w:lang w:val="sq-AL"/>
        </w:rPr>
      </w:pPr>
      <w:r w:rsidRPr="00B37AB4">
        <w:rPr>
          <w:rFonts w:ascii="Times New Roman" w:eastAsia="Calibri" w:hAnsi="Times New Roman" w:cs="Times New Roman"/>
          <w:bCs/>
          <w:color w:val="000000"/>
          <w:sz w:val="28"/>
          <w:szCs w:val="28"/>
          <w:lang w:val="sq-AL"/>
        </w:rPr>
        <w:t>Zbatimi i projektligjit, në periudhën fillestare, parashikohet të mbulohet kryesisht me kapacitetet ekzistuese të institucioneve përkatëse dhe me parashikimet buxhetore vjetore të Ministrisë së Bujqësisë dhe Zhvillimit Rural. Shpenzimet shtesë të lidhura me krijimin e NJMPPT dhe me aktivizimin e instrumenteve të ndërhyrjes në treg do të planifikohen në buxhetet vjetore, sipas nevojave konkrete. Pas anëtarësimit në Bashkimin Evropian, një pjesë e konsiderueshme e shpenzimeve për m</w:t>
      </w:r>
      <w:r w:rsidR="006E5ED9" w:rsidRPr="00B37AB4">
        <w:rPr>
          <w:rFonts w:ascii="Times New Roman" w:eastAsia="Calibri" w:hAnsi="Times New Roman" w:cs="Times New Roman"/>
          <w:bCs/>
          <w:color w:val="000000"/>
          <w:sz w:val="28"/>
          <w:szCs w:val="28"/>
          <w:lang w:val="sq-AL"/>
        </w:rPr>
        <w:t xml:space="preserve">asat </w:t>
      </w:r>
      <w:r w:rsidRPr="00B37AB4">
        <w:rPr>
          <w:rFonts w:ascii="Times New Roman" w:eastAsia="Calibri" w:hAnsi="Times New Roman" w:cs="Times New Roman"/>
          <w:bCs/>
          <w:color w:val="000000"/>
          <w:sz w:val="28"/>
          <w:szCs w:val="28"/>
          <w:lang w:val="sq-AL"/>
        </w:rPr>
        <w:t>do të mbulohet nga burimet e Bashkimit Evropian, duke ulur ndjeshëm barrën në buxhetin kombëtar.</w:t>
      </w:r>
    </w:p>
    <w:p w14:paraId="4DF70661" w14:textId="77777777" w:rsidR="00AB5EA8" w:rsidRPr="00B37AB4" w:rsidRDefault="00AB5EA8" w:rsidP="006E5ED9">
      <w:pPr>
        <w:pStyle w:val="NormalWeb"/>
        <w:spacing w:before="0" w:beforeAutospacing="0" w:after="0" w:afterAutospacing="0" w:line="300" w:lineRule="atLeast"/>
        <w:jc w:val="both"/>
        <w:rPr>
          <w:sz w:val="28"/>
          <w:szCs w:val="28"/>
          <w:highlight w:val="yellow"/>
        </w:rPr>
      </w:pPr>
    </w:p>
    <w:p w14:paraId="5ED63499" w14:textId="77777777" w:rsidR="00516A8A" w:rsidRPr="00B37AB4" w:rsidRDefault="00516A8A" w:rsidP="006E5ED9">
      <w:pPr>
        <w:spacing w:after="0" w:line="276" w:lineRule="auto"/>
        <w:jc w:val="both"/>
        <w:rPr>
          <w:rFonts w:ascii="Times New Roman" w:eastAsia="Times New Roman" w:hAnsi="Times New Roman" w:cs="Times New Roman"/>
          <w:b/>
          <w:sz w:val="28"/>
          <w:szCs w:val="28"/>
        </w:rPr>
      </w:pPr>
    </w:p>
    <w:p w14:paraId="5AACB5C3" w14:textId="77777777" w:rsidR="00516A8A" w:rsidRPr="00B37AB4" w:rsidRDefault="00516A8A" w:rsidP="006E5ED9">
      <w:pPr>
        <w:pStyle w:val="ListParagraph"/>
        <w:tabs>
          <w:tab w:val="left" w:pos="2430"/>
        </w:tabs>
        <w:spacing w:line="276" w:lineRule="auto"/>
        <w:jc w:val="both"/>
        <w:rPr>
          <w:rFonts w:ascii="Times New Roman" w:eastAsia="Calibri" w:hAnsi="Times New Roman" w:cs="Times New Roman"/>
          <w:bCs/>
          <w:color w:val="000000"/>
          <w:sz w:val="28"/>
          <w:szCs w:val="28"/>
          <w:lang w:val="sq-AL"/>
        </w:rPr>
      </w:pPr>
    </w:p>
    <w:p w14:paraId="20933A7E" w14:textId="77777777" w:rsidR="00D9236A" w:rsidRPr="00B37AB4" w:rsidRDefault="00D9236A" w:rsidP="006E5ED9">
      <w:pPr>
        <w:spacing w:after="0"/>
        <w:jc w:val="both"/>
        <w:rPr>
          <w:rFonts w:ascii="Times New Roman" w:hAnsi="Times New Roman" w:cs="Times New Roman"/>
          <w:color w:val="92D050"/>
          <w:sz w:val="28"/>
          <w:szCs w:val="28"/>
        </w:rPr>
      </w:pPr>
    </w:p>
    <w:sectPr w:rsidR="00D9236A" w:rsidRPr="00B37AB4" w:rsidSect="001403F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C46"/>
    <w:multiLevelType w:val="multilevel"/>
    <w:tmpl w:val="DDA8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16AF"/>
    <w:multiLevelType w:val="multilevel"/>
    <w:tmpl w:val="FA60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F5EDC"/>
    <w:multiLevelType w:val="hybridMultilevel"/>
    <w:tmpl w:val="B3F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C556C"/>
    <w:multiLevelType w:val="hybridMultilevel"/>
    <w:tmpl w:val="C9F4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80038"/>
    <w:multiLevelType w:val="hybridMultilevel"/>
    <w:tmpl w:val="B47A46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D1B0B"/>
    <w:multiLevelType w:val="hybridMultilevel"/>
    <w:tmpl w:val="5074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77B07"/>
    <w:multiLevelType w:val="hybridMultilevel"/>
    <w:tmpl w:val="4124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A5718"/>
    <w:multiLevelType w:val="multilevel"/>
    <w:tmpl w:val="D240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B6209"/>
    <w:multiLevelType w:val="hybridMultilevel"/>
    <w:tmpl w:val="007E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F1778"/>
    <w:multiLevelType w:val="multilevel"/>
    <w:tmpl w:val="3DC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55347"/>
    <w:multiLevelType w:val="hybridMultilevel"/>
    <w:tmpl w:val="2BEAF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2312D"/>
    <w:multiLevelType w:val="multilevel"/>
    <w:tmpl w:val="8AE4C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C574F"/>
    <w:multiLevelType w:val="hybridMultilevel"/>
    <w:tmpl w:val="9402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15C9E"/>
    <w:multiLevelType w:val="multilevel"/>
    <w:tmpl w:val="CE56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E3E70"/>
    <w:multiLevelType w:val="hybridMultilevel"/>
    <w:tmpl w:val="01E2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D68B5"/>
    <w:multiLevelType w:val="multilevel"/>
    <w:tmpl w:val="7E2C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E52BD"/>
    <w:multiLevelType w:val="hybridMultilevel"/>
    <w:tmpl w:val="9170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D1D80"/>
    <w:multiLevelType w:val="multilevel"/>
    <w:tmpl w:val="BC20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075C4C"/>
    <w:multiLevelType w:val="hybridMultilevel"/>
    <w:tmpl w:val="40C2E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77EAB"/>
    <w:multiLevelType w:val="hybridMultilevel"/>
    <w:tmpl w:val="7F705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71ECC"/>
    <w:multiLevelType w:val="multilevel"/>
    <w:tmpl w:val="7BFC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6E6774"/>
    <w:multiLevelType w:val="multilevel"/>
    <w:tmpl w:val="1A1E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D79A3"/>
    <w:multiLevelType w:val="multilevel"/>
    <w:tmpl w:val="4BBA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692100">
    <w:abstractNumId w:val="13"/>
  </w:num>
  <w:num w:numId="2" w16cid:durableId="1324622491">
    <w:abstractNumId w:val="22"/>
  </w:num>
  <w:num w:numId="3" w16cid:durableId="355427402">
    <w:abstractNumId w:val="1"/>
  </w:num>
  <w:num w:numId="4" w16cid:durableId="1772046815">
    <w:abstractNumId w:val="0"/>
  </w:num>
  <w:num w:numId="5" w16cid:durableId="333841507">
    <w:abstractNumId w:val="4"/>
  </w:num>
  <w:num w:numId="6" w16cid:durableId="453986898">
    <w:abstractNumId w:val="15"/>
  </w:num>
  <w:num w:numId="7" w16cid:durableId="940184166">
    <w:abstractNumId w:val="16"/>
  </w:num>
  <w:num w:numId="8" w16cid:durableId="92751929">
    <w:abstractNumId w:val="9"/>
  </w:num>
  <w:num w:numId="9" w16cid:durableId="1681464341">
    <w:abstractNumId w:val="11"/>
  </w:num>
  <w:num w:numId="10" w16cid:durableId="2145811595">
    <w:abstractNumId w:val="17"/>
  </w:num>
  <w:num w:numId="11" w16cid:durableId="723716837">
    <w:abstractNumId w:val="21"/>
  </w:num>
  <w:num w:numId="12" w16cid:durableId="2009824276">
    <w:abstractNumId w:val="7"/>
  </w:num>
  <w:num w:numId="13" w16cid:durableId="222103534">
    <w:abstractNumId w:val="19"/>
  </w:num>
  <w:num w:numId="14" w16cid:durableId="1720132491">
    <w:abstractNumId w:val="10"/>
  </w:num>
  <w:num w:numId="15" w16cid:durableId="580259213">
    <w:abstractNumId w:val="2"/>
  </w:num>
  <w:num w:numId="16" w16cid:durableId="425151725">
    <w:abstractNumId w:val="18"/>
  </w:num>
  <w:num w:numId="17" w16cid:durableId="1612470463">
    <w:abstractNumId w:val="20"/>
  </w:num>
  <w:num w:numId="18" w16cid:durableId="597561853">
    <w:abstractNumId w:val="12"/>
  </w:num>
  <w:num w:numId="19" w16cid:durableId="1926379570">
    <w:abstractNumId w:val="5"/>
  </w:num>
  <w:num w:numId="20" w16cid:durableId="440296213">
    <w:abstractNumId w:val="14"/>
  </w:num>
  <w:num w:numId="21" w16cid:durableId="872350480">
    <w:abstractNumId w:val="6"/>
  </w:num>
  <w:num w:numId="22" w16cid:durableId="378431769">
    <w:abstractNumId w:val="8"/>
  </w:num>
  <w:num w:numId="23" w16cid:durableId="711812039">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97"/>
    <w:rsid w:val="000102FC"/>
    <w:rsid w:val="00011957"/>
    <w:rsid w:val="00014537"/>
    <w:rsid w:val="00027BE2"/>
    <w:rsid w:val="00027DC1"/>
    <w:rsid w:val="00034B05"/>
    <w:rsid w:val="000370BA"/>
    <w:rsid w:val="00043671"/>
    <w:rsid w:val="00050408"/>
    <w:rsid w:val="00070BE4"/>
    <w:rsid w:val="000849CF"/>
    <w:rsid w:val="00084F21"/>
    <w:rsid w:val="00086DFD"/>
    <w:rsid w:val="000906A2"/>
    <w:rsid w:val="000919CE"/>
    <w:rsid w:val="00091F16"/>
    <w:rsid w:val="000959A4"/>
    <w:rsid w:val="000A0015"/>
    <w:rsid w:val="000A0F85"/>
    <w:rsid w:val="000A537D"/>
    <w:rsid w:val="000D0343"/>
    <w:rsid w:val="000D7832"/>
    <w:rsid w:val="000E1794"/>
    <w:rsid w:val="000E43F7"/>
    <w:rsid w:val="000F4DBE"/>
    <w:rsid w:val="0010184A"/>
    <w:rsid w:val="001063B2"/>
    <w:rsid w:val="001403F4"/>
    <w:rsid w:val="0014740F"/>
    <w:rsid w:val="0016091F"/>
    <w:rsid w:val="001639F5"/>
    <w:rsid w:val="00171039"/>
    <w:rsid w:val="001B3279"/>
    <w:rsid w:val="001B550D"/>
    <w:rsid w:val="001C40BB"/>
    <w:rsid w:val="00200BC1"/>
    <w:rsid w:val="00200CBE"/>
    <w:rsid w:val="00210E41"/>
    <w:rsid w:val="002222CF"/>
    <w:rsid w:val="00222C98"/>
    <w:rsid w:val="00225419"/>
    <w:rsid w:val="002405C1"/>
    <w:rsid w:val="0024373C"/>
    <w:rsid w:val="002679ED"/>
    <w:rsid w:val="00273D8F"/>
    <w:rsid w:val="002808EC"/>
    <w:rsid w:val="00285EC3"/>
    <w:rsid w:val="002A06B5"/>
    <w:rsid w:val="002A12BC"/>
    <w:rsid w:val="002A26EA"/>
    <w:rsid w:val="002B356D"/>
    <w:rsid w:val="002B6A04"/>
    <w:rsid w:val="002B720B"/>
    <w:rsid w:val="002C5501"/>
    <w:rsid w:val="002E037A"/>
    <w:rsid w:val="002F11D4"/>
    <w:rsid w:val="0030614B"/>
    <w:rsid w:val="00310563"/>
    <w:rsid w:val="00316B89"/>
    <w:rsid w:val="003302B3"/>
    <w:rsid w:val="0035468E"/>
    <w:rsid w:val="00362F83"/>
    <w:rsid w:val="00363791"/>
    <w:rsid w:val="0036464E"/>
    <w:rsid w:val="00375E70"/>
    <w:rsid w:val="00376E0E"/>
    <w:rsid w:val="00383A4C"/>
    <w:rsid w:val="003933E1"/>
    <w:rsid w:val="0039569F"/>
    <w:rsid w:val="0039735F"/>
    <w:rsid w:val="003A2D00"/>
    <w:rsid w:val="003A6188"/>
    <w:rsid w:val="003B317D"/>
    <w:rsid w:val="003C0250"/>
    <w:rsid w:val="003C7F11"/>
    <w:rsid w:val="003D14B4"/>
    <w:rsid w:val="003E0A06"/>
    <w:rsid w:val="003E5906"/>
    <w:rsid w:val="003F1B5D"/>
    <w:rsid w:val="003F55C0"/>
    <w:rsid w:val="003F74F3"/>
    <w:rsid w:val="00404A0A"/>
    <w:rsid w:val="00416D05"/>
    <w:rsid w:val="004206D7"/>
    <w:rsid w:val="00420B9B"/>
    <w:rsid w:val="00425566"/>
    <w:rsid w:val="00436731"/>
    <w:rsid w:val="004457EE"/>
    <w:rsid w:val="004517D9"/>
    <w:rsid w:val="00454DF1"/>
    <w:rsid w:val="00457008"/>
    <w:rsid w:val="00474552"/>
    <w:rsid w:val="00474A5A"/>
    <w:rsid w:val="00477239"/>
    <w:rsid w:val="00486378"/>
    <w:rsid w:val="00491F4B"/>
    <w:rsid w:val="00493C8E"/>
    <w:rsid w:val="004A4CEB"/>
    <w:rsid w:val="004A68E0"/>
    <w:rsid w:val="004A7B1E"/>
    <w:rsid w:val="004B119C"/>
    <w:rsid w:val="004B26CF"/>
    <w:rsid w:val="004C5EC1"/>
    <w:rsid w:val="004D1F2A"/>
    <w:rsid w:val="004D2924"/>
    <w:rsid w:val="004F2568"/>
    <w:rsid w:val="004F5C26"/>
    <w:rsid w:val="00505A50"/>
    <w:rsid w:val="0050639A"/>
    <w:rsid w:val="0050687D"/>
    <w:rsid w:val="00506B27"/>
    <w:rsid w:val="005165DB"/>
    <w:rsid w:val="00516A8A"/>
    <w:rsid w:val="00525DFD"/>
    <w:rsid w:val="00532EA3"/>
    <w:rsid w:val="00532F6B"/>
    <w:rsid w:val="00576D57"/>
    <w:rsid w:val="00593B70"/>
    <w:rsid w:val="00595174"/>
    <w:rsid w:val="005B3C62"/>
    <w:rsid w:val="005B5EC8"/>
    <w:rsid w:val="005C5B51"/>
    <w:rsid w:val="005C6B89"/>
    <w:rsid w:val="005E4EC7"/>
    <w:rsid w:val="005E5B7E"/>
    <w:rsid w:val="005F28AB"/>
    <w:rsid w:val="0060101C"/>
    <w:rsid w:val="00603544"/>
    <w:rsid w:val="00613D3F"/>
    <w:rsid w:val="006145A9"/>
    <w:rsid w:val="006256EC"/>
    <w:rsid w:val="00627BB2"/>
    <w:rsid w:val="00647B34"/>
    <w:rsid w:val="00650A86"/>
    <w:rsid w:val="006535F7"/>
    <w:rsid w:val="00660E5C"/>
    <w:rsid w:val="00662642"/>
    <w:rsid w:val="00666864"/>
    <w:rsid w:val="006A10BB"/>
    <w:rsid w:val="006B63FD"/>
    <w:rsid w:val="006B73CC"/>
    <w:rsid w:val="006C597C"/>
    <w:rsid w:val="006E5ED9"/>
    <w:rsid w:val="006E636C"/>
    <w:rsid w:val="006F27F6"/>
    <w:rsid w:val="006F4ABB"/>
    <w:rsid w:val="007172A4"/>
    <w:rsid w:val="007173EE"/>
    <w:rsid w:val="00741DBB"/>
    <w:rsid w:val="00750059"/>
    <w:rsid w:val="0075036E"/>
    <w:rsid w:val="00750845"/>
    <w:rsid w:val="007608B4"/>
    <w:rsid w:val="00761958"/>
    <w:rsid w:val="00765772"/>
    <w:rsid w:val="00783D30"/>
    <w:rsid w:val="00796197"/>
    <w:rsid w:val="007970D9"/>
    <w:rsid w:val="007D2BCC"/>
    <w:rsid w:val="007D30BA"/>
    <w:rsid w:val="007D7039"/>
    <w:rsid w:val="007E40EA"/>
    <w:rsid w:val="007F2004"/>
    <w:rsid w:val="007F6FC3"/>
    <w:rsid w:val="008132E8"/>
    <w:rsid w:val="00815C71"/>
    <w:rsid w:val="00826E15"/>
    <w:rsid w:val="00827BCD"/>
    <w:rsid w:val="008307B6"/>
    <w:rsid w:val="00845BAE"/>
    <w:rsid w:val="0085040A"/>
    <w:rsid w:val="008819DC"/>
    <w:rsid w:val="00883BCE"/>
    <w:rsid w:val="00884879"/>
    <w:rsid w:val="00884FC7"/>
    <w:rsid w:val="00894E1D"/>
    <w:rsid w:val="0089750D"/>
    <w:rsid w:val="008A4392"/>
    <w:rsid w:val="008C027C"/>
    <w:rsid w:val="008C4DF8"/>
    <w:rsid w:val="008D006B"/>
    <w:rsid w:val="008E0DE5"/>
    <w:rsid w:val="008E7EF1"/>
    <w:rsid w:val="009141F5"/>
    <w:rsid w:val="009144CE"/>
    <w:rsid w:val="0093265F"/>
    <w:rsid w:val="00934763"/>
    <w:rsid w:val="009535F8"/>
    <w:rsid w:val="0096181F"/>
    <w:rsid w:val="00962C66"/>
    <w:rsid w:val="009646F9"/>
    <w:rsid w:val="00970CDF"/>
    <w:rsid w:val="00980F3E"/>
    <w:rsid w:val="00984911"/>
    <w:rsid w:val="00992384"/>
    <w:rsid w:val="00992717"/>
    <w:rsid w:val="00997987"/>
    <w:rsid w:val="00997B68"/>
    <w:rsid w:val="009B2A39"/>
    <w:rsid w:val="009B3862"/>
    <w:rsid w:val="009B4EF8"/>
    <w:rsid w:val="009B5F09"/>
    <w:rsid w:val="009C31A5"/>
    <w:rsid w:val="009D0EB8"/>
    <w:rsid w:val="009D3256"/>
    <w:rsid w:val="009D352B"/>
    <w:rsid w:val="009D7BF9"/>
    <w:rsid w:val="009E4BFC"/>
    <w:rsid w:val="009E5012"/>
    <w:rsid w:val="009F7182"/>
    <w:rsid w:val="00A02F86"/>
    <w:rsid w:val="00A04E70"/>
    <w:rsid w:val="00A07A76"/>
    <w:rsid w:val="00A10287"/>
    <w:rsid w:val="00A10BCC"/>
    <w:rsid w:val="00A140C0"/>
    <w:rsid w:val="00A200AC"/>
    <w:rsid w:val="00A212F2"/>
    <w:rsid w:val="00A30B55"/>
    <w:rsid w:val="00A541F4"/>
    <w:rsid w:val="00A60901"/>
    <w:rsid w:val="00A73D7F"/>
    <w:rsid w:val="00A77860"/>
    <w:rsid w:val="00A8005F"/>
    <w:rsid w:val="00A830C2"/>
    <w:rsid w:val="00AB1CDE"/>
    <w:rsid w:val="00AB574C"/>
    <w:rsid w:val="00AB5EA8"/>
    <w:rsid w:val="00AD16B1"/>
    <w:rsid w:val="00AF112E"/>
    <w:rsid w:val="00AF2C60"/>
    <w:rsid w:val="00AF3ADE"/>
    <w:rsid w:val="00AF7E8E"/>
    <w:rsid w:val="00B00047"/>
    <w:rsid w:val="00B0176A"/>
    <w:rsid w:val="00B04763"/>
    <w:rsid w:val="00B10E4D"/>
    <w:rsid w:val="00B23E3E"/>
    <w:rsid w:val="00B24BAD"/>
    <w:rsid w:val="00B30CD8"/>
    <w:rsid w:val="00B37AB4"/>
    <w:rsid w:val="00B4197F"/>
    <w:rsid w:val="00B47317"/>
    <w:rsid w:val="00B5441D"/>
    <w:rsid w:val="00B57158"/>
    <w:rsid w:val="00B628FD"/>
    <w:rsid w:val="00B66222"/>
    <w:rsid w:val="00B75539"/>
    <w:rsid w:val="00B76C9A"/>
    <w:rsid w:val="00B84900"/>
    <w:rsid w:val="00B87876"/>
    <w:rsid w:val="00BA3CBA"/>
    <w:rsid w:val="00BA5AFD"/>
    <w:rsid w:val="00BB444B"/>
    <w:rsid w:val="00BB7375"/>
    <w:rsid w:val="00BC3BED"/>
    <w:rsid w:val="00BC70BD"/>
    <w:rsid w:val="00BD142C"/>
    <w:rsid w:val="00BD1902"/>
    <w:rsid w:val="00BD216F"/>
    <w:rsid w:val="00BD5147"/>
    <w:rsid w:val="00BE7521"/>
    <w:rsid w:val="00C01305"/>
    <w:rsid w:val="00C12764"/>
    <w:rsid w:val="00C128F2"/>
    <w:rsid w:val="00C1343E"/>
    <w:rsid w:val="00C13AE4"/>
    <w:rsid w:val="00C44FBD"/>
    <w:rsid w:val="00C45115"/>
    <w:rsid w:val="00C47F4F"/>
    <w:rsid w:val="00C55C55"/>
    <w:rsid w:val="00C66355"/>
    <w:rsid w:val="00C87631"/>
    <w:rsid w:val="00C9133E"/>
    <w:rsid w:val="00C96DDC"/>
    <w:rsid w:val="00CB107B"/>
    <w:rsid w:val="00CB3279"/>
    <w:rsid w:val="00CC342B"/>
    <w:rsid w:val="00CD266F"/>
    <w:rsid w:val="00CE1304"/>
    <w:rsid w:val="00CE562A"/>
    <w:rsid w:val="00CE6CA9"/>
    <w:rsid w:val="00CF08EB"/>
    <w:rsid w:val="00CF534D"/>
    <w:rsid w:val="00CF621A"/>
    <w:rsid w:val="00D01A9E"/>
    <w:rsid w:val="00D01CED"/>
    <w:rsid w:val="00D12EBD"/>
    <w:rsid w:val="00D1379A"/>
    <w:rsid w:val="00D2579E"/>
    <w:rsid w:val="00D25F3D"/>
    <w:rsid w:val="00D27A00"/>
    <w:rsid w:val="00D30979"/>
    <w:rsid w:val="00D36D47"/>
    <w:rsid w:val="00D415D7"/>
    <w:rsid w:val="00D42ADC"/>
    <w:rsid w:val="00D47D94"/>
    <w:rsid w:val="00D51E3D"/>
    <w:rsid w:val="00D52D2C"/>
    <w:rsid w:val="00D626D1"/>
    <w:rsid w:val="00D62775"/>
    <w:rsid w:val="00D63F9D"/>
    <w:rsid w:val="00D715A0"/>
    <w:rsid w:val="00D72825"/>
    <w:rsid w:val="00D8454A"/>
    <w:rsid w:val="00D9236A"/>
    <w:rsid w:val="00DA4060"/>
    <w:rsid w:val="00DA664E"/>
    <w:rsid w:val="00DB2B68"/>
    <w:rsid w:val="00DB3791"/>
    <w:rsid w:val="00DB6D4C"/>
    <w:rsid w:val="00DC0B3A"/>
    <w:rsid w:val="00DC0B86"/>
    <w:rsid w:val="00DD797B"/>
    <w:rsid w:val="00DE3392"/>
    <w:rsid w:val="00DE39FA"/>
    <w:rsid w:val="00DF5A08"/>
    <w:rsid w:val="00E0733C"/>
    <w:rsid w:val="00E20CD8"/>
    <w:rsid w:val="00E212F2"/>
    <w:rsid w:val="00E24547"/>
    <w:rsid w:val="00E2596A"/>
    <w:rsid w:val="00E3355D"/>
    <w:rsid w:val="00E33A4D"/>
    <w:rsid w:val="00E35749"/>
    <w:rsid w:val="00E434A8"/>
    <w:rsid w:val="00E453B8"/>
    <w:rsid w:val="00E539FF"/>
    <w:rsid w:val="00E56D9D"/>
    <w:rsid w:val="00E6188E"/>
    <w:rsid w:val="00E6260E"/>
    <w:rsid w:val="00E70C56"/>
    <w:rsid w:val="00E96223"/>
    <w:rsid w:val="00EA1AEF"/>
    <w:rsid w:val="00F22DD3"/>
    <w:rsid w:val="00F27C9E"/>
    <w:rsid w:val="00F346EC"/>
    <w:rsid w:val="00F47628"/>
    <w:rsid w:val="00F540F1"/>
    <w:rsid w:val="00F56383"/>
    <w:rsid w:val="00F57AF3"/>
    <w:rsid w:val="00F60B0D"/>
    <w:rsid w:val="00F61EAF"/>
    <w:rsid w:val="00F654FA"/>
    <w:rsid w:val="00F664BA"/>
    <w:rsid w:val="00FA1F92"/>
    <w:rsid w:val="00FA5207"/>
    <w:rsid w:val="00FB068B"/>
    <w:rsid w:val="00FB16F4"/>
    <w:rsid w:val="00FB389C"/>
    <w:rsid w:val="00FC4035"/>
    <w:rsid w:val="00FD11F6"/>
    <w:rsid w:val="00FD6811"/>
    <w:rsid w:val="00FE474A"/>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4DAE"/>
  <w15:chartTrackingRefBased/>
  <w15:docId w15:val="{0F6C1E89-DBAD-4719-9EB1-6078112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61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961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F4A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A664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02B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302B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1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6197"/>
    <w:rPr>
      <w:rFonts w:ascii="Times New Roman" w:eastAsia="Times New Roman" w:hAnsi="Times New Roman" w:cs="Times New Roman"/>
      <w:b/>
      <w:bCs/>
      <w:sz w:val="36"/>
      <w:szCs w:val="36"/>
    </w:rPr>
  </w:style>
  <w:style w:type="paragraph" w:styleId="NormalWeb">
    <w:name w:val="Normal (Web)"/>
    <w:basedOn w:val="Normal"/>
    <w:uiPriority w:val="99"/>
    <w:unhideWhenUsed/>
    <w:rsid w:val="007961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6197"/>
    <w:rPr>
      <w:b/>
      <w:bCs/>
    </w:rPr>
  </w:style>
  <w:style w:type="paragraph" w:styleId="ListParagraph">
    <w:name w:val="List Paragraph"/>
    <w:basedOn w:val="Normal"/>
    <w:uiPriority w:val="34"/>
    <w:qFormat/>
    <w:rsid w:val="00CE1304"/>
    <w:pPr>
      <w:ind w:left="720"/>
      <w:contextualSpacing/>
    </w:pPr>
  </w:style>
  <w:style w:type="paragraph" w:styleId="NoSpacing">
    <w:name w:val="No Spacing"/>
    <w:uiPriority w:val="1"/>
    <w:qFormat/>
    <w:rsid w:val="00011957"/>
    <w:pPr>
      <w:spacing w:after="0" w:line="240" w:lineRule="auto"/>
    </w:pPr>
    <w:rPr>
      <w:rFonts w:ascii="Calibri" w:eastAsia="Calibri" w:hAnsi="Calibri" w:cs="Times New Roman"/>
      <w:lang w:val="sq-AL"/>
    </w:rPr>
  </w:style>
  <w:style w:type="character" w:styleId="Emphasis">
    <w:name w:val="Emphasis"/>
    <w:basedOn w:val="DefaultParagraphFont"/>
    <w:uiPriority w:val="20"/>
    <w:qFormat/>
    <w:rsid w:val="004D2924"/>
    <w:rPr>
      <w:i/>
      <w:iCs/>
    </w:rPr>
  </w:style>
  <w:style w:type="character" w:customStyle="1" w:styleId="Heading3Char">
    <w:name w:val="Heading 3 Char"/>
    <w:basedOn w:val="DefaultParagraphFont"/>
    <w:link w:val="Heading3"/>
    <w:uiPriority w:val="9"/>
    <w:semiHidden/>
    <w:rsid w:val="006F4AB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302B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302B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DA664E"/>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477239"/>
    <w:rPr>
      <w:sz w:val="16"/>
      <w:szCs w:val="16"/>
    </w:rPr>
  </w:style>
  <w:style w:type="paragraph" w:styleId="CommentText">
    <w:name w:val="annotation text"/>
    <w:basedOn w:val="Normal"/>
    <w:link w:val="CommentTextChar"/>
    <w:uiPriority w:val="99"/>
    <w:unhideWhenUsed/>
    <w:rsid w:val="00477239"/>
    <w:pPr>
      <w:spacing w:line="240" w:lineRule="auto"/>
    </w:pPr>
    <w:rPr>
      <w:sz w:val="20"/>
      <w:szCs w:val="20"/>
    </w:rPr>
  </w:style>
  <w:style w:type="character" w:customStyle="1" w:styleId="CommentTextChar">
    <w:name w:val="Comment Text Char"/>
    <w:basedOn w:val="DefaultParagraphFont"/>
    <w:link w:val="CommentText"/>
    <w:uiPriority w:val="99"/>
    <w:rsid w:val="00477239"/>
    <w:rPr>
      <w:sz w:val="20"/>
      <w:szCs w:val="20"/>
    </w:rPr>
  </w:style>
  <w:style w:type="paragraph" w:styleId="CommentSubject">
    <w:name w:val="annotation subject"/>
    <w:basedOn w:val="CommentText"/>
    <w:next w:val="CommentText"/>
    <w:link w:val="CommentSubjectChar"/>
    <w:uiPriority w:val="99"/>
    <w:semiHidden/>
    <w:unhideWhenUsed/>
    <w:rsid w:val="00477239"/>
    <w:rPr>
      <w:b/>
      <w:bCs/>
    </w:rPr>
  </w:style>
  <w:style w:type="character" w:customStyle="1" w:styleId="CommentSubjectChar">
    <w:name w:val="Comment Subject Char"/>
    <w:basedOn w:val="CommentTextChar"/>
    <w:link w:val="CommentSubject"/>
    <w:uiPriority w:val="99"/>
    <w:semiHidden/>
    <w:rsid w:val="00477239"/>
    <w:rPr>
      <w:b/>
      <w:bCs/>
      <w:sz w:val="20"/>
      <w:szCs w:val="20"/>
    </w:rPr>
  </w:style>
  <w:style w:type="paragraph" w:styleId="Revision">
    <w:name w:val="Revision"/>
    <w:hidden/>
    <w:uiPriority w:val="99"/>
    <w:semiHidden/>
    <w:rsid w:val="00477239"/>
    <w:pPr>
      <w:spacing w:after="0" w:line="240" w:lineRule="auto"/>
    </w:pPr>
  </w:style>
  <w:style w:type="paragraph" w:customStyle="1" w:styleId="isselectedend">
    <w:name w:val="isselectedend"/>
    <w:basedOn w:val="Normal"/>
    <w:rsid w:val="00DD79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6574">
      <w:bodyDiv w:val="1"/>
      <w:marLeft w:val="0"/>
      <w:marRight w:val="0"/>
      <w:marTop w:val="0"/>
      <w:marBottom w:val="0"/>
      <w:divBdr>
        <w:top w:val="none" w:sz="0" w:space="0" w:color="auto"/>
        <w:left w:val="none" w:sz="0" w:space="0" w:color="auto"/>
        <w:bottom w:val="none" w:sz="0" w:space="0" w:color="auto"/>
        <w:right w:val="none" w:sz="0" w:space="0" w:color="auto"/>
      </w:divBdr>
      <w:divsChild>
        <w:div w:id="1180778117">
          <w:marLeft w:val="0"/>
          <w:marRight w:val="0"/>
          <w:marTop w:val="0"/>
          <w:marBottom w:val="0"/>
          <w:divBdr>
            <w:top w:val="none" w:sz="0" w:space="0" w:color="auto"/>
            <w:left w:val="none" w:sz="0" w:space="0" w:color="auto"/>
            <w:bottom w:val="none" w:sz="0" w:space="0" w:color="auto"/>
            <w:right w:val="none" w:sz="0" w:space="0" w:color="auto"/>
          </w:divBdr>
        </w:div>
      </w:divsChild>
    </w:div>
    <w:div w:id="281621025">
      <w:bodyDiv w:val="1"/>
      <w:marLeft w:val="0"/>
      <w:marRight w:val="0"/>
      <w:marTop w:val="0"/>
      <w:marBottom w:val="0"/>
      <w:divBdr>
        <w:top w:val="none" w:sz="0" w:space="0" w:color="auto"/>
        <w:left w:val="none" w:sz="0" w:space="0" w:color="auto"/>
        <w:bottom w:val="none" w:sz="0" w:space="0" w:color="auto"/>
        <w:right w:val="none" w:sz="0" w:space="0" w:color="auto"/>
      </w:divBdr>
    </w:div>
    <w:div w:id="352652823">
      <w:bodyDiv w:val="1"/>
      <w:marLeft w:val="0"/>
      <w:marRight w:val="0"/>
      <w:marTop w:val="0"/>
      <w:marBottom w:val="0"/>
      <w:divBdr>
        <w:top w:val="none" w:sz="0" w:space="0" w:color="auto"/>
        <w:left w:val="none" w:sz="0" w:space="0" w:color="auto"/>
        <w:bottom w:val="none" w:sz="0" w:space="0" w:color="auto"/>
        <w:right w:val="none" w:sz="0" w:space="0" w:color="auto"/>
      </w:divBdr>
    </w:div>
    <w:div w:id="527714987">
      <w:bodyDiv w:val="1"/>
      <w:marLeft w:val="0"/>
      <w:marRight w:val="0"/>
      <w:marTop w:val="0"/>
      <w:marBottom w:val="0"/>
      <w:divBdr>
        <w:top w:val="none" w:sz="0" w:space="0" w:color="auto"/>
        <w:left w:val="none" w:sz="0" w:space="0" w:color="auto"/>
        <w:bottom w:val="none" w:sz="0" w:space="0" w:color="auto"/>
        <w:right w:val="none" w:sz="0" w:space="0" w:color="auto"/>
      </w:divBdr>
    </w:div>
    <w:div w:id="664359570">
      <w:bodyDiv w:val="1"/>
      <w:marLeft w:val="0"/>
      <w:marRight w:val="0"/>
      <w:marTop w:val="0"/>
      <w:marBottom w:val="0"/>
      <w:divBdr>
        <w:top w:val="none" w:sz="0" w:space="0" w:color="auto"/>
        <w:left w:val="none" w:sz="0" w:space="0" w:color="auto"/>
        <w:bottom w:val="none" w:sz="0" w:space="0" w:color="auto"/>
        <w:right w:val="none" w:sz="0" w:space="0" w:color="auto"/>
      </w:divBdr>
    </w:div>
    <w:div w:id="681863210">
      <w:bodyDiv w:val="1"/>
      <w:marLeft w:val="0"/>
      <w:marRight w:val="0"/>
      <w:marTop w:val="0"/>
      <w:marBottom w:val="0"/>
      <w:divBdr>
        <w:top w:val="none" w:sz="0" w:space="0" w:color="auto"/>
        <w:left w:val="none" w:sz="0" w:space="0" w:color="auto"/>
        <w:bottom w:val="none" w:sz="0" w:space="0" w:color="auto"/>
        <w:right w:val="none" w:sz="0" w:space="0" w:color="auto"/>
      </w:divBdr>
      <w:divsChild>
        <w:div w:id="747000352">
          <w:marLeft w:val="0"/>
          <w:marRight w:val="0"/>
          <w:marTop w:val="0"/>
          <w:marBottom w:val="0"/>
          <w:divBdr>
            <w:top w:val="none" w:sz="0" w:space="0" w:color="auto"/>
            <w:left w:val="none" w:sz="0" w:space="0" w:color="auto"/>
            <w:bottom w:val="none" w:sz="0" w:space="0" w:color="auto"/>
            <w:right w:val="none" w:sz="0" w:space="0" w:color="auto"/>
          </w:divBdr>
          <w:divsChild>
            <w:div w:id="437870138">
              <w:marLeft w:val="0"/>
              <w:marRight w:val="0"/>
              <w:marTop w:val="0"/>
              <w:marBottom w:val="0"/>
              <w:divBdr>
                <w:top w:val="none" w:sz="0" w:space="0" w:color="auto"/>
                <w:left w:val="none" w:sz="0" w:space="0" w:color="auto"/>
                <w:bottom w:val="none" w:sz="0" w:space="0" w:color="auto"/>
                <w:right w:val="none" w:sz="0" w:space="0" w:color="auto"/>
              </w:divBdr>
              <w:divsChild>
                <w:div w:id="538474034">
                  <w:marLeft w:val="0"/>
                  <w:marRight w:val="0"/>
                  <w:marTop w:val="0"/>
                  <w:marBottom w:val="0"/>
                  <w:divBdr>
                    <w:top w:val="none" w:sz="0" w:space="0" w:color="auto"/>
                    <w:left w:val="none" w:sz="0" w:space="0" w:color="auto"/>
                    <w:bottom w:val="none" w:sz="0" w:space="0" w:color="auto"/>
                    <w:right w:val="none" w:sz="0" w:space="0" w:color="auto"/>
                  </w:divBdr>
                  <w:divsChild>
                    <w:div w:id="1289622623">
                      <w:marLeft w:val="0"/>
                      <w:marRight w:val="0"/>
                      <w:marTop w:val="0"/>
                      <w:marBottom w:val="0"/>
                      <w:divBdr>
                        <w:top w:val="none" w:sz="0" w:space="0" w:color="auto"/>
                        <w:left w:val="none" w:sz="0" w:space="0" w:color="auto"/>
                        <w:bottom w:val="none" w:sz="0" w:space="0" w:color="auto"/>
                        <w:right w:val="none" w:sz="0" w:space="0" w:color="auto"/>
                      </w:divBdr>
                      <w:divsChild>
                        <w:div w:id="1802263030">
                          <w:marLeft w:val="0"/>
                          <w:marRight w:val="0"/>
                          <w:marTop w:val="0"/>
                          <w:marBottom w:val="0"/>
                          <w:divBdr>
                            <w:top w:val="none" w:sz="0" w:space="0" w:color="auto"/>
                            <w:left w:val="none" w:sz="0" w:space="0" w:color="auto"/>
                            <w:bottom w:val="none" w:sz="0" w:space="0" w:color="auto"/>
                            <w:right w:val="none" w:sz="0" w:space="0" w:color="auto"/>
                          </w:divBdr>
                          <w:divsChild>
                            <w:div w:id="19596945">
                              <w:marLeft w:val="0"/>
                              <w:marRight w:val="0"/>
                              <w:marTop w:val="0"/>
                              <w:marBottom w:val="0"/>
                              <w:divBdr>
                                <w:top w:val="none" w:sz="0" w:space="0" w:color="auto"/>
                                <w:left w:val="none" w:sz="0" w:space="0" w:color="auto"/>
                                <w:bottom w:val="none" w:sz="0" w:space="0" w:color="auto"/>
                                <w:right w:val="none" w:sz="0" w:space="0" w:color="auto"/>
                              </w:divBdr>
                              <w:divsChild>
                                <w:div w:id="1364281666">
                                  <w:marLeft w:val="0"/>
                                  <w:marRight w:val="0"/>
                                  <w:marTop w:val="0"/>
                                  <w:marBottom w:val="0"/>
                                  <w:divBdr>
                                    <w:top w:val="none" w:sz="0" w:space="0" w:color="auto"/>
                                    <w:left w:val="none" w:sz="0" w:space="0" w:color="auto"/>
                                    <w:bottom w:val="none" w:sz="0" w:space="0" w:color="auto"/>
                                    <w:right w:val="none" w:sz="0" w:space="0" w:color="auto"/>
                                  </w:divBdr>
                                  <w:divsChild>
                                    <w:div w:id="1389374943">
                                      <w:marLeft w:val="0"/>
                                      <w:marRight w:val="0"/>
                                      <w:marTop w:val="0"/>
                                      <w:marBottom w:val="0"/>
                                      <w:divBdr>
                                        <w:top w:val="none" w:sz="0" w:space="0" w:color="auto"/>
                                        <w:left w:val="none" w:sz="0" w:space="0" w:color="auto"/>
                                        <w:bottom w:val="none" w:sz="0" w:space="0" w:color="auto"/>
                                        <w:right w:val="none" w:sz="0" w:space="0" w:color="auto"/>
                                      </w:divBdr>
                                      <w:divsChild>
                                        <w:div w:id="1028023295">
                                          <w:marLeft w:val="0"/>
                                          <w:marRight w:val="0"/>
                                          <w:marTop w:val="0"/>
                                          <w:marBottom w:val="0"/>
                                          <w:divBdr>
                                            <w:top w:val="none" w:sz="0" w:space="0" w:color="auto"/>
                                            <w:left w:val="none" w:sz="0" w:space="0" w:color="auto"/>
                                            <w:bottom w:val="none" w:sz="0" w:space="0" w:color="auto"/>
                                            <w:right w:val="none" w:sz="0" w:space="0" w:color="auto"/>
                                          </w:divBdr>
                                          <w:divsChild>
                                            <w:div w:id="740130076">
                                              <w:marLeft w:val="0"/>
                                              <w:marRight w:val="0"/>
                                              <w:marTop w:val="0"/>
                                              <w:marBottom w:val="0"/>
                                              <w:divBdr>
                                                <w:top w:val="none" w:sz="0" w:space="0" w:color="auto"/>
                                                <w:left w:val="none" w:sz="0" w:space="0" w:color="auto"/>
                                                <w:bottom w:val="none" w:sz="0" w:space="0" w:color="auto"/>
                                                <w:right w:val="none" w:sz="0" w:space="0" w:color="auto"/>
                                              </w:divBdr>
                                              <w:divsChild>
                                                <w:div w:id="1677422080">
                                                  <w:marLeft w:val="0"/>
                                                  <w:marRight w:val="0"/>
                                                  <w:marTop w:val="0"/>
                                                  <w:marBottom w:val="0"/>
                                                  <w:divBdr>
                                                    <w:top w:val="none" w:sz="0" w:space="0" w:color="auto"/>
                                                    <w:left w:val="none" w:sz="0" w:space="0" w:color="auto"/>
                                                    <w:bottom w:val="none" w:sz="0" w:space="0" w:color="auto"/>
                                                    <w:right w:val="none" w:sz="0" w:space="0" w:color="auto"/>
                                                  </w:divBdr>
                                                  <w:divsChild>
                                                    <w:div w:id="1190676634">
                                                      <w:marLeft w:val="0"/>
                                                      <w:marRight w:val="0"/>
                                                      <w:marTop w:val="0"/>
                                                      <w:marBottom w:val="0"/>
                                                      <w:divBdr>
                                                        <w:top w:val="none" w:sz="0" w:space="0" w:color="auto"/>
                                                        <w:left w:val="none" w:sz="0" w:space="0" w:color="auto"/>
                                                        <w:bottom w:val="none" w:sz="0" w:space="0" w:color="auto"/>
                                                        <w:right w:val="none" w:sz="0" w:space="0" w:color="auto"/>
                                                      </w:divBdr>
                                                      <w:divsChild>
                                                        <w:div w:id="11982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9346011">
              <w:marLeft w:val="0"/>
              <w:marRight w:val="0"/>
              <w:marTop w:val="0"/>
              <w:marBottom w:val="0"/>
              <w:divBdr>
                <w:top w:val="none" w:sz="0" w:space="0" w:color="auto"/>
                <w:left w:val="none" w:sz="0" w:space="0" w:color="auto"/>
                <w:bottom w:val="none" w:sz="0" w:space="0" w:color="auto"/>
                <w:right w:val="none" w:sz="0" w:space="0" w:color="auto"/>
              </w:divBdr>
              <w:divsChild>
                <w:div w:id="38744219">
                  <w:marLeft w:val="0"/>
                  <w:marRight w:val="0"/>
                  <w:marTop w:val="0"/>
                  <w:marBottom w:val="0"/>
                  <w:divBdr>
                    <w:top w:val="none" w:sz="0" w:space="0" w:color="auto"/>
                    <w:left w:val="none" w:sz="0" w:space="0" w:color="auto"/>
                    <w:bottom w:val="none" w:sz="0" w:space="0" w:color="auto"/>
                    <w:right w:val="none" w:sz="0" w:space="0" w:color="auto"/>
                  </w:divBdr>
                  <w:divsChild>
                    <w:div w:id="359358250">
                      <w:marLeft w:val="0"/>
                      <w:marRight w:val="0"/>
                      <w:marTop w:val="0"/>
                      <w:marBottom w:val="0"/>
                      <w:divBdr>
                        <w:top w:val="none" w:sz="0" w:space="0" w:color="auto"/>
                        <w:left w:val="none" w:sz="0" w:space="0" w:color="auto"/>
                        <w:bottom w:val="none" w:sz="0" w:space="0" w:color="auto"/>
                        <w:right w:val="none" w:sz="0" w:space="0" w:color="auto"/>
                      </w:divBdr>
                      <w:divsChild>
                        <w:div w:id="899246138">
                          <w:marLeft w:val="0"/>
                          <w:marRight w:val="0"/>
                          <w:marTop w:val="0"/>
                          <w:marBottom w:val="0"/>
                          <w:divBdr>
                            <w:top w:val="none" w:sz="0" w:space="0" w:color="auto"/>
                            <w:left w:val="none" w:sz="0" w:space="0" w:color="auto"/>
                            <w:bottom w:val="none" w:sz="0" w:space="0" w:color="auto"/>
                            <w:right w:val="none" w:sz="0" w:space="0" w:color="auto"/>
                          </w:divBdr>
                          <w:divsChild>
                            <w:div w:id="361366663">
                              <w:marLeft w:val="0"/>
                              <w:marRight w:val="0"/>
                              <w:marTop w:val="0"/>
                              <w:marBottom w:val="0"/>
                              <w:divBdr>
                                <w:top w:val="none" w:sz="0" w:space="0" w:color="auto"/>
                                <w:left w:val="none" w:sz="0" w:space="0" w:color="auto"/>
                                <w:bottom w:val="none" w:sz="0" w:space="0" w:color="auto"/>
                                <w:right w:val="none" w:sz="0" w:space="0" w:color="auto"/>
                              </w:divBdr>
                              <w:divsChild>
                                <w:div w:id="316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6613">
              <w:marLeft w:val="0"/>
              <w:marRight w:val="0"/>
              <w:marTop w:val="0"/>
              <w:marBottom w:val="0"/>
              <w:divBdr>
                <w:top w:val="none" w:sz="0" w:space="0" w:color="auto"/>
                <w:left w:val="none" w:sz="0" w:space="0" w:color="auto"/>
                <w:bottom w:val="none" w:sz="0" w:space="0" w:color="auto"/>
                <w:right w:val="none" w:sz="0" w:space="0" w:color="auto"/>
              </w:divBdr>
              <w:divsChild>
                <w:div w:id="908884990">
                  <w:marLeft w:val="0"/>
                  <w:marRight w:val="0"/>
                  <w:marTop w:val="0"/>
                  <w:marBottom w:val="0"/>
                  <w:divBdr>
                    <w:top w:val="none" w:sz="0" w:space="0" w:color="auto"/>
                    <w:left w:val="none" w:sz="0" w:space="0" w:color="auto"/>
                    <w:bottom w:val="none" w:sz="0" w:space="0" w:color="auto"/>
                    <w:right w:val="none" w:sz="0" w:space="0" w:color="auto"/>
                  </w:divBdr>
                  <w:divsChild>
                    <w:div w:id="1409880837">
                      <w:marLeft w:val="0"/>
                      <w:marRight w:val="0"/>
                      <w:marTop w:val="0"/>
                      <w:marBottom w:val="0"/>
                      <w:divBdr>
                        <w:top w:val="none" w:sz="0" w:space="0" w:color="auto"/>
                        <w:left w:val="none" w:sz="0" w:space="0" w:color="auto"/>
                        <w:bottom w:val="none" w:sz="0" w:space="0" w:color="auto"/>
                        <w:right w:val="none" w:sz="0" w:space="0" w:color="auto"/>
                      </w:divBdr>
                      <w:divsChild>
                        <w:div w:id="681860989">
                          <w:marLeft w:val="0"/>
                          <w:marRight w:val="0"/>
                          <w:marTop w:val="0"/>
                          <w:marBottom w:val="0"/>
                          <w:divBdr>
                            <w:top w:val="none" w:sz="0" w:space="0" w:color="auto"/>
                            <w:left w:val="none" w:sz="0" w:space="0" w:color="auto"/>
                            <w:bottom w:val="none" w:sz="0" w:space="0" w:color="auto"/>
                            <w:right w:val="none" w:sz="0" w:space="0" w:color="auto"/>
                          </w:divBdr>
                        </w:div>
                      </w:divsChild>
                    </w:div>
                    <w:div w:id="906382676">
                      <w:marLeft w:val="0"/>
                      <w:marRight w:val="0"/>
                      <w:marTop w:val="0"/>
                      <w:marBottom w:val="0"/>
                      <w:divBdr>
                        <w:top w:val="none" w:sz="0" w:space="0" w:color="auto"/>
                        <w:left w:val="none" w:sz="0" w:space="0" w:color="auto"/>
                        <w:bottom w:val="none" w:sz="0" w:space="0" w:color="auto"/>
                        <w:right w:val="none" w:sz="0" w:space="0" w:color="auto"/>
                      </w:divBdr>
                      <w:divsChild>
                        <w:div w:id="1185513165">
                          <w:marLeft w:val="0"/>
                          <w:marRight w:val="0"/>
                          <w:marTop w:val="0"/>
                          <w:marBottom w:val="0"/>
                          <w:divBdr>
                            <w:top w:val="none" w:sz="0" w:space="0" w:color="auto"/>
                            <w:left w:val="none" w:sz="0" w:space="0" w:color="auto"/>
                            <w:bottom w:val="none" w:sz="0" w:space="0" w:color="auto"/>
                            <w:right w:val="none" w:sz="0" w:space="0" w:color="auto"/>
                          </w:divBdr>
                          <w:divsChild>
                            <w:div w:id="5864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81510">
              <w:marLeft w:val="0"/>
              <w:marRight w:val="0"/>
              <w:marTop w:val="0"/>
              <w:marBottom w:val="0"/>
              <w:divBdr>
                <w:top w:val="none" w:sz="0" w:space="0" w:color="auto"/>
                <w:left w:val="none" w:sz="0" w:space="0" w:color="auto"/>
                <w:bottom w:val="none" w:sz="0" w:space="0" w:color="auto"/>
                <w:right w:val="none" w:sz="0" w:space="0" w:color="auto"/>
              </w:divBdr>
              <w:divsChild>
                <w:div w:id="247270725">
                  <w:marLeft w:val="0"/>
                  <w:marRight w:val="0"/>
                  <w:marTop w:val="0"/>
                  <w:marBottom w:val="0"/>
                  <w:divBdr>
                    <w:top w:val="none" w:sz="0" w:space="0" w:color="auto"/>
                    <w:left w:val="none" w:sz="0" w:space="0" w:color="auto"/>
                    <w:bottom w:val="none" w:sz="0" w:space="0" w:color="auto"/>
                    <w:right w:val="none" w:sz="0" w:space="0" w:color="auto"/>
                  </w:divBdr>
                  <w:divsChild>
                    <w:div w:id="110246446">
                      <w:marLeft w:val="0"/>
                      <w:marRight w:val="0"/>
                      <w:marTop w:val="0"/>
                      <w:marBottom w:val="0"/>
                      <w:divBdr>
                        <w:top w:val="none" w:sz="0" w:space="0" w:color="auto"/>
                        <w:left w:val="none" w:sz="0" w:space="0" w:color="auto"/>
                        <w:bottom w:val="none" w:sz="0" w:space="0" w:color="auto"/>
                        <w:right w:val="none" w:sz="0" w:space="0" w:color="auto"/>
                      </w:divBdr>
                      <w:divsChild>
                        <w:div w:id="262421772">
                          <w:marLeft w:val="0"/>
                          <w:marRight w:val="0"/>
                          <w:marTop w:val="0"/>
                          <w:marBottom w:val="0"/>
                          <w:divBdr>
                            <w:top w:val="none" w:sz="0" w:space="0" w:color="auto"/>
                            <w:left w:val="none" w:sz="0" w:space="0" w:color="auto"/>
                            <w:bottom w:val="none" w:sz="0" w:space="0" w:color="auto"/>
                            <w:right w:val="none" w:sz="0" w:space="0" w:color="auto"/>
                          </w:divBdr>
                          <w:divsChild>
                            <w:div w:id="1806510002">
                              <w:marLeft w:val="0"/>
                              <w:marRight w:val="0"/>
                              <w:marTop w:val="0"/>
                              <w:marBottom w:val="0"/>
                              <w:divBdr>
                                <w:top w:val="none" w:sz="0" w:space="0" w:color="auto"/>
                                <w:left w:val="none" w:sz="0" w:space="0" w:color="auto"/>
                                <w:bottom w:val="none" w:sz="0" w:space="0" w:color="auto"/>
                                <w:right w:val="none" w:sz="0" w:space="0" w:color="auto"/>
                              </w:divBdr>
                              <w:divsChild>
                                <w:div w:id="171724471">
                                  <w:marLeft w:val="0"/>
                                  <w:marRight w:val="0"/>
                                  <w:marTop w:val="0"/>
                                  <w:marBottom w:val="0"/>
                                  <w:divBdr>
                                    <w:top w:val="none" w:sz="0" w:space="0" w:color="auto"/>
                                    <w:left w:val="none" w:sz="0" w:space="0" w:color="auto"/>
                                    <w:bottom w:val="none" w:sz="0" w:space="0" w:color="auto"/>
                                    <w:right w:val="none" w:sz="0" w:space="0" w:color="auto"/>
                                  </w:divBdr>
                                </w:div>
                              </w:divsChild>
                            </w:div>
                            <w:div w:id="1343629405">
                              <w:marLeft w:val="0"/>
                              <w:marRight w:val="0"/>
                              <w:marTop w:val="0"/>
                              <w:marBottom w:val="0"/>
                              <w:divBdr>
                                <w:top w:val="none" w:sz="0" w:space="0" w:color="auto"/>
                                <w:left w:val="none" w:sz="0" w:space="0" w:color="auto"/>
                                <w:bottom w:val="none" w:sz="0" w:space="0" w:color="auto"/>
                                <w:right w:val="none" w:sz="0" w:space="0" w:color="auto"/>
                              </w:divBdr>
                              <w:divsChild>
                                <w:div w:id="1592546215">
                                  <w:marLeft w:val="0"/>
                                  <w:marRight w:val="0"/>
                                  <w:marTop w:val="0"/>
                                  <w:marBottom w:val="0"/>
                                  <w:divBdr>
                                    <w:top w:val="none" w:sz="0" w:space="0" w:color="auto"/>
                                    <w:left w:val="none" w:sz="0" w:space="0" w:color="auto"/>
                                    <w:bottom w:val="none" w:sz="0" w:space="0" w:color="auto"/>
                                    <w:right w:val="none" w:sz="0" w:space="0" w:color="auto"/>
                                  </w:divBdr>
                                  <w:divsChild>
                                    <w:div w:id="1803765270">
                                      <w:marLeft w:val="0"/>
                                      <w:marRight w:val="0"/>
                                      <w:marTop w:val="0"/>
                                      <w:marBottom w:val="0"/>
                                      <w:divBdr>
                                        <w:top w:val="none" w:sz="0" w:space="0" w:color="auto"/>
                                        <w:left w:val="none" w:sz="0" w:space="0" w:color="auto"/>
                                        <w:bottom w:val="none" w:sz="0" w:space="0" w:color="auto"/>
                                        <w:right w:val="none" w:sz="0" w:space="0" w:color="auto"/>
                                      </w:divBdr>
                                      <w:divsChild>
                                        <w:div w:id="1392076246">
                                          <w:marLeft w:val="0"/>
                                          <w:marRight w:val="0"/>
                                          <w:marTop w:val="0"/>
                                          <w:marBottom w:val="0"/>
                                          <w:divBdr>
                                            <w:top w:val="none" w:sz="0" w:space="0" w:color="auto"/>
                                            <w:left w:val="none" w:sz="0" w:space="0" w:color="auto"/>
                                            <w:bottom w:val="none" w:sz="0" w:space="0" w:color="auto"/>
                                            <w:right w:val="none" w:sz="0" w:space="0" w:color="auto"/>
                                          </w:divBdr>
                                          <w:divsChild>
                                            <w:div w:id="2012172819">
                                              <w:marLeft w:val="0"/>
                                              <w:marRight w:val="0"/>
                                              <w:marTop w:val="0"/>
                                              <w:marBottom w:val="0"/>
                                              <w:divBdr>
                                                <w:top w:val="none" w:sz="0" w:space="0" w:color="auto"/>
                                                <w:left w:val="none" w:sz="0" w:space="0" w:color="auto"/>
                                                <w:bottom w:val="none" w:sz="0" w:space="0" w:color="auto"/>
                                                <w:right w:val="none" w:sz="0" w:space="0" w:color="auto"/>
                                              </w:divBdr>
                                              <w:divsChild>
                                                <w:div w:id="252128152">
                                                  <w:marLeft w:val="0"/>
                                                  <w:marRight w:val="0"/>
                                                  <w:marTop w:val="0"/>
                                                  <w:marBottom w:val="0"/>
                                                  <w:divBdr>
                                                    <w:top w:val="none" w:sz="0" w:space="0" w:color="auto"/>
                                                    <w:left w:val="none" w:sz="0" w:space="0" w:color="auto"/>
                                                    <w:bottom w:val="none" w:sz="0" w:space="0" w:color="auto"/>
                                                    <w:right w:val="none" w:sz="0" w:space="0" w:color="auto"/>
                                                  </w:divBdr>
                                                  <w:divsChild>
                                                    <w:div w:id="86509015">
                                                      <w:marLeft w:val="0"/>
                                                      <w:marRight w:val="0"/>
                                                      <w:marTop w:val="0"/>
                                                      <w:marBottom w:val="0"/>
                                                      <w:divBdr>
                                                        <w:top w:val="none" w:sz="0" w:space="0" w:color="auto"/>
                                                        <w:left w:val="none" w:sz="0" w:space="0" w:color="auto"/>
                                                        <w:bottom w:val="none" w:sz="0" w:space="0" w:color="auto"/>
                                                        <w:right w:val="none" w:sz="0" w:space="0" w:color="auto"/>
                                                      </w:divBdr>
                                                      <w:divsChild>
                                                        <w:div w:id="1784033076">
                                                          <w:marLeft w:val="0"/>
                                                          <w:marRight w:val="0"/>
                                                          <w:marTop w:val="0"/>
                                                          <w:marBottom w:val="0"/>
                                                          <w:divBdr>
                                                            <w:top w:val="none" w:sz="0" w:space="0" w:color="auto"/>
                                                            <w:left w:val="none" w:sz="0" w:space="0" w:color="auto"/>
                                                            <w:bottom w:val="none" w:sz="0" w:space="0" w:color="auto"/>
                                                            <w:right w:val="none" w:sz="0" w:space="0" w:color="auto"/>
                                                          </w:divBdr>
                                                          <w:divsChild>
                                                            <w:div w:id="524371265">
                                                              <w:marLeft w:val="0"/>
                                                              <w:marRight w:val="0"/>
                                                              <w:marTop w:val="0"/>
                                                              <w:marBottom w:val="0"/>
                                                              <w:divBdr>
                                                                <w:top w:val="none" w:sz="0" w:space="0" w:color="auto"/>
                                                                <w:left w:val="none" w:sz="0" w:space="0" w:color="auto"/>
                                                                <w:bottom w:val="none" w:sz="0" w:space="0" w:color="auto"/>
                                                                <w:right w:val="none" w:sz="0" w:space="0" w:color="auto"/>
                                                              </w:divBdr>
                                                              <w:divsChild>
                                                                <w:div w:id="23792848">
                                                                  <w:marLeft w:val="0"/>
                                                                  <w:marRight w:val="0"/>
                                                                  <w:marTop w:val="0"/>
                                                                  <w:marBottom w:val="0"/>
                                                                  <w:divBdr>
                                                                    <w:top w:val="none" w:sz="0" w:space="0" w:color="auto"/>
                                                                    <w:left w:val="none" w:sz="0" w:space="0" w:color="auto"/>
                                                                    <w:bottom w:val="none" w:sz="0" w:space="0" w:color="auto"/>
                                                                    <w:right w:val="none" w:sz="0" w:space="0" w:color="auto"/>
                                                                  </w:divBdr>
                                                                  <w:divsChild>
                                                                    <w:div w:id="46492566">
                                                                      <w:marLeft w:val="0"/>
                                                                      <w:marRight w:val="0"/>
                                                                      <w:marTop w:val="0"/>
                                                                      <w:marBottom w:val="0"/>
                                                                      <w:divBdr>
                                                                        <w:top w:val="none" w:sz="0" w:space="0" w:color="auto"/>
                                                                        <w:left w:val="none" w:sz="0" w:space="0" w:color="auto"/>
                                                                        <w:bottom w:val="none" w:sz="0" w:space="0" w:color="auto"/>
                                                                        <w:right w:val="none" w:sz="0" w:space="0" w:color="auto"/>
                                                                      </w:divBdr>
                                                                      <w:divsChild>
                                                                        <w:div w:id="20008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550238">
      <w:bodyDiv w:val="1"/>
      <w:marLeft w:val="0"/>
      <w:marRight w:val="0"/>
      <w:marTop w:val="0"/>
      <w:marBottom w:val="0"/>
      <w:divBdr>
        <w:top w:val="none" w:sz="0" w:space="0" w:color="auto"/>
        <w:left w:val="none" w:sz="0" w:space="0" w:color="auto"/>
        <w:bottom w:val="none" w:sz="0" w:space="0" w:color="auto"/>
        <w:right w:val="none" w:sz="0" w:space="0" w:color="auto"/>
      </w:divBdr>
    </w:div>
    <w:div w:id="783378783">
      <w:bodyDiv w:val="1"/>
      <w:marLeft w:val="0"/>
      <w:marRight w:val="0"/>
      <w:marTop w:val="0"/>
      <w:marBottom w:val="0"/>
      <w:divBdr>
        <w:top w:val="none" w:sz="0" w:space="0" w:color="auto"/>
        <w:left w:val="none" w:sz="0" w:space="0" w:color="auto"/>
        <w:bottom w:val="none" w:sz="0" w:space="0" w:color="auto"/>
        <w:right w:val="none" w:sz="0" w:space="0" w:color="auto"/>
      </w:divBdr>
      <w:divsChild>
        <w:div w:id="297147151">
          <w:marLeft w:val="0"/>
          <w:marRight w:val="0"/>
          <w:marTop w:val="0"/>
          <w:marBottom w:val="0"/>
          <w:divBdr>
            <w:top w:val="none" w:sz="0" w:space="0" w:color="auto"/>
            <w:left w:val="none" w:sz="0" w:space="0" w:color="auto"/>
            <w:bottom w:val="none" w:sz="0" w:space="0" w:color="auto"/>
            <w:right w:val="none" w:sz="0" w:space="0" w:color="auto"/>
          </w:divBdr>
        </w:div>
      </w:divsChild>
    </w:div>
    <w:div w:id="787626360">
      <w:bodyDiv w:val="1"/>
      <w:marLeft w:val="0"/>
      <w:marRight w:val="0"/>
      <w:marTop w:val="0"/>
      <w:marBottom w:val="0"/>
      <w:divBdr>
        <w:top w:val="none" w:sz="0" w:space="0" w:color="auto"/>
        <w:left w:val="none" w:sz="0" w:space="0" w:color="auto"/>
        <w:bottom w:val="none" w:sz="0" w:space="0" w:color="auto"/>
        <w:right w:val="none" w:sz="0" w:space="0" w:color="auto"/>
      </w:divBdr>
      <w:divsChild>
        <w:div w:id="1378167912">
          <w:marLeft w:val="0"/>
          <w:marRight w:val="0"/>
          <w:marTop w:val="0"/>
          <w:marBottom w:val="0"/>
          <w:divBdr>
            <w:top w:val="none" w:sz="0" w:space="0" w:color="auto"/>
            <w:left w:val="none" w:sz="0" w:space="0" w:color="auto"/>
            <w:bottom w:val="none" w:sz="0" w:space="0" w:color="auto"/>
            <w:right w:val="none" w:sz="0" w:space="0" w:color="auto"/>
          </w:divBdr>
        </w:div>
      </w:divsChild>
    </w:div>
    <w:div w:id="824006236">
      <w:bodyDiv w:val="1"/>
      <w:marLeft w:val="0"/>
      <w:marRight w:val="0"/>
      <w:marTop w:val="0"/>
      <w:marBottom w:val="0"/>
      <w:divBdr>
        <w:top w:val="none" w:sz="0" w:space="0" w:color="auto"/>
        <w:left w:val="none" w:sz="0" w:space="0" w:color="auto"/>
        <w:bottom w:val="none" w:sz="0" w:space="0" w:color="auto"/>
        <w:right w:val="none" w:sz="0" w:space="0" w:color="auto"/>
      </w:divBdr>
    </w:div>
    <w:div w:id="896629736">
      <w:bodyDiv w:val="1"/>
      <w:marLeft w:val="0"/>
      <w:marRight w:val="0"/>
      <w:marTop w:val="0"/>
      <w:marBottom w:val="0"/>
      <w:divBdr>
        <w:top w:val="none" w:sz="0" w:space="0" w:color="auto"/>
        <w:left w:val="none" w:sz="0" w:space="0" w:color="auto"/>
        <w:bottom w:val="none" w:sz="0" w:space="0" w:color="auto"/>
        <w:right w:val="none" w:sz="0" w:space="0" w:color="auto"/>
      </w:divBdr>
    </w:div>
    <w:div w:id="1080978062">
      <w:bodyDiv w:val="1"/>
      <w:marLeft w:val="0"/>
      <w:marRight w:val="0"/>
      <w:marTop w:val="0"/>
      <w:marBottom w:val="0"/>
      <w:divBdr>
        <w:top w:val="none" w:sz="0" w:space="0" w:color="auto"/>
        <w:left w:val="none" w:sz="0" w:space="0" w:color="auto"/>
        <w:bottom w:val="none" w:sz="0" w:space="0" w:color="auto"/>
        <w:right w:val="none" w:sz="0" w:space="0" w:color="auto"/>
      </w:divBdr>
      <w:divsChild>
        <w:div w:id="1152024466">
          <w:marLeft w:val="0"/>
          <w:marRight w:val="0"/>
          <w:marTop w:val="0"/>
          <w:marBottom w:val="0"/>
          <w:divBdr>
            <w:top w:val="none" w:sz="0" w:space="0" w:color="auto"/>
            <w:left w:val="none" w:sz="0" w:space="0" w:color="auto"/>
            <w:bottom w:val="none" w:sz="0" w:space="0" w:color="auto"/>
            <w:right w:val="none" w:sz="0" w:space="0" w:color="auto"/>
          </w:divBdr>
        </w:div>
      </w:divsChild>
    </w:div>
    <w:div w:id="1136753963">
      <w:bodyDiv w:val="1"/>
      <w:marLeft w:val="0"/>
      <w:marRight w:val="0"/>
      <w:marTop w:val="0"/>
      <w:marBottom w:val="0"/>
      <w:divBdr>
        <w:top w:val="none" w:sz="0" w:space="0" w:color="auto"/>
        <w:left w:val="none" w:sz="0" w:space="0" w:color="auto"/>
        <w:bottom w:val="none" w:sz="0" w:space="0" w:color="auto"/>
        <w:right w:val="none" w:sz="0" w:space="0" w:color="auto"/>
      </w:divBdr>
    </w:div>
    <w:div w:id="1178227081">
      <w:bodyDiv w:val="1"/>
      <w:marLeft w:val="0"/>
      <w:marRight w:val="0"/>
      <w:marTop w:val="0"/>
      <w:marBottom w:val="0"/>
      <w:divBdr>
        <w:top w:val="none" w:sz="0" w:space="0" w:color="auto"/>
        <w:left w:val="none" w:sz="0" w:space="0" w:color="auto"/>
        <w:bottom w:val="none" w:sz="0" w:space="0" w:color="auto"/>
        <w:right w:val="none" w:sz="0" w:space="0" w:color="auto"/>
      </w:divBdr>
      <w:divsChild>
        <w:div w:id="1644582386">
          <w:marLeft w:val="0"/>
          <w:marRight w:val="0"/>
          <w:marTop w:val="0"/>
          <w:marBottom w:val="0"/>
          <w:divBdr>
            <w:top w:val="none" w:sz="0" w:space="0" w:color="auto"/>
            <w:left w:val="none" w:sz="0" w:space="0" w:color="auto"/>
            <w:bottom w:val="none" w:sz="0" w:space="0" w:color="auto"/>
            <w:right w:val="none" w:sz="0" w:space="0" w:color="auto"/>
          </w:divBdr>
        </w:div>
      </w:divsChild>
    </w:div>
    <w:div w:id="1241256133">
      <w:bodyDiv w:val="1"/>
      <w:marLeft w:val="0"/>
      <w:marRight w:val="0"/>
      <w:marTop w:val="0"/>
      <w:marBottom w:val="0"/>
      <w:divBdr>
        <w:top w:val="none" w:sz="0" w:space="0" w:color="auto"/>
        <w:left w:val="none" w:sz="0" w:space="0" w:color="auto"/>
        <w:bottom w:val="none" w:sz="0" w:space="0" w:color="auto"/>
        <w:right w:val="none" w:sz="0" w:space="0" w:color="auto"/>
      </w:divBdr>
      <w:divsChild>
        <w:div w:id="754480255">
          <w:marLeft w:val="0"/>
          <w:marRight w:val="0"/>
          <w:marTop w:val="0"/>
          <w:marBottom w:val="0"/>
          <w:divBdr>
            <w:top w:val="none" w:sz="0" w:space="0" w:color="auto"/>
            <w:left w:val="none" w:sz="0" w:space="0" w:color="auto"/>
            <w:bottom w:val="none" w:sz="0" w:space="0" w:color="auto"/>
            <w:right w:val="none" w:sz="0" w:space="0" w:color="auto"/>
          </w:divBdr>
        </w:div>
      </w:divsChild>
    </w:div>
    <w:div w:id="1294218032">
      <w:bodyDiv w:val="1"/>
      <w:marLeft w:val="0"/>
      <w:marRight w:val="0"/>
      <w:marTop w:val="0"/>
      <w:marBottom w:val="0"/>
      <w:divBdr>
        <w:top w:val="none" w:sz="0" w:space="0" w:color="auto"/>
        <w:left w:val="none" w:sz="0" w:space="0" w:color="auto"/>
        <w:bottom w:val="none" w:sz="0" w:space="0" w:color="auto"/>
        <w:right w:val="none" w:sz="0" w:space="0" w:color="auto"/>
      </w:divBdr>
    </w:div>
    <w:div w:id="1325740081">
      <w:bodyDiv w:val="1"/>
      <w:marLeft w:val="0"/>
      <w:marRight w:val="0"/>
      <w:marTop w:val="0"/>
      <w:marBottom w:val="0"/>
      <w:divBdr>
        <w:top w:val="none" w:sz="0" w:space="0" w:color="auto"/>
        <w:left w:val="none" w:sz="0" w:space="0" w:color="auto"/>
        <w:bottom w:val="none" w:sz="0" w:space="0" w:color="auto"/>
        <w:right w:val="none" w:sz="0" w:space="0" w:color="auto"/>
      </w:divBdr>
      <w:divsChild>
        <w:div w:id="1625623485">
          <w:marLeft w:val="0"/>
          <w:marRight w:val="0"/>
          <w:marTop w:val="0"/>
          <w:marBottom w:val="0"/>
          <w:divBdr>
            <w:top w:val="none" w:sz="0" w:space="0" w:color="auto"/>
            <w:left w:val="none" w:sz="0" w:space="0" w:color="auto"/>
            <w:bottom w:val="none" w:sz="0" w:space="0" w:color="auto"/>
            <w:right w:val="none" w:sz="0" w:space="0" w:color="auto"/>
          </w:divBdr>
        </w:div>
      </w:divsChild>
    </w:div>
    <w:div w:id="1426343693">
      <w:bodyDiv w:val="1"/>
      <w:marLeft w:val="0"/>
      <w:marRight w:val="0"/>
      <w:marTop w:val="0"/>
      <w:marBottom w:val="0"/>
      <w:divBdr>
        <w:top w:val="none" w:sz="0" w:space="0" w:color="auto"/>
        <w:left w:val="none" w:sz="0" w:space="0" w:color="auto"/>
        <w:bottom w:val="none" w:sz="0" w:space="0" w:color="auto"/>
        <w:right w:val="none" w:sz="0" w:space="0" w:color="auto"/>
      </w:divBdr>
      <w:divsChild>
        <w:div w:id="766384872">
          <w:marLeft w:val="0"/>
          <w:marRight w:val="0"/>
          <w:marTop w:val="0"/>
          <w:marBottom w:val="0"/>
          <w:divBdr>
            <w:top w:val="none" w:sz="0" w:space="0" w:color="auto"/>
            <w:left w:val="none" w:sz="0" w:space="0" w:color="auto"/>
            <w:bottom w:val="none" w:sz="0" w:space="0" w:color="auto"/>
            <w:right w:val="none" w:sz="0" w:space="0" w:color="auto"/>
          </w:divBdr>
        </w:div>
      </w:divsChild>
    </w:div>
    <w:div w:id="1507405227">
      <w:bodyDiv w:val="1"/>
      <w:marLeft w:val="0"/>
      <w:marRight w:val="0"/>
      <w:marTop w:val="0"/>
      <w:marBottom w:val="0"/>
      <w:divBdr>
        <w:top w:val="none" w:sz="0" w:space="0" w:color="auto"/>
        <w:left w:val="none" w:sz="0" w:space="0" w:color="auto"/>
        <w:bottom w:val="none" w:sz="0" w:space="0" w:color="auto"/>
        <w:right w:val="none" w:sz="0" w:space="0" w:color="auto"/>
      </w:divBdr>
      <w:divsChild>
        <w:div w:id="1442070051">
          <w:marLeft w:val="0"/>
          <w:marRight w:val="0"/>
          <w:marTop w:val="0"/>
          <w:marBottom w:val="0"/>
          <w:divBdr>
            <w:top w:val="none" w:sz="0" w:space="0" w:color="auto"/>
            <w:left w:val="none" w:sz="0" w:space="0" w:color="auto"/>
            <w:bottom w:val="none" w:sz="0" w:space="0" w:color="auto"/>
            <w:right w:val="none" w:sz="0" w:space="0" w:color="auto"/>
          </w:divBdr>
        </w:div>
      </w:divsChild>
    </w:div>
    <w:div w:id="1527715004">
      <w:bodyDiv w:val="1"/>
      <w:marLeft w:val="0"/>
      <w:marRight w:val="0"/>
      <w:marTop w:val="0"/>
      <w:marBottom w:val="0"/>
      <w:divBdr>
        <w:top w:val="none" w:sz="0" w:space="0" w:color="auto"/>
        <w:left w:val="none" w:sz="0" w:space="0" w:color="auto"/>
        <w:bottom w:val="none" w:sz="0" w:space="0" w:color="auto"/>
        <w:right w:val="none" w:sz="0" w:space="0" w:color="auto"/>
      </w:divBdr>
    </w:div>
    <w:div w:id="1528713292">
      <w:bodyDiv w:val="1"/>
      <w:marLeft w:val="0"/>
      <w:marRight w:val="0"/>
      <w:marTop w:val="0"/>
      <w:marBottom w:val="0"/>
      <w:divBdr>
        <w:top w:val="none" w:sz="0" w:space="0" w:color="auto"/>
        <w:left w:val="none" w:sz="0" w:space="0" w:color="auto"/>
        <w:bottom w:val="none" w:sz="0" w:space="0" w:color="auto"/>
        <w:right w:val="none" w:sz="0" w:space="0" w:color="auto"/>
      </w:divBdr>
      <w:divsChild>
        <w:div w:id="1352298403">
          <w:marLeft w:val="0"/>
          <w:marRight w:val="0"/>
          <w:marTop w:val="0"/>
          <w:marBottom w:val="0"/>
          <w:divBdr>
            <w:top w:val="none" w:sz="0" w:space="0" w:color="auto"/>
            <w:left w:val="none" w:sz="0" w:space="0" w:color="auto"/>
            <w:bottom w:val="none" w:sz="0" w:space="0" w:color="auto"/>
            <w:right w:val="none" w:sz="0" w:space="0" w:color="auto"/>
          </w:divBdr>
        </w:div>
      </w:divsChild>
    </w:div>
    <w:div w:id="1733503237">
      <w:bodyDiv w:val="1"/>
      <w:marLeft w:val="0"/>
      <w:marRight w:val="0"/>
      <w:marTop w:val="0"/>
      <w:marBottom w:val="0"/>
      <w:divBdr>
        <w:top w:val="none" w:sz="0" w:space="0" w:color="auto"/>
        <w:left w:val="none" w:sz="0" w:space="0" w:color="auto"/>
        <w:bottom w:val="none" w:sz="0" w:space="0" w:color="auto"/>
        <w:right w:val="none" w:sz="0" w:space="0" w:color="auto"/>
      </w:divBdr>
    </w:div>
    <w:div w:id="1784111760">
      <w:bodyDiv w:val="1"/>
      <w:marLeft w:val="0"/>
      <w:marRight w:val="0"/>
      <w:marTop w:val="0"/>
      <w:marBottom w:val="0"/>
      <w:divBdr>
        <w:top w:val="none" w:sz="0" w:space="0" w:color="auto"/>
        <w:left w:val="none" w:sz="0" w:space="0" w:color="auto"/>
        <w:bottom w:val="none" w:sz="0" w:space="0" w:color="auto"/>
        <w:right w:val="none" w:sz="0" w:space="0" w:color="auto"/>
      </w:divBdr>
      <w:divsChild>
        <w:div w:id="206796294">
          <w:marLeft w:val="0"/>
          <w:marRight w:val="0"/>
          <w:marTop w:val="0"/>
          <w:marBottom w:val="0"/>
          <w:divBdr>
            <w:top w:val="none" w:sz="0" w:space="0" w:color="auto"/>
            <w:left w:val="none" w:sz="0" w:space="0" w:color="auto"/>
            <w:bottom w:val="none" w:sz="0" w:space="0" w:color="auto"/>
            <w:right w:val="none" w:sz="0" w:space="0" w:color="auto"/>
          </w:divBdr>
        </w:div>
      </w:divsChild>
    </w:div>
    <w:div w:id="1803881989">
      <w:bodyDiv w:val="1"/>
      <w:marLeft w:val="0"/>
      <w:marRight w:val="0"/>
      <w:marTop w:val="0"/>
      <w:marBottom w:val="0"/>
      <w:divBdr>
        <w:top w:val="none" w:sz="0" w:space="0" w:color="auto"/>
        <w:left w:val="none" w:sz="0" w:space="0" w:color="auto"/>
        <w:bottom w:val="none" w:sz="0" w:space="0" w:color="auto"/>
        <w:right w:val="none" w:sz="0" w:space="0" w:color="auto"/>
      </w:divBdr>
      <w:divsChild>
        <w:div w:id="1449743225">
          <w:marLeft w:val="0"/>
          <w:marRight w:val="0"/>
          <w:marTop w:val="0"/>
          <w:marBottom w:val="0"/>
          <w:divBdr>
            <w:top w:val="none" w:sz="0" w:space="0" w:color="auto"/>
            <w:left w:val="none" w:sz="0" w:space="0" w:color="auto"/>
            <w:bottom w:val="none" w:sz="0" w:space="0" w:color="auto"/>
            <w:right w:val="none" w:sz="0" w:space="0" w:color="auto"/>
          </w:divBdr>
        </w:div>
      </w:divsChild>
    </w:div>
    <w:div w:id="2126582203">
      <w:bodyDiv w:val="1"/>
      <w:marLeft w:val="0"/>
      <w:marRight w:val="0"/>
      <w:marTop w:val="0"/>
      <w:marBottom w:val="0"/>
      <w:divBdr>
        <w:top w:val="none" w:sz="0" w:space="0" w:color="auto"/>
        <w:left w:val="none" w:sz="0" w:space="0" w:color="auto"/>
        <w:bottom w:val="none" w:sz="0" w:space="0" w:color="auto"/>
        <w:right w:val="none" w:sz="0" w:space="0" w:color="auto"/>
      </w:divBdr>
      <w:divsChild>
        <w:div w:id="113359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9439</Words>
  <Characters>53807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63120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Albana Meta</dc:creator>
  <cp:keywords/>
  <dc:description/>
  <cp:lastModifiedBy>Kjara Vogli</cp:lastModifiedBy>
  <cp:revision>2</cp:revision>
  <cp:lastPrinted>2026-06-04T08:30:00Z</cp:lastPrinted>
  <dcterms:created xsi:type="dcterms:W3CDTF">2026-07-01T08:27:00Z</dcterms:created>
  <dcterms:modified xsi:type="dcterms:W3CDTF">2026-07-01T08:27:00Z</dcterms:modified>
</cp:coreProperties>
</file>